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spacing w:before="80" w:after="80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14</w:t>
            </w:r>
          </w:p>
        </w:tc>
      </w:tr>
      <w:t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0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4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.0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8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2024.07.01</w:t>
            </w:r>
          </w:p>
        </w:tc>
      </w:tr>
      <w:tr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Backend implementation and deployment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: Carry out code development in parallel, and implement back-end functions and interfaces based on project design documents and architecture design. Design and implement back-end code structure based on project architecture and entity relationships to ensure code readability and high performance. Connect architecture design and front-end development to ensure interface consistency.</w:t>
            </w:r>
          </w:p>
        </w:tc>
      </w:tr>
      <w:tr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Liu Huiyang</w:t>
            </w:r>
          </w:p>
        </w:tc>
      </w:tr>
      <w:tr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Sun Ruotong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Xinran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Wang Shizheng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Qi Te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Zhang Juncheng</w:t>
            </w:r>
          </w:p>
        </w:tc>
      </w:tr>
      <w:tr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1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Implement interface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Design backend routing paths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2  Complete the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back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-end request api according to the interface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2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Handle database operations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Check and test whether relational database tables meet back-end usage requirements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Establish an appropriate connection with the database and encapsulate basic operations such as addition, deletion, modification, and query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3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all classes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3.1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Establish corresponding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simple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class diagrams based on the ER diagram and functional description given in the architectural design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3.2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Implement code according to the designed class diagram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Maintain high cohesion and low coupling of class implementation while maintaining code readability and scalability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4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Optimize completed code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Some code may need to be refactored</w:t>
            </w:r>
            <w:bookmarkStart w:id="0" w:name="_GoBack"/>
            <w:bookmarkEnd w:id="0"/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5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.5  Joint debugging of front-end and back-end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1  Accept errors reported by testers and analyze whether they are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back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-end code problems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5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2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Assist with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front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end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staff to fix bugs</w:t>
            </w:r>
          </w:p>
        </w:tc>
      </w:tr>
      <w:tr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1 Normally around week 4/5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2 Normally around week 6/7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3 Normally for Interim report (week 9): What can the overall application do now? How has this work package contributed so far?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4 Normally around week 11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 Normally around week 13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6  Final Release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1 These are deliverables – deliverables are normally pieces of code (complete) that are integrated into the overall project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5.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2 Normally deliverables coincide (happen at the same time) with milestones, but not every milestone has to have a deliverable. For instance, if a milestone is testing a work package code, there may be no deliverable. However if a milestone involves integrating a work package code with the overall project, that would be a deliverable. 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95ACF"/>
    <w:multiLevelType w:val="multilevel"/>
    <w:tmpl w:val="14F95AC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19BBD4C2"/>
    <w:rsid w:val="276FCA57"/>
    <w:rsid w:val="2DF73D82"/>
    <w:rsid w:val="4F3F6028"/>
    <w:rsid w:val="5FDFD520"/>
    <w:rsid w:val="5FFBED76"/>
    <w:rsid w:val="6EF58049"/>
    <w:rsid w:val="743B06D7"/>
    <w:rsid w:val="7B25C173"/>
    <w:rsid w:val="7B465B50"/>
    <w:rsid w:val="7B6F588B"/>
    <w:rsid w:val="7F535DBD"/>
    <w:rsid w:val="7F9D9777"/>
    <w:rsid w:val="9FFD7113"/>
    <w:rsid w:val="AADD8362"/>
    <w:rsid w:val="BF37CE99"/>
    <w:rsid w:val="EF9B4B88"/>
    <w:rsid w:val="F6B557FC"/>
    <w:rsid w:val="FEB2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1</TotalTime>
  <ScaleCrop>false</ScaleCrop>
  <LinksUpToDate>false</LinksUpToDate>
  <CharactersWithSpaces>1650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2017-02-28T05:07:00Z</dcterms:created>
  <dc:creator>Windows User</dc:creator>
  <cp:lastModifiedBy>Horizon</cp:lastModifiedBy>
  <dcterms:modified xsi:type="dcterms:W3CDTF">2024-03-07T20:03:31Z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933F87940C96DFBAD2D0E665D9929F8C_42</vt:lpwstr>
  </property>
</Properties>
</file>