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CCA0E" w14:textId="547BB1C1" w:rsidR="003859EF" w:rsidRPr="009744E5" w:rsidRDefault="003859EF">
      <w:pPr>
        <w:rPr>
          <w:b/>
          <w:bCs/>
        </w:rPr>
      </w:pPr>
      <w:r w:rsidRPr="009744E5">
        <w:rPr>
          <w:rFonts w:hint="eastAsia"/>
          <w:b/>
          <w:bCs/>
        </w:rPr>
        <w:t>4.X文档</w:t>
      </w:r>
      <w:r w:rsidR="003133EB" w:rsidRPr="009744E5">
        <w:rPr>
          <w:rFonts w:hint="eastAsia"/>
          <w:b/>
          <w:bCs/>
        </w:rPr>
        <w:t xml:space="preserve"> RocketMQ</w:t>
      </w:r>
    </w:p>
    <w:p w14:paraId="6F336DA3" w14:textId="670FD9FF" w:rsidR="009744E5" w:rsidRDefault="009744E5">
      <w:r w:rsidRPr="009744E5">
        <w:rPr>
          <w:rFonts w:hint="eastAsia"/>
          <w:b/>
          <w:bCs/>
        </w:rPr>
        <w:t>消息构成：</w:t>
      </w:r>
      <w:r w:rsidRPr="009744E5">
        <w:rPr>
          <w:rFonts w:hint="eastAsia"/>
        </w:rPr>
        <w:t xml:space="preserve"> Top</w:t>
      </w:r>
      <w:r>
        <w:rPr>
          <w:rFonts w:hint="eastAsia"/>
        </w:rPr>
        <w:t>ic, 必填</w:t>
      </w:r>
      <w:r w:rsidR="00C822A5">
        <w:rPr>
          <w:rFonts w:hint="eastAsia"/>
        </w:rPr>
        <w:t>项</w:t>
      </w:r>
      <w:r>
        <w:rPr>
          <w:rFonts w:hint="eastAsia"/>
        </w:rPr>
        <w:t>。在RocketMQ-JMS中，</w:t>
      </w:r>
      <w:r w:rsidRPr="009744E5">
        <w:t>createQueue</w:t>
      </w:r>
      <w:r>
        <w:rPr>
          <w:rFonts w:hint="eastAsia"/>
        </w:rPr>
        <w:t>是不支持的，此外</w:t>
      </w:r>
      <w:r w:rsidRPr="009744E5">
        <w:t>messageSelector</w:t>
      </w:r>
      <w:r>
        <w:rPr>
          <w:rFonts w:hint="eastAsia"/>
        </w:rPr>
        <w:t>也不支持。</w:t>
      </w:r>
      <w:r w:rsidR="009F7995" w:rsidRPr="009F7995">
        <w:t>body </w:t>
      </w:r>
      <w:r w:rsidR="009F7995">
        <w:rPr>
          <w:rFonts w:hint="eastAsia"/>
        </w:rPr>
        <w:t>，</w:t>
      </w:r>
      <w:r w:rsidR="009F7995" w:rsidRPr="009F7995">
        <w:t>properties </w:t>
      </w:r>
      <w:r w:rsidR="009F7995">
        <w:rPr>
          <w:rFonts w:hint="eastAsia"/>
        </w:rPr>
        <w:t>，</w:t>
      </w:r>
      <w:r w:rsidR="009F7995" w:rsidRPr="009F7995">
        <w:t>transactionId </w:t>
      </w:r>
      <w:r w:rsidR="009F7995">
        <w:rPr>
          <w:rFonts w:hint="eastAsia"/>
        </w:rPr>
        <w:t>。</w:t>
      </w:r>
    </w:p>
    <w:p w14:paraId="069E49CA" w14:textId="2F1D8D29" w:rsidR="009F7995" w:rsidRDefault="009F7995">
      <w:r>
        <w:rPr>
          <w:rFonts w:hint="eastAsia"/>
        </w:rPr>
        <w:t>Tag：</w:t>
      </w:r>
      <w:r w:rsidRPr="009F7995">
        <w:t>Topic 是一级分类，而 Tag 可以理解为是二级分类。使用 Tag 可以实现对 Topic 中的消息进行过滤</w:t>
      </w:r>
      <w:r>
        <w:rPr>
          <w:rFonts w:hint="eastAsia"/>
        </w:rPr>
        <w:t>。</w:t>
      </w:r>
      <w:r w:rsidR="00C822A5" w:rsidRPr="00C822A5">
        <w:t xml:space="preserve">Tag </w:t>
      </w:r>
      <w:r w:rsidR="00C822A5">
        <w:rPr>
          <w:rFonts w:hint="eastAsia"/>
        </w:rPr>
        <w:t>可以</w:t>
      </w:r>
      <w:r w:rsidR="00C822A5" w:rsidRPr="00C822A5">
        <w:t>用来区分同一个 Topic 下相互关联的消息，例如全集和子集的关系、流程先后的关系</w:t>
      </w:r>
      <w:r w:rsidR="00C822A5">
        <w:rPr>
          <w:rFonts w:hint="eastAsia"/>
        </w:rPr>
        <w:t>。</w:t>
      </w:r>
    </w:p>
    <w:p w14:paraId="7FE5C993" w14:textId="25780E46" w:rsidR="009744E5" w:rsidRPr="009744E5" w:rsidRDefault="00C822A5">
      <w:pPr>
        <w:rPr>
          <w:rFonts w:hint="eastAsia"/>
          <w:b/>
          <w:bCs/>
        </w:rPr>
      </w:pPr>
      <w:r>
        <w:rPr>
          <w:rFonts w:hint="eastAsia"/>
        </w:rPr>
        <w:t>Keys：</w:t>
      </w:r>
      <w:r w:rsidRPr="00C822A5">
        <w:t>在业务层面的设置唯一标识码 keys 字段，方便将来定位消息丢失问题</w:t>
      </w:r>
      <w:r w:rsidR="009744E5" w:rsidRPr="009744E5">
        <w:rPr>
          <w:b/>
          <w:bCs/>
        </w:rPr>
        <w:drawing>
          <wp:inline distT="0" distB="0" distL="0" distR="0" wp14:anchorId="4F223637" wp14:editId="0E356720">
            <wp:extent cx="5274310" cy="1728470"/>
            <wp:effectExtent l="0" t="0" r="2540" b="5080"/>
            <wp:docPr id="16588494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4949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296" w14:textId="6D87B0FF" w:rsidR="006E61CB" w:rsidRDefault="008A1B1D">
      <w:r>
        <w:rPr>
          <w:rFonts w:hint="eastAsia"/>
        </w:rPr>
        <w:t>Producer</w:t>
      </w:r>
      <w:r w:rsidR="00702266">
        <w:rPr>
          <w:rFonts w:hint="eastAsia"/>
        </w:rPr>
        <w:t>：</w:t>
      </w:r>
      <w:r w:rsidR="00702266" w:rsidRPr="00702266">
        <w:t>消息的发送者</w:t>
      </w:r>
      <w:r w:rsidR="00702266">
        <w:rPr>
          <w:rFonts w:hint="eastAsia"/>
        </w:rPr>
        <w:t>，</w:t>
      </w:r>
      <w:r w:rsidR="00702266" w:rsidRPr="00702266">
        <w:t>需要注意的是，生产环境中不同消息类型需要使用不同的主题</w:t>
      </w:r>
      <w:r w:rsidR="00702266">
        <w:rPr>
          <w:rFonts w:hint="eastAsia"/>
        </w:rPr>
        <w:t>。</w:t>
      </w:r>
    </w:p>
    <w:p w14:paraId="533E5289" w14:textId="6E42D021" w:rsidR="008A1B1D" w:rsidRDefault="008A1B1D">
      <w:r>
        <w:rPr>
          <w:rFonts w:hint="eastAsia"/>
        </w:rPr>
        <w:t>Consumer</w:t>
      </w:r>
      <w:r w:rsidR="00702266">
        <w:rPr>
          <w:rFonts w:hint="eastAsia"/>
        </w:rPr>
        <w:t>：</w:t>
      </w:r>
    </w:p>
    <w:p w14:paraId="75B9CB2D" w14:textId="1DFF043F" w:rsidR="008A1B1D" w:rsidRDefault="008A1B1D">
      <w:r>
        <w:rPr>
          <w:rFonts w:hint="eastAsia"/>
        </w:rPr>
        <w:t xml:space="preserve">Topic : </w:t>
      </w:r>
      <w:r w:rsidRPr="008A1B1D">
        <w:rPr>
          <w:rFonts w:hint="eastAsia"/>
        </w:rPr>
        <w:t>每条消息只能属于一个</w:t>
      </w:r>
      <w:r>
        <w:rPr>
          <w:rFonts w:hint="eastAsia"/>
        </w:rPr>
        <w:t>Topic</w:t>
      </w:r>
      <w:r w:rsidRPr="008A1B1D">
        <w:rPr>
          <w:rFonts w:hint="eastAsia"/>
        </w:rPr>
        <w:t>，是</w:t>
      </w:r>
      <w:r w:rsidRPr="008A1B1D">
        <w:t>RocketMQ进行消息订阅的基本单位</w:t>
      </w:r>
      <w:r w:rsidR="00C822A5">
        <w:rPr>
          <w:rFonts w:hint="eastAsia"/>
        </w:rPr>
        <w:t>。</w:t>
      </w:r>
    </w:p>
    <w:p w14:paraId="37468D90" w14:textId="4A39C3FE" w:rsidR="008A1B1D" w:rsidRDefault="00C822A5">
      <w:r w:rsidRPr="00C822A5">
        <w:rPr>
          <w:rFonts w:ascii="IBM Plex Sans" w:hAnsi="IBM Plex Sans"/>
          <w:color w:val="1C1E21"/>
          <w:shd w:val="clear" w:color="auto" w:fill="FAFAFA"/>
        </w:rPr>
        <w:t>为了支持高并发和水平扩展，需要对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C822A5">
        <w:rPr>
          <w:rFonts w:ascii="IBM Plex Sans" w:hAnsi="IBM Plex Sans"/>
          <w:color w:val="1C1E21"/>
          <w:shd w:val="clear" w:color="auto" w:fill="FAFAFA"/>
        </w:rPr>
        <w:t>进行分区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C822A5">
        <w:rPr>
          <w:rFonts w:ascii="IBM Plex Sans" w:hAnsi="IBM Plex Sans"/>
          <w:color w:val="1C1E21"/>
          <w:shd w:val="clear" w:color="auto" w:fill="FAFAFA"/>
        </w:rPr>
        <w:t>在</w:t>
      </w:r>
      <w:r w:rsidRPr="00C822A5">
        <w:rPr>
          <w:rFonts w:ascii="IBM Plex Sans" w:hAnsi="IBM Plex Sans"/>
          <w:color w:val="1C1E21"/>
          <w:shd w:val="clear" w:color="auto" w:fill="FAFAFA"/>
        </w:rPr>
        <w:t xml:space="preserve"> RocketMQ </w:t>
      </w:r>
      <w:r w:rsidRPr="00C822A5">
        <w:rPr>
          <w:rFonts w:ascii="IBM Plex Sans" w:hAnsi="IBM Plex Sans"/>
          <w:color w:val="1C1E21"/>
          <w:shd w:val="clear" w:color="auto" w:fill="FAFAFA"/>
        </w:rPr>
        <w:t>中这被称为队列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一个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可能有多个队列，并且可能分布在不同的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="00702266" w:rsidRPr="00702266">
        <w:rPr>
          <w:rFonts w:ascii="IBM Plex Sans" w:hAnsi="IBM Plex Sans"/>
          <w:color w:val="1C1E21"/>
          <w:shd w:val="clear" w:color="auto" w:fill="FAFAFA"/>
        </w:rPr>
        <w:t>上</w:t>
      </w:r>
      <w:r w:rsidR="00F740E3">
        <w:rPr>
          <w:noProof/>
        </w:rPr>
        <w:drawing>
          <wp:inline distT="0" distB="0" distL="0" distR="0" wp14:anchorId="1D930981" wp14:editId="584336A0">
            <wp:extent cx="5274310" cy="2642870"/>
            <wp:effectExtent l="0" t="0" r="0" b="5080"/>
            <wp:docPr id="406067257" name="图片 1" descr="RocketMQ基本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MQ基本模型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F1EE2" w14:textId="62F8B17D" w:rsidR="008A1B1D" w:rsidRDefault="00F740E3">
      <w:pPr>
        <w:rPr>
          <w:rFonts w:ascii="IBM Plex Sans" w:hAnsi="IBM Plex Sans"/>
          <w:color w:val="1C1E21"/>
          <w:shd w:val="clear" w:color="auto" w:fill="FAFAFA"/>
        </w:rPr>
      </w:pPr>
      <w:r w:rsidRPr="00F740E3">
        <w:rPr>
          <w:rFonts w:ascii="IBM Plex Sans" w:hAnsi="IBM Plex Sans"/>
          <w:color w:val="1C1E21"/>
          <w:shd w:val="clear" w:color="auto" w:fill="FAFAFA"/>
        </w:rPr>
        <w:t>ConsumerGroup</w:t>
      </w:r>
      <w:r w:rsidRPr="00F740E3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C822A5">
        <w:rPr>
          <w:rFonts w:ascii="IBM Plex Sans" w:hAnsi="IBM Plex Sans" w:hint="eastAsia"/>
          <w:color w:val="1C1E21"/>
          <w:shd w:val="clear" w:color="auto" w:fill="FAFAFA"/>
        </w:rPr>
        <w:t>两种模式：</w:t>
      </w:r>
      <w:r w:rsidRPr="00F740E3">
        <w:rPr>
          <w:rFonts w:ascii="IBM Plex Sans" w:hAnsi="IBM Plex Sans" w:hint="eastAsia"/>
          <w:color w:val="1C1E21"/>
          <w:shd w:val="clear" w:color="auto" w:fill="FAFAFA"/>
        </w:rPr>
        <w:t>集群模式</w:t>
      </w:r>
      <w:r w:rsidRPr="00F740E3">
        <w:rPr>
          <w:rFonts w:ascii="IBM Plex Sans" w:hAnsi="IBM Plex Sans" w:hint="eastAsia"/>
          <w:color w:val="1C1E21"/>
          <w:shd w:val="clear" w:color="auto" w:fill="FAFAFA"/>
        </w:rPr>
        <w:t>,</w:t>
      </w:r>
      <w:r w:rsidRPr="00F740E3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F740E3">
        <w:rPr>
          <w:rFonts w:ascii="IBM Plex Sans" w:hAnsi="IBM Plex Sans"/>
          <w:color w:val="1C1E21"/>
          <w:shd w:val="clear" w:color="auto" w:fill="FAFAFA"/>
        </w:rPr>
        <w:t>同一个</w:t>
      </w:r>
      <w:r w:rsidRPr="00F740E3">
        <w:rPr>
          <w:rFonts w:ascii="IBM Plex Sans" w:hAnsi="IBM Plex Sans"/>
          <w:color w:val="1C1E21"/>
          <w:shd w:val="clear" w:color="auto" w:fill="FAFAFA"/>
        </w:rPr>
        <w:t xml:space="preserve"> ConsumerGroup </w:t>
      </w:r>
      <w:r w:rsidRPr="00F740E3">
        <w:rPr>
          <w:rFonts w:ascii="IBM Plex Sans" w:hAnsi="IBM Plex Sans"/>
          <w:color w:val="1C1E21"/>
          <w:shd w:val="clear" w:color="auto" w:fill="FAFAFA"/>
        </w:rPr>
        <w:t>中的</w:t>
      </w:r>
      <w:r w:rsidRPr="00F740E3">
        <w:rPr>
          <w:rFonts w:ascii="IBM Plex Sans" w:hAnsi="IBM Plex Sans"/>
          <w:color w:val="1C1E21"/>
          <w:shd w:val="clear" w:color="auto" w:fill="FAFAFA"/>
        </w:rPr>
        <w:t xml:space="preserve"> Consumer </w:t>
      </w:r>
      <w:r w:rsidRPr="00F740E3">
        <w:rPr>
          <w:rFonts w:ascii="IBM Plex Sans" w:hAnsi="IBM Plex Sans"/>
          <w:color w:val="1C1E21"/>
          <w:shd w:val="clear" w:color="auto" w:fill="FAFAFA"/>
        </w:rPr>
        <w:t>实例是负载均衡消费</w:t>
      </w:r>
      <w:r w:rsidR="00C822A5">
        <w:rPr>
          <w:rFonts w:ascii="IBM Plex Sans" w:hAnsi="IBM Plex Sans" w:hint="eastAsia"/>
          <w:color w:val="1C1E21"/>
          <w:shd w:val="clear" w:color="auto" w:fill="FAFAFA"/>
        </w:rPr>
        <w:t xml:space="preserve"> </w:t>
      </w:r>
      <w:r w:rsidR="00C822A5">
        <w:rPr>
          <w:rFonts w:ascii="IBM Plex Sans" w:hAnsi="IBM Plex Sans" w:hint="eastAsia"/>
          <w:color w:val="1C1E21"/>
          <w:shd w:val="clear" w:color="auto" w:fill="FAFAFA"/>
        </w:rPr>
        <w:t>；</w:t>
      </w:r>
      <w:r w:rsidR="00C822A5">
        <w:rPr>
          <w:rFonts w:ascii="IBM Plex Sans" w:hAnsi="IBM Plex Sans" w:hint="eastAsia"/>
          <w:color w:val="1C1E21"/>
          <w:shd w:val="clear" w:color="auto" w:fill="FAFAFA"/>
        </w:rPr>
        <w:t xml:space="preserve"> </w:t>
      </w:r>
      <w:r w:rsidRPr="00F740E3">
        <w:rPr>
          <w:rFonts w:ascii="IBM Plex Sans" w:hAnsi="IBM Plex Sans" w:hint="eastAsia"/>
          <w:color w:val="1C1E21"/>
          <w:shd w:val="clear" w:color="auto" w:fill="FAFAFA"/>
        </w:rPr>
        <w:t>广播模式：</w:t>
      </w:r>
      <w:r w:rsidRPr="00F740E3">
        <w:rPr>
          <w:rFonts w:ascii="IBM Plex Sans" w:hAnsi="IBM Plex Sans"/>
          <w:color w:val="1C1E21"/>
          <w:shd w:val="clear" w:color="auto" w:fill="FAFAFA"/>
        </w:rPr>
        <w:t>每个</w:t>
      </w:r>
      <w:r w:rsidRPr="00F740E3">
        <w:rPr>
          <w:rFonts w:ascii="IBM Plex Sans" w:hAnsi="IBM Plex Sans"/>
          <w:color w:val="1C1E21"/>
          <w:shd w:val="clear" w:color="auto" w:fill="FAFAFA"/>
        </w:rPr>
        <w:t xml:space="preserve"> Consumer </w:t>
      </w:r>
      <w:r w:rsidRPr="00F740E3">
        <w:rPr>
          <w:rFonts w:ascii="IBM Plex Sans" w:hAnsi="IBM Plex Sans"/>
          <w:color w:val="1C1E21"/>
          <w:shd w:val="clear" w:color="auto" w:fill="FAFAFA"/>
        </w:rPr>
        <w:t>实例都处理全部的队列。</w:t>
      </w:r>
    </w:p>
    <w:p w14:paraId="744E465B" w14:textId="4C5B1618" w:rsidR="00DA0E8F" w:rsidRPr="0081031E" w:rsidRDefault="0081031E">
      <w:pPr>
        <w:rPr>
          <w:rFonts w:hint="eastAsi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lastRenderedPageBreak/>
        <w:t>RocketMQ-JMS</w:t>
      </w:r>
      <w:r>
        <w:rPr>
          <w:rFonts w:ascii="IBM Plex Sans" w:hAnsi="IBM Plex Sans" w:hint="eastAsia"/>
          <w:color w:val="1C1E21"/>
          <w:shd w:val="clear" w:color="auto" w:fill="FAFAFA"/>
        </w:rPr>
        <w:t>连接时，必须设置</w:t>
      </w:r>
      <w:r>
        <w:rPr>
          <w:rFonts w:hint="eastAsia"/>
        </w:rPr>
        <w:t>Producer</w:t>
      </w:r>
      <w:r>
        <w:rPr>
          <w:rFonts w:hint="eastAsia"/>
        </w:rPr>
        <w:t>ID和</w:t>
      </w:r>
      <w:r>
        <w:rPr>
          <w:rFonts w:hint="eastAsia"/>
        </w:rPr>
        <w:t>Consumer</w:t>
      </w:r>
      <w:r>
        <w:rPr>
          <w:rFonts w:hint="eastAsia"/>
        </w:rPr>
        <w:t>ID</w:t>
      </w:r>
    </w:p>
    <w:p w14:paraId="68DE9837" w14:textId="637C285F" w:rsidR="00F740E3" w:rsidRDefault="00F740E3">
      <w:r>
        <w:rPr>
          <w:noProof/>
        </w:rPr>
        <w:drawing>
          <wp:inline distT="0" distB="0" distL="0" distR="0" wp14:anchorId="62D56490" wp14:editId="79EE1228">
            <wp:extent cx="5274310" cy="2125980"/>
            <wp:effectExtent l="0" t="0" r="2540" b="7620"/>
            <wp:docPr id="1062149552" name="图片 2" descr="RocketMQ部署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cketMQ部署架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3994" w14:textId="77777777" w:rsidR="00DA0E8F" w:rsidRDefault="00DA0E8F">
      <w:pPr>
        <w:rPr>
          <w:rFonts w:ascii="IBM Plex Sans" w:hAnsi="IBM Plex Sans"/>
          <w:color w:val="1C1E21"/>
          <w:shd w:val="clear" w:color="auto" w:fill="FAFAFA"/>
        </w:rPr>
      </w:pPr>
    </w:p>
    <w:p w14:paraId="1CE87125" w14:textId="7647BA9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r w:rsidRPr="008F63D8">
        <w:rPr>
          <w:rFonts w:ascii="IBM Plex Sans" w:hAnsi="IBM Plex Sans"/>
          <w:color w:val="1C1E21"/>
          <w:shd w:val="clear" w:color="auto" w:fill="FAFAFA"/>
        </w:rPr>
        <w:t>NameServer</w:t>
      </w:r>
      <w:r w:rsidRPr="008F63D8">
        <w:rPr>
          <w:rFonts w:ascii="IBM Plex Sans" w:hAnsi="IBM Plex Sans" w:hint="eastAsia"/>
          <w:color w:val="1C1E21"/>
          <w:shd w:val="clear" w:color="auto" w:fill="FAFAFA"/>
        </w:rPr>
        <w:t>：</w:t>
      </w:r>
      <w:r w:rsidR="00807704" w:rsidRPr="008F63D8">
        <w:rPr>
          <w:rFonts w:ascii="IBM Plex Sans" w:hAnsi="IBM Plex Sans" w:hint="eastAsia"/>
          <w:color w:val="1C1E21"/>
          <w:shd w:val="clear" w:color="auto" w:fill="FAFAFA"/>
        </w:rPr>
        <w:t>一个简单的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路由注册中心，支持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 Topic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、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F63D8">
        <w:rPr>
          <w:rFonts w:ascii="IBM Plex Sans" w:hAnsi="IBM Plex Sans"/>
          <w:color w:val="1C1E21"/>
          <w:shd w:val="clear" w:color="auto" w:fill="FAFAFA"/>
        </w:rPr>
        <w:t>的动态注册与发现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无状态，</w:t>
      </w:r>
      <w:r w:rsidR="00807704">
        <w:rPr>
          <w:rFonts w:ascii="IBM Plex Sans" w:hAnsi="IBM Plex Sans"/>
          <w:color w:val="1C1E21"/>
          <w:shd w:val="clear" w:color="auto" w:fill="FAFAFA"/>
        </w:rPr>
        <w:t>各实例间相互不进行信息通讯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807704">
        <w:rPr>
          <w:rFonts w:ascii="IBM Plex Sans" w:hAnsi="IBM Plex Sans"/>
          <w:color w:val="1C1E21"/>
          <w:shd w:val="clear" w:color="auto" w:fill="FAFAFA"/>
        </w:rPr>
        <w:t>Broker</w:t>
      </w:r>
      <w:r w:rsidR="00807704">
        <w:rPr>
          <w:rFonts w:ascii="IBM Plex Sans" w:hAnsi="IBM Plex Sans"/>
          <w:color w:val="1C1E21"/>
          <w:shd w:val="clear" w:color="auto" w:fill="FAFAFA"/>
        </w:rPr>
        <w:t>是向每一台</w:t>
      </w:r>
      <w:r w:rsidR="00807704">
        <w:rPr>
          <w:rFonts w:ascii="IBM Plex Sans" w:hAnsi="IBM Plex Sans"/>
          <w:color w:val="1C1E21"/>
          <w:shd w:val="clear" w:color="auto" w:fill="FAFAFA"/>
        </w:rPr>
        <w:t>NameServer</w:t>
      </w:r>
      <w:r w:rsidR="00807704">
        <w:rPr>
          <w:rFonts w:ascii="IBM Plex Sans" w:hAnsi="IBM Plex Sans"/>
          <w:color w:val="1C1E21"/>
          <w:shd w:val="clear" w:color="auto" w:fill="FAFAFA"/>
        </w:rPr>
        <w:t>注册自己的路由信息</w:t>
      </w:r>
      <w:r w:rsidRPr="008F63D8"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 w:hint="eastAsia"/>
          <w:color w:val="1C1E21"/>
          <w:shd w:val="clear" w:color="auto" w:fill="FAFAFA"/>
        </w:rPr>
        <w:t>也可</w:t>
      </w:r>
      <w:r>
        <w:rPr>
          <w:rFonts w:ascii="IBM Plex Sans" w:hAnsi="IBM Plex Sans"/>
          <w:color w:val="1C1E21"/>
          <w:shd w:val="clear" w:color="auto" w:fill="FAFAFA"/>
        </w:rPr>
        <w:t>用于客户端查询的队列信息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  <w:r>
        <w:rPr>
          <w:rFonts w:ascii="IBM Plex Sans" w:hAnsi="IBM Plex Sans"/>
          <w:color w:val="1C1E21"/>
          <w:shd w:val="clear" w:color="auto" w:fill="FAFAFA"/>
        </w:rPr>
        <w:t>通过</w:t>
      </w:r>
      <w:r>
        <w:rPr>
          <w:rFonts w:ascii="IBM Plex Sans" w:hAnsi="IBM Plex Sans"/>
          <w:color w:val="1C1E21"/>
          <w:shd w:val="clear" w:color="auto" w:fill="FAFAFA"/>
        </w:rPr>
        <w:t>NameServer</w:t>
      </w:r>
      <w:r>
        <w:rPr>
          <w:rFonts w:ascii="IBM Plex Sans" w:hAnsi="IBM Plex Sans"/>
          <w:color w:val="1C1E21"/>
          <w:shd w:val="clear" w:color="auto" w:fill="FAFAFA"/>
        </w:rPr>
        <w:t>就可以知道整个</w:t>
      </w: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/>
          <w:color w:val="1C1E21"/>
          <w:shd w:val="clear" w:color="auto" w:fill="FAFAFA"/>
        </w:rPr>
        <w:t>集群的路由信息，从而进行消息的投递和消费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949CF6A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0D2E5513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38EFC54C" w14:textId="6FD650AA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/>
          <w:color w:val="1C1E21"/>
          <w:shd w:val="clear" w:color="auto" w:fill="FAFAFA"/>
        </w:rPr>
        <w:t>Broker</w:t>
      </w:r>
      <w:r>
        <w:rPr>
          <w:rFonts w:ascii="IBM Plex Sans" w:hAnsi="IBM Plex Sans" w:hint="eastAsia"/>
          <w:color w:val="1C1E21"/>
          <w:shd w:val="clear" w:color="auto" w:fill="FAFAFA"/>
        </w:rPr>
        <w:t>：</w:t>
      </w:r>
      <w:r>
        <w:rPr>
          <w:rFonts w:ascii="IBM Plex Sans" w:hAnsi="IBM Plex Sans"/>
          <w:color w:val="1C1E21"/>
          <w:shd w:val="clear" w:color="auto" w:fill="FAFAFA"/>
        </w:rPr>
        <w:t>主要负责消息的存储、投递和查询以及服务高可用保证。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集群中的所有节点建立长连接</w:t>
      </w:r>
      <w:r w:rsidR="00807704">
        <w:rPr>
          <w:rFonts w:ascii="IBM Plex Sans" w:hAnsi="IBM Plex Sans" w:hint="eastAsia"/>
          <w:color w:val="1C1E21"/>
          <w:shd w:val="clear" w:color="auto" w:fill="FAFAFA"/>
        </w:rPr>
        <w:t>，保持心跳。</w:t>
      </w:r>
      <w:r w:rsidR="00807704" w:rsidRPr="00807704">
        <w:rPr>
          <w:rFonts w:ascii="IBM Plex Sans" w:hAnsi="IBM Plex Sans" w:hint="eastAsia"/>
          <w:color w:val="1C1E21"/>
          <w:shd w:val="clear" w:color="auto" w:fill="FAFAFA"/>
        </w:rPr>
        <w:t>在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Master-Slave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架构中，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Broker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分为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="00807704" w:rsidRPr="00807704">
        <w:rPr>
          <w:rFonts w:ascii="IBM Plex Sans" w:hAnsi="IBM Plex Sans"/>
          <w:color w:val="1C1E21"/>
          <w:shd w:val="clear" w:color="auto" w:fill="FAFAFA"/>
        </w:rPr>
        <w:t xml:space="preserve"> Slave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，</w:t>
      </w:r>
      <w:r w:rsidR="003859EF" w:rsidRPr="003859EF">
        <w:rPr>
          <w:rFonts w:ascii="IBM Plex Sans" w:hAnsi="IBM Plex Sans" w:hint="eastAsia"/>
          <w:color w:val="1C1E21"/>
          <w:shd w:val="clear" w:color="auto" w:fill="FAFAFA"/>
        </w:rPr>
        <w:t>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可以对应多个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，但是一个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只能对应一个</w:t>
      </w:r>
      <w:r w:rsidR="003859EF" w:rsidRPr="003859EF">
        <w:rPr>
          <w:rFonts w:ascii="IBM Plex Sans" w:hAnsi="IBM Plex Sans"/>
          <w:color w:val="1C1E21"/>
          <w:shd w:val="clear" w:color="auto" w:fill="FAFAFA"/>
        </w:rPr>
        <w:t>Master</w:t>
      </w:r>
      <w:r w:rsidR="003859EF"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010C4F17" w14:textId="77777777" w:rsidR="008F63D8" w:rsidRDefault="008F63D8">
      <w:pPr>
        <w:rPr>
          <w:rFonts w:ascii="IBM Plex Sans" w:hAnsi="IBM Plex Sans"/>
          <w:color w:val="1C1E21"/>
          <w:shd w:val="clear" w:color="auto" w:fill="FAFAFA"/>
        </w:rPr>
      </w:pPr>
    </w:p>
    <w:p w14:paraId="2C518031" w14:textId="21F4A3F4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807704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807704">
        <w:rPr>
          <w:rFonts w:ascii="IBM Plex Sans" w:hAnsi="IBM Plex Sans"/>
          <w:color w:val="1C1E21"/>
          <w:shd w:val="clear" w:color="auto" w:fill="FAFAFA"/>
        </w:rPr>
        <w:t>获取</w:t>
      </w:r>
      <w:r w:rsidRPr="00807704">
        <w:rPr>
          <w:rFonts w:ascii="IBM Plex Sans" w:hAnsi="IBM Plex Sans"/>
          <w:color w:val="1C1E21"/>
          <w:shd w:val="clear" w:color="auto" w:fill="FAFAFA"/>
        </w:rPr>
        <w:t>Topic</w:t>
      </w:r>
      <w:r w:rsidRPr="00807704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807704">
        <w:rPr>
          <w:rFonts w:ascii="IBM Plex Sans" w:hAnsi="IBM Plex Sans"/>
          <w:color w:val="1C1E21"/>
          <w:shd w:val="clear" w:color="auto" w:fill="FAFAFA"/>
        </w:rPr>
        <w:t>服务的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807704">
        <w:rPr>
          <w:rFonts w:ascii="IBM Plex Sans" w:hAnsi="IBM Plex Sans"/>
          <w:color w:val="1C1E21"/>
          <w:shd w:val="clear" w:color="auto" w:fill="FAFAFA"/>
        </w:rPr>
        <w:t>发送心跳。</w:t>
      </w:r>
      <w:r w:rsidRPr="00807704">
        <w:rPr>
          <w:rFonts w:ascii="IBM Plex Sans" w:hAnsi="IBM Plex Sans"/>
          <w:color w:val="1C1E21"/>
          <w:shd w:val="clear" w:color="auto" w:fill="FAFAFA"/>
        </w:rPr>
        <w:t xml:space="preserve">Producer </w:t>
      </w:r>
      <w:r w:rsidRPr="00807704">
        <w:rPr>
          <w:rFonts w:ascii="IBM Plex Sans" w:hAnsi="IBM Plex Sans"/>
          <w:color w:val="1C1E21"/>
          <w:shd w:val="clear" w:color="auto" w:fill="FAFAFA"/>
        </w:rPr>
        <w:t>完全无状态</w:t>
      </w:r>
    </w:p>
    <w:p w14:paraId="098BCE04" w14:textId="77777777" w:rsidR="00807704" w:rsidRDefault="00807704">
      <w:pPr>
        <w:rPr>
          <w:rFonts w:ascii="IBM Plex Sans" w:hAnsi="IBM Plex Sans"/>
          <w:color w:val="1C1E21"/>
          <w:shd w:val="clear" w:color="auto" w:fill="FAFAFA"/>
        </w:rPr>
      </w:pPr>
    </w:p>
    <w:p w14:paraId="4E676A4F" w14:textId="2D7FDD19" w:rsidR="00807704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3859EF">
        <w:rPr>
          <w:rFonts w:ascii="IBM Plex Sans" w:hAnsi="IBM Plex Sans"/>
          <w:color w:val="1C1E21"/>
          <w:shd w:val="clear" w:color="auto" w:fill="FAFAFA"/>
        </w:rPr>
        <w:t>集群中的其中一个节点建立长连接，定期从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NameServer </w:t>
      </w:r>
      <w:r w:rsidRPr="003859EF">
        <w:rPr>
          <w:rFonts w:ascii="IBM Plex Sans" w:hAnsi="IBM Plex Sans"/>
          <w:color w:val="1C1E21"/>
          <w:shd w:val="clear" w:color="auto" w:fill="FAFAFA"/>
        </w:rPr>
        <w:t>获取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路由信息，并向提供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服务的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</w:t>
      </w:r>
      <w:r w:rsidRPr="003859EF">
        <w:rPr>
          <w:rFonts w:ascii="IBM Plex Sans" w:hAnsi="IBM Plex Sans"/>
          <w:color w:val="1C1E21"/>
          <w:shd w:val="clear" w:color="auto" w:fill="FAFAFA"/>
        </w:rPr>
        <w:t>建立长连接，且定时向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</w:t>
      </w:r>
      <w:r w:rsidRPr="003859EF">
        <w:rPr>
          <w:rFonts w:ascii="IBM Plex Sans" w:hAnsi="IBM Plex Sans"/>
          <w:color w:val="1C1E21"/>
          <w:shd w:val="clear" w:color="auto" w:fill="FAFAFA"/>
        </w:rPr>
        <w:t>、</w:t>
      </w:r>
      <w:r w:rsidRPr="003859EF">
        <w:rPr>
          <w:rFonts w:ascii="IBM Plex Sans" w:hAnsi="IBM Plex Sans"/>
          <w:color w:val="1C1E21"/>
          <w:highlight w:val="yellow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发送心跳。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Consumer </w:t>
      </w:r>
      <w:r w:rsidRPr="003859EF">
        <w:rPr>
          <w:rFonts w:ascii="IBM Plex Sans" w:hAnsi="IBM Plex Sans"/>
          <w:color w:val="1C1E21"/>
          <w:shd w:val="clear" w:color="auto" w:fill="FAFAFA"/>
        </w:rPr>
        <w:t>既可以从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Master 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订阅消息，也可以从</w:t>
      </w:r>
      <w:r w:rsidRPr="003859EF">
        <w:rPr>
          <w:rFonts w:ascii="IBM Plex Sans" w:hAnsi="IBM Plex Sans"/>
          <w:color w:val="1C1E21"/>
          <w:shd w:val="clear" w:color="auto" w:fill="FAFAFA"/>
        </w:rPr>
        <w:t>Slave</w:t>
      </w:r>
      <w:r w:rsidRPr="003859EF">
        <w:rPr>
          <w:rFonts w:ascii="IBM Plex Sans" w:hAnsi="IBM Plex Sans"/>
          <w:color w:val="1C1E21"/>
          <w:shd w:val="clear" w:color="auto" w:fill="FAFAFA"/>
        </w:rPr>
        <w:t>订阅消息。</w:t>
      </w:r>
    </w:p>
    <w:p w14:paraId="6971AB1C" w14:textId="77777777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</w:p>
    <w:p w14:paraId="47C6273D" w14:textId="5FDCE8D0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启动流程：</w:t>
      </w:r>
    </w:p>
    <w:p w14:paraId="78E25F72" w14:textId="7A800D6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lastRenderedPageBreak/>
        <w:t>NameServer</w:t>
      </w:r>
    </w:p>
    <w:p w14:paraId="03DD3681" w14:textId="1CA64AAC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/>
          <w:color w:val="1C1E21"/>
          <w:shd w:val="clear" w:color="auto" w:fill="FAFAFA"/>
        </w:rPr>
        <w:t>Broker</w:t>
      </w:r>
    </w:p>
    <w:p w14:paraId="2864D1C1" w14:textId="05B8BC5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 w:rsidRPr="003859EF">
        <w:rPr>
          <w:rFonts w:ascii="IBM Plex Sans" w:hAnsi="IBM Plex Sans" w:hint="eastAsia"/>
          <w:color w:val="1C1E21"/>
          <w:shd w:val="clear" w:color="auto" w:fill="FAFAFA"/>
        </w:rPr>
        <w:t>创建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</w:t>
      </w:r>
      <w:r>
        <w:rPr>
          <w:rFonts w:ascii="IBM Plex Sans" w:hAnsi="IBM Plex Sans" w:hint="eastAsia"/>
          <w:color w:val="1C1E21"/>
          <w:shd w:val="clear" w:color="auto" w:fill="FAFAFA"/>
        </w:rPr>
        <w:t>，</w:t>
      </w:r>
      <w:r w:rsidRPr="003859EF">
        <w:rPr>
          <w:rFonts w:ascii="IBM Plex Sans" w:hAnsi="IBM Plex Sans" w:hint="eastAsia"/>
          <w:color w:val="1C1E21"/>
          <w:shd w:val="clear" w:color="auto" w:fill="FAFAFA"/>
        </w:rPr>
        <w:t>需要指定该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Topic </w:t>
      </w:r>
      <w:r w:rsidRPr="003859EF">
        <w:rPr>
          <w:rFonts w:ascii="IBM Plex Sans" w:hAnsi="IBM Plex Sans"/>
          <w:color w:val="1C1E21"/>
          <w:shd w:val="clear" w:color="auto" w:fill="FAFAFA"/>
        </w:rPr>
        <w:t>要存储在哪些</w:t>
      </w:r>
      <w:r w:rsidRPr="003859EF">
        <w:rPr>
          <w:rFonts w:ascii="IBM Plex Sans" w:hAnsi="IBM Plex Sans"/>
          <w:color w:val="1C1E21"/>
          <w:shd w:val="clear" w:color="auto" w:fill="FAFAFA"/>
        </w:rPr>
        <w:t xml:space="preserve"> Broker </w:t>
      </w:r>
      <w:r w:rsidRPr="003859EF">
        <w:rPr>
          <w:rFonts w:ascii="IBM Plex Sans" w:hAnsi="IBM Plex Sans"/>
          <w:color w:val="1C1E21"/>
          <w:shd w:val="clear" w:color="auto" w:fill="FAFAFA"/>
        </w:rPr>
        <w:t>上，也可以在发送消息时自动创建</w:t>
      </w:r>
      <w:r>
        <w:rPr>
          <w:rFonts w:ascii="IBM Plex Sans" w:hAnsi="IBM Plex Sans" w:hint="eastAsia"/>
          <w:color w:val="1C1E21"/>
          <w:shd w:val="clear" w:color="auto" w:fill="FAFAFA"/>
        </w:rPr>
        <w:t>。</w:t>
      </w:r>
    </w:p>
    <w:p w14:paraId="26F0D3E3" w14:textId="7599DC94" w:rsid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发送</w:t>
      </w:r>
    </w:p>
    <w:p w14:paraId="412EAD6D" w14:textId="40C7ABB4" w:rsidR="003859EF" w:rsidRPr="003859EF" w:rsidRDefault="003859EF">
      <w:pPr>
        <w:rPr>
          <w:rFonts w:ascii="IBM Plex Sans" w:hAnsi="IBM Plex Sans"/>
          <w:color w:val="1C1E21"/>
          <w:shd w:val="clear" w:color="auto" w:fill="FAFAFA"/>
        </w:rPr>
      </w:pPr>
      <w:r>
        <w:rPr>
          <w:rFonts w:ascii="IBM Plex Sans" w:hAnsi="IBM Plex Sans" w:hint="eastAsia"/>
          <w:color w:val="1C1E21"/>
          <w:shd w:val="clear" w:color="auto" w:fill="FAFAFA"/>
        </w:rPr>
        <w:t>消费</w:t>
      </w:r>
    </w:p>
    <w:sectPr w:rsidR="003859EF" w:rsidRPr="0038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CB"/>
    <w:rsid w:val="00172930"/>
    <w:rsid w:val="003133EB"/>
    <w:rsid w:val="003859EF"/>
    <w:rsid w:val="00512FC7"/>
    <w:rsid w:val="00671520"/>
    <w:rsid w:val="006917E1"/>
    <w:rsid w:val="006E61CB"/>
    <w:rsid w:val="00702266"/>
    <w:rsid w:val="00807704"/>
    <w:rsid w:val="0081031E"/>
    <w:rsid w:val="008A1B1D"/>
    <w:rsid w:val="008F63D8"/>
    <w:rsid w:val="00926985"/>
    <w:rsid w:val="009744E5"/>
    <w:rsid w:val="009F7995"/>
    <w:rsid w:val="00C822A5"/>
    <w:rsid w:val="00DA0E8F"/>
    <w:rsid w:val="00ED640F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647B2"/>
  <w15:chartTrackingRefBased/>
  <w15:docId w15:val="{FCD03186-0E5A-46A9-8815-8B1B72A4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61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1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1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1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1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1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1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1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6E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1C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1CB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1C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1C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1C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1C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E61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1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1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1C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3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3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17a5ef8-8625-4b43-8979-e8fc3ba44a98}" enabled="1" method="Standard" siteId="{7851b4cc-2c5c-459f-96d9-16731d6b4ca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1802084139@qq.com</dc:creator>
  <cp:keywords/>
  <dc:description/>
  <cp:lastModifiedBy>HAZEN HUANG (DEVS-ISD-OOCLL/SHA)</cp:lastModifiedBy>
  <cp:revision>3</cp:revision>
  <dcterms:created xsi:type="dcterms:W3CDTF">2025-07-29T06:52:00Z</dcterms:created>
  <dcterms:modified xsi:type="dcterms:W3CDTF">2025-07-29T09:11:00Z</dcterms:modified>
</cp:coreProperties>
</file>