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60" w:rsidRDefault="00ED0760" w:rsidP="00ED0760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Appendix A: Pressure Conversions</w:t>
      </w:r>
    </w:p>
    <w:p w:rsidR="00ED0760" w:rsidRDefault="00ED0760" w:rsidP="00ED0760">
      <w:pPr>
        <w:ind w:left="360"/>
        <w:jc w:val="center"/>
        <w:rPr>
          <w:sz w:val="32"/>
          <w:szCs w:val="32"/>
        </w:rPr>
      </w:pPr>
    </w:p>
    <w:tbl>
      <w:tblPr>
        <w:tblW w:w="10080" w:type="dxa"/>
        <w:tblCellSpacing w:w="15" w:type="dxa"/>
        <w:tblInd w:w="-6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67"/>
        <w:gridCol w:w="1132"/>
        <w:gridCol w:w="1471"/>
        <w:gridCol w:w="1302"/>
        <w:gridCol w:w="1314"/>
        <w:gridCol w:w="1302"/>
        <w:gridCol w:w="1992"/>
      </w:tblGrid>
      <w:tr w:rsidR="00ED0760" w:rsidRPr="00BB79B8" w:rsidTr="00BF0928">
        <w:trPr>
          <w:tblCellSpacing w:w="15" w:type="dxa"/>
        </w:trPr>
        <w:tc>
          <w:tcPr>
            <w:tcW w:w="10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rPr>
                <w:b/>
                <w:bCs/>
              </w:rPr>
              <w:t>Pressure Units</w:t>
            </w:r>
          </w:p>
        </w:tc>
      </w:tr>
      <w:tr w:rsidR="00ED0760" w:rsidRPr="00BB79B8" w:rsidTr="00BF0928">
        <w:trPr>
          <w:tblCellSpacing w:w="15" w:type="dxa"/>
        </w:trPr>
        <w:tc>
          <w:tcPr>
            <w:tcW w:w="152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  <w:rPr>
                <w:b/>
                <w:bCs/>
              </w:rPr>
            </w:pPr>
            <w:r w:rsidRPr="00BB79B8">
              <w:rPr>
                <w:b/>
                <w:bCs/>
              </w:rPr>
              <w:t> 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  <w:rPr>
                <w:b/>
                <w:bCs/>
              </w:rPr>
            </w:pPr>
            <w:r w:rsidRPr="00BB79B8">
              <w:rPr>
                <w:b/>
                <w:bCs/>
              </w:rPr>
              <w:br/>
            </w:r>
            <w:hyperlink r:id="rId5" w:tooltip="Pascal (unit)" w:history="1">
              <w:r w:rsidRPr="00BB79B8">
                <w:rPr>
                  <w:rStyle w:val="Hyperlink"/>
                  <w:b/>
                  <w:bCs/>
                </w:rPr>
                <w:t>Pascal</w:t>
              </w:r>
            </w:hyperlink>
            <w:r w:rsidRPr="00BB79B8">
              <w:rPr>
                <w:b/>
                <w:bCs/>
              </w:rPr>
              <w:br/>
              <w:t>(Pa)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  <w:rPr>
                <w:b/>
                <w:bCs/>
              </w:rPr>
            </w:pPr>
            <w:r w:rsidRPr="00BB79B8">
              <w:rPr>
                <w:b/>
                <w:bCs/>
              </w:rPr>
              <w:br/>
            </w:r>
            <w:hyperlink r:id="rId6" w:tooltip="Bar (unit)" w:history="1">
              <w:r w:rsidRPr="00BB79B8">
                <w:rPr>
                  <w:rStyle w:val="Hyperlink"/>
                  <w:b/>
                  <w:bCs/>
                </w:rPr>
                <w:t>Bar</w:t>
              </w:r>
            </w:hyperlink>
            <w:r w:rsidRPr="00BB79B8">
              <w:rPr>
                <w:b/>
                <w:bCs/>
              </w:rPr>
              <w:br/>
              <w:t>(bar)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  <w:rPr>
                <w:b/>
                <w:bCs/>
              </w:rPr>
            </w:pPr>
            <w:hyperlink r:id="rId7" w:tooltip="Technical atmosphere" w:history="1">
              <w:r w:rsidRPr="00BB79B8">
                <w:rPr>
                  <w:rStyle w:val="Hyperlink"/>
                  <w:b/>
                  <w:bCs/>
                </w:rPr>
                <w:t>Technical atmosphere</w:t>
              </w:r>
            </w:hyperlink>
            <w:r w:rsidRPr="00BB79B8">
              <w:rPr>
                <w:b/>
                <w:bCs/>
              </w:rPr>
              <w:br/>
              <w:t>(at)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  <w:rPr>
                <w:b/>
                <w:bCs/>
              </w:rPr>
            </w:pPr>
            <w:r w:rsidRPr="00BB79B8">
              <w:rPr>
                <w:b/>
                <w:bCs/>
              </w:rPr>
              <w:br/>
            </w:r>
            <w:hyperlink r:id="rId8" w:tooltip="Atmosphere (unit)" w:history="1">
              <w:r w:rsidRPr="00BB79B8">
                <w:rPr>
                  <w:rStyle w:val="Hyperlink"/>
                  <w:b/>
                  <w:bCs/>
                </w:rPr>
                <w:t>Atmosphere</w:t>
              </w:r>
            </w:hyperlink>
            <w:r w:rsidRPr="00BB79B8">
              <w:rPr>
                <w:b/>
                <w:bCs/>
              </w:rPr>
              <w:br/>
              <w:t>(</w:t>
            </w:r>
            <w:proofErr w:type="spellStart"/>
            <w:r w:rsidRPr="00BB79B8">
              <w:rPr>
                <w:b/>
                <w:bCs/>
              </w:rPr>
              <w:t>atm</w:t>
            </w:r>
            <w:proofErr w:type="spellEnd"/>
            <w:r w:rsidRPr="00BB79B8">
              <w:rPr>
                <w:b/>
                <w:bCs/>
              </w:rPr>
              <w:t>)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  <w:rPr>
                <w:b/>
                <w:bCs/>
              </w:rPr>
            </w:pPr>
            <w:r w:rsidRPr="00BB79B8">
              <w:rPr>
                <w:b/>
                <w:bCs/>
              </w:rPr>
              <w:br/>
            </w:r>
            <w:hyperlink r:id="rId9" w:tooltip="Torr" w:history="1">
              <w:proofErr w:type="spellStart"/>
              <w:r w:rsidRPr="00BB79B8">
                <w:rPr>
                  <w:rStyle w:val="Hyperlink"/>
                  <w:b/>
                  <w:bCs/>
                </w:rPr>
                <w:t>Torr</w:t>
              </w:r>
              <w:proofErr w:type="spellEnd"/>
            </w:hyperlink>
            <w:r w:rsidRPr="00BB79B8">
              <w:rPr>
                <w:b/>
                <w:bCs/>
              </w:rPr>
              <w:br/>
              <w:t>(mmHg)</w:t>
            </w:r>
          </w:p>
        </w:tc>
        <w:tc>
          <w:tcPr>
            <w:tcW w:w="1947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  <w:rPr>
                <w:b/>
                <w:bCs/>
              </w:rPr>
            </w:pPr>
            <w:hyperlink r:id="rId10" w:tooltip="Pound-force per square inch" w:history="1">
              <w:r w:rsidRPr="00BB79B8">
                <w:rPr>
                  <w:rStyle w:val="Hyperlink"/>
                  <w:b/>
                  <w:bCs/>
                </w:rPr>
                <w:t>Pound-force per</w:t>
              </w:r>
              <w:r w:rsidRPr="00BB79B8">
                <w:rPr>
                  <w:b/>
                  <w:bCs/>
                  <w:u w:val="single"/>
                </w:rPr>
                <w:br/>
              </w:r>
              <w:r w:rsidRPr="00BB79B8">
                <w:rPr>
                  <w:rStyle w:val="Hyperlink"/>
                  <w:b/>
                  <w:bCs/>
                </w:rPr>
                <w:t>square inch</w:t>
              </w:r>
            </w:hyperlink>
            <w:r w:rsidRPr="00BB79B8">
              <w:rPr>
                <w:b/>
                <w:bCs/>
              </w:rPr>
              <w:br/>
              <w:t>(psi)</w:t>
            </w:r>
          </w:p>
        </w:tc>
      </w:tr>
      <w:tr w:rsidR="00ED0760" w:rsidRPr="00BB79B8" w:rsidTr="00BF0928">
        <w:trPr>
          <w:tblCellSpacing w:w="15" w:type="dxa"/>
        </w:trPr>
        <w:tc>
          <w:tcPr>
            <w:tcW w:w="152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  <w:rPr>
                <w:b/>
                <w:bCs/>
              </w:rPr>
            </w:pPr>
            <w:r w:rsidRPr="00BB79B8">
              <w:rPr>
                <w:b/>
                <w:bCs/>
              </w:rPr>
              <w:t>1 Pa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 xml:space="preserve">≡ 1 </w:t>
            </w:r>
            <w:r w:rsidRPr="006B34CC">
              <w:t>N</w:t>
            </w:r>
            <w:r w:rsidRPr="00BB79B8">
              <w:t>/m²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10</w:t>
            </w:r>
            <w:r w:rsidRPr="00BB79B8">
              <w:rPr>
                <w:vertAlign w:val="superscript"/>
              </w:rPr>
              <w:t>−5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10.197×10</w:t>
            </w:r>
            <w:r w:rsidRPr="00BB79B8">
              <w:rPr>
                <w:vertAlign w:val="superscript"/>
              </w:rPr>
              <w:t>−6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9.8692×10</w:t>
            </w:r>
            <w:r w:rsidRPr="00BB79B8">
              <w:rPr>
                <w:vertAlign w:val="superscript"/>
              </w:rPr>
              <w:t>−6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7.5006×10</w:t>
            </w:r>
            <w:r w:rsidRPr="00BB79B8">
              <w:rPr>
                <w:vertAlign w:val="superscript"/>
              </w:rPr>
              <w:t>−3</w:t>
            </w:r>
          </w:p>
        </w:tc>
        <w:tc>
          <w:tcPr>
            <w:tcW w:w="1947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145.04×10</w:t>
            </w:r>
            <w:r w:rsidRPr="00BB79B8">
              <w:rPr>
                <w:vertAlign w:val="superscript"/>
              </w:rPr>
              <w:t>−6</w:t>
            </w:r>
          </w:p>
        </w:tc>
      </w:tr>
      <w:tr w:rsidR="00ED0760" w:rsidRPr="00BB79B8" w:rsidTr="00BF0928">
        <w:trPr>
          <w:tblCellSpacing w:w="15" w:type="dxa"/>
        </w:trPr>
        <w:tc>
          <w:tcPr>
            <w:tcW w:w="152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  <w:rPr>
                <w:b/>
                <w:bCs/>
              </w:rPr>
            </w:pPr>
            <w:r w:rsidRPr="00BB79B8">
              <w:rPr>
                <w:b/>
                <w:bCs/>
              </w:rPr>
              <w:t>1 bar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100 000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≡ 10</w:t>
            </w:r>
            <w:r w:rsidRPr="00BB79B8">
              <w:rPr>
                <w:vertAlign w:val="superscript"/>
              </w:rPr>
              <w:t>6</w:t>
            </w:r>
            <w:r w:rsidRPr="00BB79B8">
              <w:t xml:space="preserve"> </w:t>
            </w:r>
            <w:proofErr w:type="spellStart"/>
            <w:r w:rsidRPr="006B34CC">
              <w:t>dyn</w:t>
            </w:r>
            <w:proofErr w:type="spellEnd"/>
            <w:r w:rsidRPr="00BB79B8">
              <w:t>/cm²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1.0197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0.98692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750.06</w:t>
            </w:r>
          </w:p>
        </w:tc>
        <w:tc>
          <w:tcPr>
            <w:tcW w:w="1947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14.504</w:t>
            </w:r>
          </w:p>
        </w:tc>
      </w:tr>
      <w:tr w:rsidR="00ED0760" w:rsidRPr="00BB79B8" w:rsidTr="00BF0928">
        <w:trPr>
          <w:tblCellSpacing w:w="15" w:type="dxa"/>
        </w:trPr>
        <w:tc>
          <w:tcPr>
            <w:tcW w:w="152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  <w:rPr>
                <w:b/>
                <w:bCs/>
              </w:rPr>
            </w:pPr>
            <w:r w:rsidRPr="00BB79B8">
              <w:rPr>
                <w:b/>
                <w:bCs/>
              </w:rPr>
              <w:t>1 at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98 066.5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0.980665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 xml:space="preserve">≡ 1 </w:t>
            </w:r>
            <w:proofErr w:type="spellStart"/>
            <w:r w:rsidRPr="006B34CC">
              <w:t>kgf</w:t>
            </w:r>
            <w:proofErr w:type="spellEnd"/>
            <w:r w:rsidRPr="00BB79B8">
              <w:t>/cm²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0.96784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735.56</w:t>
            </w:r>
          </w:p>
        </w:tc>
        <w:tc>
          <w:tcPr>
            <w:tcW w:w="1947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14.223</w:t>
            </w:r>
          </w:p>
        </w:tc>
      </w:tr>
      <w:tr w:rsidR="00ED0760" w:rsidRPr="00BB79B8" w:rsidTr="00BF0928">
        <w:trPr>
          <w:tblCellSpacing w:w="15" w:type="dxa"/>
        </w:trPr>
        <w:tc>
          <w:tcPr>
            <w:tcW w:w="152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  <w:rPr>
                <w:b/>
                <w:bCs/>
              </w:rPr>
            </w:pPr>
            <w:r w:rsidRPr="00BB79B8">
              <w:rPr>
                <w:b/>
                <w:bCs/>
              </w:rPr>
              <w:t xml:space="preserve">1 </w:t>
            </w:r>
            <w:proofErr w:type="spellStart"/>
            <w:r w:rsidRPr="00BB79B8">
              <w:rPr>
                <w:b/>
                <w:bCs/>
              </w:rPr>
              <w:t>atm</w:t>
            </w:r>
            <w:proofErr w:type="spellEnd"/>
          </w:p>
        </w:tc>
        <w:tc>
          <w:tcPr>
            <w:tcW w:w="110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101 325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1.01325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1.0332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 xml:space="preserve">≡ 1 </w:t>
            </w:r>
            <w:hyperlink r:id="rId11" w:tooltip="Atmosphere (unit)" w:history="1">
              <w:proofErr w:type="spellStart"/>
              <w:r w:rsidRPr="006B34CC">
                <w:rPr>
                  <w:rStyle w:val="Hyperlink"/>
                </w:rPr>
                <w:t>atm</w:t>
              </w:r>
              <w:proofErr w:type="spellEnd"/>
            </w:hyperlink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760</w:t>
            </w:r>
          </w:p>
        </w:tc>
        <w:tc>
          <w:tcPr>
            <w:tcW w:w="1947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14.696</w:t>
            </w:r>
          </w:p>
        </w:tc>
      </w:tr>
      <w:tr w:rsidR="00ED0760" w:rsidRPr="00BB79B8" w:rsidTr="00BF0928">
        <w:trPr>
          <w:tblCellSpacing w:w="15" w:type="dxa"/>
        </w:trPr>
        <w:tc>
          <w:tcPr>
            <w:tcW w:w="152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  <w:rPr>
                <w:b/>
                <w:bCs/>
              </w:rPr>
            </w:pPr>
            <w:r w:rsidRPr="00BB79B8">
              <w:rPr>
                <w:b/>
                <w:bCs/>
              </w:rPr>
              <w:t xml:space="preserve">1 </w:t>
            </w:r>
            <w:proofErr w:type="spellStart"/>
            <w:r w:rsidRPr="00BB79B8">
              <w:rPr>
                <w:b/>
                <w:bCs/>
              </w:rPr>
              <w:t>torr</w:t>
            </w:r>
            <w:proofErr w:type="spellEnd"/>
          </w:p>
        </w:tc>
        <w:tc>
          <w:tcPr>
            <w:tcW w:w="110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133.322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1.3332×10</w:t>
            </w:r>
            <w:r w:rsidRPr="00BB79B8">
              <w:rPr>
                <w:vertAlign w:val="superscript"/>
              </w:rPr>
              <w:t>−3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1.3595×10</w:t>
            </w:r>
            <w:r w:rsidRPr="00BB79B8">
              <w:rPr>
                <w:vertAlign w:val="superscript"/>
              </w:rPr>
              <w:t>−3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1.3158×10</w:t>
            </w:r>
            <w:r w:rsidRPr="00BB79B8">
              <w:rPr>
                <w:vertAlign w:val="superscript"/>
              </w:rPr>
              <w:t>−3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 xml:space="preserve">≡ 1 </w:t>
            </w:r>
            <w:r w:rsidRPr="006B34CC">
              <w:t>mmHg</w:t>
            </w:r>
          </w:p>
        </w:tc>
        <w:tc>
          <w:tcPr>
            <w:tcW w:w="1947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19.337×10</w:t>
            </w:r>
            <w:r w:rsidRPr="00BB79B8">
              <w:rPr>
                <w:vertAlign w:val="superscript"/>
              </w:rPr>
              <w:t>−3</w:t>
            </w:r>
          </w:p>
        </w:tc>
      </w:tr>
      <w:tr w:rsidR="00ED0760" w:rsidRPr="00BB79B8" w:rsidTr="00BF0928">
        <w:trPr>
          <w:tblCellSpacing w:w="15" w:type="dxa"/>
        </w:trPr>
        <w:tc>
          <w:tcPr>
            <w:tcW w:w="152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  <w:rPr>
                <w:b/>
                <w:bCs/>
              </w:rPr>
            </w:pPr>
            <w:r w:rsidRPr="00BB79B8">
              <w:rPr>
                <w:b/>
                <w:bCs/>
              </w:rPr>
              <w:t>1 psi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6 894.76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68.948×10</w:t>
            </w:r>
            <w:r w:rsidRPr="00BB79B8">
              <w:rPr>
                <w:vertAlign w:val="superscript"/>
              </w:rPr>
              <w:t>−3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70.307×10</w:t>
            </w:r>
            <w:r w:rsidRPr="00BB79B8">
              <w:rPr>
                <w:vertAlign w:val="superscript"/>
              </w:rPr>
              <w:t>−3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68.046×10</w:t>
            </w:r>
            <w:r w:rsidRPr="00BB79B8">
              <w:rPr>
                <w:vertAlign w:val="superscript"/>
              </w:rPr>
              <w:t>−3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>51.715</w:t>
            </w:r>
          </w:p>
        </w:tc>
        <w:tc>
          <w:tcPr>
            <w:tcW w:w="1947" w:type="dxa"/>
            <w:shd w:val="clear" w:color="auto" w:fill="auto"/>
            <w:vAlign w:val="center"/>
          </w:tcPr>
          <w:p w:rsidR="00ED0760" w:rsidRPr="00BB79B8" w:rsidRDefault="00ED0760" w:rsidP="00BF0928">
            <w:pPr>
              <w:jc w:val="center"/>
            </w:pPr>
            <w:r w:rsidRPr="00BB79B8">
              <w:t xml:space="preserve">≡ 1 </w:t>
            </w:r>
            <w:proofErr w:type="spellStart"/>
            <w:r w:rsidRPr="006B34CC">
              <w:t>lbf</w:t>
            </w:r>
            <w:proofErr w:type="spellEnd"/>
            <w:r w:rsidRPr="00BB79B8">
              <w:t>/in²</w:t>
            </w:r>
          </w:p>
        </w:tc>
      </w:tr>
    </w:tbl>
    <w:p w:rsidR="00ED0760" w:rsidRDefault="00ED0760" w:rsidP="00ED0760">
      <w:pPr>
        <w:pStyle w:val="NormalWeb"/>
      </w:pPr>
      <w:r w:rsidRPr="00BB79B8">
        <w:rPr>
          <w:b/>
          <w:bCs/>
        </w:rPr>
        <w:t>Example reading:</w:t>
      </w:r>
      <w:r w:rsidRPr="00BB79B8">
        <w:t xml:space="preserve"> 1 Pa = 1 N/m² = 10</w:t>
      </w:r>
      <w:r w:rsidRPr="00BB79B8">
        <w:rPr>
          <w:vertAlign w:val="superscript"/>
        </w:rPr>
        <w:t>−5</w:t>
      </w:r>
      <w:r w:rsidRPr="00BB79B8">
        <w:t xml:space="preserve"> bar = 10.197×10</w:t>
      </w:r>
      <w:r w:rsidRPr="00BB79B8">
        <w:rPr>
          <w:vertAlign w:val="superscript"/>
        </w:rPr>
        <w:t>−6</w:t>
      </w:r>
      <w:r>
        <w:t xml:space="preserve"> at </w:t>
      </w:r>
      <w:r w:rsidRPr="00BB79B8">
        <w:t>= 9.8692×10</w:t>
      </w:r>
      <w:r w:rsidRPr="00BB79B8">
        <w:rPr>
          <w:vertAlign w:val="superscript"/>
        </w:rPr>
        <w:t>−6</w:t>
      </w:r>
      <w:r w:rsidRPr="00BB79B8">
        <w:t xml:space="preserve"> </w:t>
      </w:r>
      <w:proofErr w:type="spellStart"/>
      <w:r w:rsidRPr="00BB79B8">
        <w:t>atm</w:t>
      </w:r>
      <w:proofErr w:type="spellEnd"/>
      <w:r w:rsidRPr="00BB79B8">
        <w:t xml:space="preserve"> ....etc.</w:t>
      </w:r>
    </w:p>
    <w:p w:rsidR="00ED0760" w:rsidRDefault="00ED0760" w:rsidP="00ED0760">
      <w:pPr>
        <w:pStyle w:val="Heading2"/>
      </w:pPr>
      <w:r>
        <w:rPr>
          <w:rStyle w:val="mw-headline"/>
        </w:rPr>
        <w:t>Altitude atmospheric pressure variation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88"/>
        <w:gridCol w:w="900"/>
        <w:gridCol w:w="855"/>
      </w:tblGrid>
      <w:tr w:rsidR="00ED0760" w:rsidTr="00BF0928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fraction of 1 </w:t>
            </w:r>
            <w:proofErr w:type="spellStart"/>
            <w:r>
              <w:rPr>
                <w:b/>
                <w:bCs/>
              </w:rPr>
              <w:t>atm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altitude</w:t>
            </w:r>
          </w:p>
        </w:tc>
      </w:tr>
      <w:tr w:rsidR="00ED0760" w:rsidTr="00BF0928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D0760" w:rsidRDefault="00ED0760" w:rsidP="00BF092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ft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ED0760" w:rsidTr="00BF092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0</w:t>
            </w:r>
          </w:p>
        </w:tc>
      </w:tr>
      <w:tr w:rsidR="00ED0760" w:rsidTr="00BF092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r>
              <w:t>1/2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5,486.3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18,000</w:t>
            </w:r>
          </w:p>
        </w:tc>
      </w:tr>
      <w:tr w:rsidR="00ED0760" w:rsidTr="00BF092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r>
              <w:t>1/3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8,375.8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27,480</w:t>
            </w:r>
          </w:p>
        </w:tc>
      </w:tr>
      <w:tr w:rsidR="00ED0760" w:rsidTr="00BF092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r>
              <w:t>1/10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16,131.9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52,926</w:t>
            </w:r>
          </w:p>
        </w:tc>
      </w:tr>
      <w:tr w:rsidR="00ED0760" w:rsidTr="00BF092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r>
              <w:t>1/100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30,900.9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101,381</w:t>
            </w:r>
          </w:p>
        </w:tc>
      </w:tr>
      <w:tr w:rsidR="00ED0760" w:rsidTr="00BF092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r>
              <w:t>1/1000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48,467.2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159,013</w:t>
            </w:r>
          </w:p>
        </w:tc>
      </w:tr>
      <w:tr w:rsidR="00ED0760" w:rsidTr="00BF092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r>
              <w:t>1/10000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69,463.6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227,899</w:t>
            </w:r>
          </w:p>
        </w:tc>
      </w:tr>
      <w:tr w:rsidR="00ED0760" w:rsidTr="00BF092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r>
              <w:t>1/100000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96,281.6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right"/>
            </w:pPr>
            <w:r>
              <w:t>283,076</w:t>
            </w:r>
          </w:p>
        </w:tc>
      </w:tr>
    </w:tbl>
    <w:p w:rsidR="00ED0760" w:rsidRDefault="00ED0760" w:rsidP="00ED0760">
      <w:pPr>
        <w:pStyle w:val="Heading2"/>
        <w:rPr>
          <w:rStyle w:val="mw-headline"/>
        </w:rPr>
      </w:pPr>
      <w:bookmarkStart w:id="0" w:name="Calculating_variation_with_altitude"/>
      <w:bookmarkEnd w:id="0"/>
    </w:p>
    <w:p w:rsidR="00ED0760" w:rsidRDefault="00ED0760" w:rsidP="00ED0760">
      <w:pPr>
        <w:pStyle w:val="Heading2"/>
      </w:pPr>
      <w:r>
        <w:rPr>
          <w:rStyle w:val="mw-headline"/>
        </w:rPr>
        <w:t>Calculating variation with altitude</w:t>
      </w:r>
    </w:p>
    <w:p w:rsidR="00ED0760" w:rsidRDefault="00ED0760" w:rsidP="00ED0760">
      <w:pPr>
        <w:pStyle w:val="NormalWeb"/>
      </w:pPr>
      <w:r>
        <w:t>Equation 1:</w:t>
      </w:r>
    </w:p>
    <w:p w:rsidR="00ED0760" w:rsidRDefault="00ED0760" w:rsidP="00ED0760">
      <w:pPr>
        <w:ind w:left="720"/>
      </w:pPr>
      <w:r>
        <w:rPr>
          <w:noProof/>
        </w:rPr>
        <w:drawing>
          <wp:inline distT="0" distB="0" distL="0" distR="0" wp14:anchorId="55840FBD" wp14:editId="465C9708">
            <wp:extent cx="2715260" cy="590550"/>
            <wp:effectExtent l="0" t="0" r="0" b="0"/>
            <wp:docPr id="15" name="Picture 15" descr="{P}=P_b \cdot \left[\frac{T_b}{T_b + L_b\cdot(h-h_b)}\right]^\frac{g_0 \cdot M}{R^* \cdot L_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{P}=P_b \cdot \left[\frac{T_b}{T_b + L_b\cdot(h-h_b)}\right]^\frac{g_0 \cdot M}{R^* \cdot L_b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60" w:rsidRDefault="00ED0760" w:rsidP="00ED0760">
      <w:pPr>
        <w:pStyle w:val="NormalWeb"/>
      </w:pPr>
    </w:p>
    <w:p w:rsidR="00ED0760" w:rsidRDefault="00ED0760" w:rsidP="00ED0760">
      <w:pPr>
        <w:pStyle w:val="NormalWeb"/>
      </w:pPr>
      <w:r>
        <w:lastRenderedPageBreak/>
        <w:t>Equation 2:</w:t>
      </w:r>
    </w:p>
    <w:p w:rsidR="00ED0760" w:rsidRDefault="00ED0760" w:rsidP="00ED0760">
      <w:pPr>
        <w:ind w:left="720"/>
      </w:pPr>
      <w:r>
        <w:rPr>
          <w:noProof/>
        </w:rPr>
        <w:drawing>
          <wp:inline distT="0" distB="0" distL="0" distR="0" wp14:anchorId="691AF1C9" wp14:editId="49BA8ABB">
            <wp:extent cx="2729230" cy="506730"/>
            <wp:effectExtent l="0" t="0" r="0" b="0"/>
            <wp:docPr id="16" name="Picture 16" descr="{P}=P_b \cdot \exp \left[\frac{-g_0 \cdot M \cdot (h-h_b)}{R^* \cdot T_b}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{P}=P_b \cdot \exp \left[\frac{-g_0 \cdot M \cdot (h-h_b)}{R^* \cdot T_b}\right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60" w:rsidRDefault="00ED0760" w:rsidP="00ED0760">
      <w:pPr>
        <w:pStyle w:val="NormalWeb"/>
      </w:pPr>
      <w:proofErr w:type="gramStart"/>
      <w:r>
        <w:t>where</w:t>
      </w:r>
      <w:proofErr w:type="gramEnd"/>
    </w:p>
    <w:p w:rsidR="00ED0760" w:rsidRDefault="00ED0760" w:rsidP="00ED0760">
      <w:pPr>
        <w:ind w:left="720"/>
      </w:pPr>
      <w:r>
        <w:rPr>
          <w:rStyle w:val="texhtml"/>
          <w:i/>
          <w:iCs/>
        </w:rPr>
        <w:t>P</w:t>
      </w:r>
      <w:r>
        <w:t xml:space="preserve"> = Static pressure (</w:t>
      </w:r>
      <w:proofErr w:type="spellStart"/>
      <w:r>
        <w:t>pascals</w:t>
      </w:r>
      <w:proofErr w:type="spellEnd"/>
      <w:r>
        <w:t>)</w:t>
      </w:r>
    </w:p>
    <w:p w:rsidR="00ED0760" w:rsidRDefault="00ED0760" w:rsidP="00ED0760">
      <w:pPr>
        <w:ind w:left="720"/>
      </w:pPr>
      <w:r>
        <w:rPr>
          <w:rStyle w:val="texhtml"/>
          <w:i/>
          <w:iCs/>
        </w:rPr>
        <w:t>T</w:t>
      </w:r>
      <w:r>
        <w:t xml:space="preserve"> = Standard temperature (</w:t>
      </w:r>
      <w:r w:rsidRPr="00D61BD6">
        <w:t>kelvins</w:t>
      </w:r>
      <w:r>
        <w:t>)</w:t>
      </w:r>
    </w:p>
    <w:p w:rsidR="00ED0760" w:rsidRDefault="00ED0760" w:rsidP="00ED0760">
      <w:pPr>
        <w:ind w:left="720"/>
      </w:pPr>
      <w:r>
        <w:rPr>
          <w:rStyle w:val="texhtml"/>
          <w:i/>
          <w:iCs/>
        </w:rPr>
        <w:t>L</w:t>
      </w:r>
      <w:r>
        <w:t xml:space="preserve"> = Standard temperature lapse rate (kelvins per meter)</w:t>
      </w:r>
    </w:p>
    <w:p w:rsidR="00ED0760" w:rsidRDefault="00ED0760" w:rsidP="00ED0760">
      <w:pPr>
        <w:ind w:left="720"/>
      </w:pPr>
      <w:r>
        <w:rPr>
          <w:rStyle w:val="texhtml"/>
          <w:i/>
          <w:iCs/>
        </w:rPr>
        <w:t>h</w:t>
      </w:r>
      <w:r>
        <w:t xml:space="preserve"> = Height above sea level (meters)</w:t>
      </w:r>
    </w:p>
    <w:p w:rsidR="00ED0760" w:rsidRDefault="00ED0760" w:rsidP="00ED0760">
      <w:pPr>
        <w:ind w:left="720"/>
      </w:pPr>
      <w:r>
        <w:rPr>
          <w:rStyle w:val="texhtml"/>
          <w:i/>
          <w:iCs/>
        </w:rPr>
        <w:t>R</w:t>
      </w:r>
      <w:r>
        <w:rPr>
          <w:rStyle w:val="texhtml"/>
        </w:rPr>
        <w:t xml:space="preserve"> </w:t>
      </w:r>
      <w:r>
        <w:rPr>
          <w:rStyle w:val="texhtml"/>
          <w:vertAlign w:val="superscript"/>
        </w:rPr>
        <w:t>*</w:t>
      </w:r>
      <w:r>
        <w:t xml:space="preserve"> = </w:t>
      </w:r>
      <w:r w:rsidRPr="00D61BD6">
        <w:t>Universal gas constant</w:t>
      </w:r>
      <w:r>
        <w:t xml:space="preserve"> for air: 8.31432×10</w:t>
      </w:r>
      <w:r>
        <w:rPr>
          <w:vertAlign w:val="superscript"/>
        </w:rPr>
        <w:t>3</w:t>
      </w:r>
      <w:r>
        <w:t xml:space="preserve"> </w:t>
      </w:r>
      <w:proofErr w:type="spellStart"/>
      <w:r>
        <w:t>N·m</w:t>
      </w:r>
      <w:proofErr w:type="spellEnd"/>
      <w:r>
        <w:t xml:space="preserve"> / (</w:t>
      </w:r>
      <w:proofErr w:type="spellStart"/>
      <w:r>
        <w:t>kmol·K</w:t>
      </w:r>
      <w:proofErr w:type="spellEnd"/>
      <w:r>
        <w:t>)</w:t>
      </w:r>
    </w:p>
    <w:p w:rsidR="00ED0760" w:rsidRDefault="00ED0760" w:rsidP="00ED0760">
      <w:pPr>
        <w:ind w:left="720"/>
      </w:pPr>
      <w:r>
        <w:rPr>
          <w:rStyle w:val="texhtml"/>
          <w:i/>
          <w:iCs/>
        </w:rPr>
        <w:t>g</w:t>
      </w:r>
      <w:r>
        <w:rPr>
          <w:rStyle w:val="texhtml"/>
          <w:vertAlign w:val="subscript"/>
        </w:rPr>
        <w:t>0</w:t>
      </w:r>
      <w:r>
        <w:t xml:space="preserve"> = Gravitational constant (9.80665 m/s²)</w:t>
      </w:r>
    </w:p>
    <w:p w:rsidR="00ED0760" w:rsidRDefault="00ED0760" w:rsidP="00ED0760">
      <w:pPr>
        <w:ind w:left="720"/>
      </w:pPr>
      <w:r>
        <w:rPr>
          <w:rStyle w:val="texhtml"/>
          <w:i/>
          <w:iCs/>
        </w:rPr>
        <w:t>M</w:t>
      </w:r>
      <w:r>
        <w:t xml:space="preserve"> = Molar mass of Earth's air (28.9644 g/</w:t>
      </w:r>
      <w:proofErr w:type="spellStart"/>
      <w:r>
        <w:t>mol</w:t>
      </w:r>
      <w:proofErr w:type="spellEnd"/>
      <w:r>
        <w:t>)</w:t>
      </w:r>
    </w:p>
    <w:p w:rsidR="00ED0760" w:rsidRDefault="00ED0760" w:rsidP="00ED0760">
      <w:pPr>
        <w:pStyle w:val="NormalWeb"/>
      </w:pPr>
      <w:proofErr w:type="gramStart"/>
      <w:r>
        <w:t>Or converted to English units:</w:t>
      </w:r>
      <w:proofErr w:type="gramEnd"/>
    </w:p>
    <w:p w:rsidR="00ED0760" w:rsidRDefault="00ED0760" w:rsidP="00ED0760">
      <w:pPr>
        <w:pStyle w:val="NormalWeb"/>
      </w:pPr>
      <w:proofErr w:type="gramStart"/>
      <w:r>
        <w:t>where</w:t>
      </w:r>
      <w:proofErr w:type="gramEnd"/>
    </w:p>
    <w:p w:rsidR="00ED0760" w:rsidRDefault="00ED0760" w:rsidP="00ED0760">
      <w:pPr>
        <w:ind w:left="720"/>
      </w:pPr>
      <w:r>
        <w:rPr>
          <w:rStyle w:val="texhtml"/>
          <w:i/>
          <w:iCs/>
        </w:rPr>
        <w:t>P</w:t>
      </w:r>
      <w:r>
        <w:t xml:space="preserve"> = Static pressure (inches of mercury)</w:t>
      </w:r>
    </w:p>
    <w:p w:rsidR="00ED0760" w:rsidRDefault="00ED0760" w:rsidP="00ED0760">
      <w:pPr>
        <w:ind w:left="720"/>
      </w:pPr>
      <w:r>
        <w:rPr>
          <w:rStyle w:val="texhtml"/>
          <w:i/>
          <w:iCs/>
        </w:rPr>
        <w:t>T</w:t>
      </w:r>
      <w:r>
        <w:t xml:space="preserve"> = Standard temperature (</w:t>
      </w:r>
      <w:r w:rsidRPr="00D61BD6">
        <w:t>kelvins</w:t>
      </w:r>
      <w:r>
        <w:t>)</w:t>
      </w:r>
    </w:p>
    <w:p w:rsidR="00ED0760" w:rsidRDefault="00ED0760" w:rsidP="00ED0760">
      <w:pPr>
        <w:ind w:left="720"/>
      </w:pPr>
      <w:r>
        <w:rPr>
          <w:rStyle w:val="texhtml"/>
          <w:i/>
          <w:iCs/>
        </w:rPr>
        <w:t>L</w:t>
      </w:r>
      <w:r>
        <w:t xml:space="preserve"> = Standard temperature lapse rate (kelvins per foot)</w:t>
      </w:r>
    </w:p>
    <w:p w:rsidR="00ED0760" w:rsidRDefault="00ED0760" w:rsidP="00ED0760">
      <w:pPr>
        <w:ind w:left="720"/>
      </w:pPr>
      <w:r>
        <w:rPr>
          <w:rStyle w:val="texhtml"/>
          <w:i/>
          <w:iCs/>
        </w:rPr>
        <w:t>h</w:t>
      </w:r>
      <w:r>
        <w:t xml:space="preserve"> = Height above sea level (feet)</w:t>
      </w:r>
    </w:p>
    <w:p w:rsidR="00ED0760" w:rsidRDefault="00ED0760" w:rsidP="00ED0760">
      <w:pPr>
        <w:ind w:left="720"/>
      </w:pPr>
      <w:r>
        <w:rPr>
          <w:rStyle w:val="texhtml"/>
          <w:i/>
          <w:iCs/>
        </w:rPr>
        <w:t>R</w:t>
      </w:r>
      <w:r>
        <w:rPr>
          <w:rStyle w:val="texhtml"/>
        </w:rPr>
        <w:t xml:space="preserve"> </w:t>
      </w:r>
      <w:r>
        <w:rPr>
          <w:rStyle w:val="texhtml"/>
          <w:vertAlign w:val="superscript"/>
        </w:rPr>
        <w:t>*</w:t>
      </w:r>
      <w:r>
        <w:t xml:space="preserve"> = </w:t>
      </w:r>
      <w:r w:rsidRPr="00D61BD6">
        <w:t>Universal gas constant</w:t>
      </w:r>
      <w:r>
        <w:t xml:space="preserve"> (using feet and kelvins and gram </w:t>
      </w:r>
      <w:r w:rsidRPr="00D61BD6">
        <w:t>moles</w:t>
      </w:r>
      <w:r>
        <w:t>: 8.9494596×10</w:t>
      </w:r>
      <w:r>
        <w:rPr>
          <w:vertAlign w:val="superscript"/>
        </w:rPr>
        <w:t>4</w:t>
      </w:r>
      <w:r>
        <w:t xml:space="preserve"> kg·ft</w:t>
      </w:r>
      <w:r>
        <w:rPr>
          <w:vertAlign w:val="superscript"/>
        </w:rPr>
        <w:t>2</w:t>
      </w:r>
      <w:r>
        <w:t>·s</w:t>
      </w:r>
      <w:r>
        <w:rPr>
          <w:vertAlign w:val="superscript"/>
        </w:rPr>
        <w:t>-2</w:t>
      </w:r>
      <w:r>
        <w:t>·K</w:t>
      </w:r>
      <w:r>
        <w:rPr>
          <w:vertAlign w:val="superscript"/>
        </w:rPr>
        <w:t>-1</w:t>
      </w:r>
      <w:r>
        <w:t>·kmol</w:t>
      </w:r>
      <w:r>
        <w:rPr>
          <w:vertAlign w:val="superscript"/>
        </w:rPr>
        <w:t>-1</w:t>
      </w:r>
      <w:r>
        <w:t>)</w:t>
      </w:r>
    </w:p>
    <w:p w:rsidR="00ED0760" w:rsidRDefault="00ED0760" w:rsidP="00ED0760">
      <w:pPr>
        <w:ind w:left="720"/>
      </w:pPr>
      <w:r>
        <w:rPr>
          <w:rStyle w:val="texhtml"/>
          <w:i/>
          <w:iCs/>
        </w:rPr>
        <w:t>g</w:t>
      </w:r>
      <w:r>
        <w:rPr>
          <w:rStyle w:val="texhtml"/>
          <w:vertAlign w:val="subscript"/>
        </w:rPr>
        <w:t>0</w:t>
      </w:r>
      <w:r>
        <w:t xml:space="preserve"> = Gravitational constant (32.17405 </w:t>
      </w:r>
      <w:proofErr w:type="spellStart"/>
      <w:r>
        <w:t>ft</w:t>
      </w:r>
      <w:proofErr w:type="spellEnd"/>
      <w:r>
        <w:t>/s²)</w:t>
      </w:r>
    </w:p>
    <w:p w:rsidR="00ED0760" w:rsidRDefault="00ED0760" w:rsidP="00ED0760">
      <w:pPr>
        <w:ind w:left="720"/>
      </w:pPr>
      <w:r>
        <w:rPr>
          <w:rStyle w:val="texhtml"/>
          <w:i/>
          <w:iCs/>
        </w:rPr>
        <w:t>M</w:t>
      </w:r>
      <w:r>
        <w:t xml:space="preserve"> = Molar mass of Earth's air (28.9644 g/</w:t>
      </w:r>
      <w:proofErr w:type="spellStart"/>
      <w:r>
        <w:t>mol</w:t>
      </w:r>
      <w:proofErr w:type="spellEnd"/>
      <w:r>
        <w:t>)</w:t>
      </w:r>
    </w:p>
    <w:p w:rsidR="00ED0760" w:rsidRDefault="00ED0760" w:rsidP="00ED0760">
      <w:pPr>
        <w:ind w:left="720"/>
      </w:pPr>
    </w:p>
    <w:tbl>
      <w:tblPr>
        <w:tblW w:w="10080" w:type="dxa"/>
        <w:tblCellSpacing w:w="15" w:type="dxa"/>
        <w:tblInd w:w="-6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79"/>
        <w:gridCol w:w="820"/>
        <w:gridCol w:w="957"/>
        <w:gridCol w:w="954"/>
        <w:gridCol w:w="1200"/>
        <w:gridCol w:w="1654"/>
        <w:gridCol w:w="1096"/>
        <w:gridCol w:w="1620"/>
      </w:tblGrid>
      <w:tr w:rsidR="00ED0760" w:rsidTr="00BF0928">
        <w:trPr>
          <w:tblCellSpacing w:w="15" w:type="dxa"/>
        </w:trPr>
        <w:tc>
          <w:tcPr>
            <w:tcW w:w="1734" w:type="dxa"/>
            <w:vMerge w:val="restart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Subscript </w:t>
            </w:r>
            <w:r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Height Above Sea Level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Static Pressure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 Temperature</w:t>
            </w:r>
            <w:r>
              <w:rPr>
                <w:b/>
                <w:bCs/>
              </w:rPr>
              <w:br/>
              <w:t>(K)</w:t>
            </w:r>
          </w:p>
        </w:tc>
        <w:tc>
          <w:tcPr>
            <w:tcW w:w="2671" w:type="dxa"/>
            <w:gridSpan w:val="2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Temperature Lapse Rate</w:t>
            </w:r>
          </w:p>
        </w:tc>
      </w:tr>
      <w:tr w:rsidR="00ED0760" w:rsidTr="00BF0928">
        <w:trPr>
          <w:tblCellSpacing w:w="15" w:type="dxa"/>
        </w:trPr>
        <w:tc>
          <w:tcPr>
            <w:tcW w:w="1734" w:type="dxa"/>
            <w:vMerge/>
            <w:shd w:val="clear" w:color="auto" w:fill="auto"/>
            <w:vAlign w:val="center"/>
          </w:tcPr>
          <w:p w:rsidR="00ED0760" w:rsidRDefault="00ED0760" w:rsidP="00BF092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ft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pascals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inHg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D0760" w:rsidRDefault="00ED0760" w:rsidP="00BF0928">
            <w:pPr>
              <w:rPr>
                <w:b/>
                <w:bCs/>
              </w:rPr>
            </w:pPr>
          </w:p>
        </w:tc>
        <w:tc>
          <w:tcPr>
            <w:tcW w:w="1066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(K/m)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(K/</w:t>
            </w:r>
            <w:proofErr w:type="spellStart"/>
            <w:r>
              <w:rPr>
                <w:b/>
                <w:bCs/>
              </w:rPr>
              <w:t>ft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ED0760" w:rsidTr="00BF0928">
        <w:trPr>
          <w:tblCellSpacing w:w="15" w:type="dxa"/>
        </w:trPr>
        <w:tc>
          <w:tcPr>
            <w:tcW w:w="1734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101325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29.92126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288.15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-0.0065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-0.0019812</w:t>
            </w:r>
          </w:p>
        </w:tc>
      </w:tr>
      <w:tr w:rsidR="00ED0760" w:rsidTr="00BF0928">
        <w:trPr>
          <w:tblCellSpacing w:w="15" w:type="dxa"/>
        </w:trPr>
        <w:tc>
          <w:tcPr>
            <w:tcW w:w="1734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11,000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36,089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22632.1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6.683245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216.65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0.0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0.0</w:t>
            </w:r>
          </w:p>
        </w:tc>
      </w:tr>
      <w:tr w:rsidR="00ED0760" w:rsidTr="00BF0928">
        <w:trPr>
          <w:tblCellSpacing w:w="15" w:type="dxa"/>
        </w:trPr>
        <w:tc>
          <w:tcPr>
            <w:tcW w:w="1734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20,000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65,617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5474.89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1.616734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216.65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0.001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0.0003048</w:t>
            </w:r>
          </w:p>
        </w:tc>
      </w:tr>
      <w:tr w:rsidR="00ED0760" w:rsidTr="00BF0928">
        <w:trPr>
          <w:tblCellSpacing w:w="15" w:type="dxa"/>
        </w:trPr>
        <w:tc>
          <w:tcPr>
            <w:tcW w:w="1734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32,000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104,987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868.019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0.2563258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228.65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0.0028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0.00085344</w:t>
            </w:r>
          </w:p>
        </w:tc>
      </w:tr>
      <w:tr w:rsidR="00ED0760" w:rsidTr="00BF0928">
        <w:trPr>
          <w:tblCellSpacing w:w="15" w:type="dxa"/>
        </w:trPr>
        <w:tc>
          <w:tcPr>
            <w:tcW w:w="1734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47,000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154,199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110.906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0.0327506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270.65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0.0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0.0</w:t>
            </w:r>
          </w:p>
        </w:tc>
      </w:tr>
      <w:tr w:rsidR="00ED0760" w:rsidTr="00BF0928">
        <w:trPr>
          <w:tblCellSpacing w:w="15" w:type="dxa"/>
        </w:trPr>
        <w:tc>
          <w:tcPr>
            <w:tcW w:w="1734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51,000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167,323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66.9389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0.01976704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270.65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-0.0028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-0.00085344</w:t>
            </w:r>
          </w:p>
        </w:tc>
      </w:tr>
      <w:tr w:rsidR="00ED0760" w:rsidTr="00BF0928">
        <w:trPr>
          <w:tblCellSpacing w:w="15" w:type="dxa"/>
        </w:trPr>
        <w:tc>
          <w:tcPr>
            <w:tcW w:w="1734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71,000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232,940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3.95642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0.00116833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214.65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-0.002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ED0760" w:rsidRDefault="00ED0760" w:rsidP="00BF0928">
            <w:pPr>
              <w:jc w:val="center"/>
            </w:pPr>
            <w:r>
              <w:t>-0.0006096</w:t>
            </w:r>
          </w:p>
        </w:tc>
      </w:tr>
    </w:tbl>
    <w:p w:rsidR="00ED0760" w:rsidRDefault="00ED0760" w:rsidP="00ED0760">
      <w:pPr>
        <w:pStyle w:val="NormalWeb"/>
      </w:pPr>
    </w:p>
    <w:p w:rsidR="00ED0760" w:rsidRDefault="00ED0760" w:rsidP="00ED0760">
      <w:pPr>
        <w:pStyle w:val="NormalWeb"/>
      </w:pPr>
    </w:p>
    <w:p w:rsidR="00ED0760" w:rsidRDefault="00ED0760" w:rsidP="00ED0760">
      <w:pPr>
        <w:pStyle w:val="NormalWeb"/>
      </w:pPr>
      <w:r>
        <w:lastRenderedPageBreak/>
        <w:t>Sample Calculation:</w:t>
      </w:r>
    </w:p>
    <w:p w:rsidR="00ED0760" w:rsidRDefault="00ED0760" w:rsidP="00ED0760">
      <w:pPr>
        <w:pStyle w:val="NormalWeb"/>
      </w:pPr>
      <w:r>
        <w:t>Find the pressure at 30,000 meters. First note that 30,000 meters is above 20,000 but below 32,000 so it therefore falls in the range of subscript b=2 in the chart above. Also note that the temperature lapse rate for that region is not equal to zero; therefore, equation 1 is appropriate.</w:t>
      </w:r>
    </w:p>
    <w:p w:rsidR="00ED0760" w:rsidRDefault="00ED0760" w:rsidP="00ED0760">
      <w:pPr>
        <w:ind w:left="720"/>
      </w:pPr>
      <w:r>
        <w:rPr>
          <w:noProof/>
        </w:rPr>
        <w:drawing>
          <wp:inline distT="0" distB="0" distL="0" distR="0" wp14:anchorId="1468F231" wp14:editId="191FF581">
            <wp:extent cx="2757170" cy="590550"/>
            <wp:effectExtent l="0" t="0" r="0" b="0"/>
            <wp:docPr id="17" name="Picture 17" descr="{P}=P_2 \cdot \left[\frac{T_2}{T_2 + L_2\cdot(h-h_2)}\right]^\frac{g_0 \cdot M}{R^* \cdot L_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{P}=P_2 \cdot \left[\frac{T_2}{T_2 + L_2\cdot(h-h_2)}\right]^\frac{g_0 \cdot M}{R^* \cdot L_2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60" w:rsidRDefault="00ED0760" w:rsidP="00ED0760">
      <w:pPr>
        <w:pStyle w:val="NormalWeb"/>
      </w:pPr>
      <w:r>
        <w:t>Or</w:t>
      </w:r>
    </w:p>
    <w:p w:rsidR="00ED0760" w:rsidRDefault="00ED0760" w:rsidP="00ED0760">
      <w:pPr>
        <w:ind w:left="720"/>
      </w:pPr>
      <w:r>
        <w:rPr>
          <w:noProof/>
        </w:rPr>
        <w:drawing>
          <wp:inline distT="0" distB="0" distL="0" distR="0" wp14:anchorId="7A1A1613" wp14:editId="55CDCA4A">
            <wp:extent cx="4994275" cy="576580"/>
            <wp:effectExtent l="0" t="0" r="0" b="0"/>
            <wp:docPr id="18" name="Picture 18" descr="{P}=5474.89 \cdot \left[\frac{216.65}{216.65 + 0.001\cdot(30,000-20,000)}\right]^\frac{9.80665  \cdot 28.9644}{8314.32 \cdot 0.00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{P}=5474.89 \cdot \left[\frac{216.65}{216.65 + 0.001\cdot(30,000-20,000)}\right]^\frac{9.80665  \cdot 28.9644}{8314.32 \cdot 0.001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60" w:rsidRDefault="00ED0760" w:rsidP="00ED0760">
      <w:pPr>
        <w:ind w:left="720"/>
      </w:pPr>
    </w:p>
    <w:p w:rsidR="00ED0760" w:rsidRDefault="00ED0760" w:rsidP="00ED0760">
      <w:pPr>
        <w:ind w:left="720"/>
      </w:pPr>
      <w:r>
        <w:rPr>
          <w:noProof/>
        </w:rPr>
        <w:drawing>
          <wp:inline distT="0" distB="0" distL="0" distR="0" wp14:anchorId="52D66E98" wp14:editId="075DA4C6">
            <wp:extent cx="2518410" cy="520700"/>
            <wp:effectExtent l="0" t="0" r="0" b="0"/>
            <wp:docPr id="19" name="Picture 19" descr="{P}=5474.89 \cdot \left[\frac{216.65}{226.65)}\right]^{34.16319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{P}=5474.89 \cdot \left[\frac{216.65}{226.65)}\right]^{34.163195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60" w:rsidRDefault="00ED0760" w:rsidP="00ED0760">
      <w:pPr>
        <w:ind w:left="720"/>
      </w:pPr>
    </w:p>
    <w:p w:rsidR="00ED0760" w:rsidRDefault="00ED0760" w:rsidP="00ED0760">
      <w:pPr>
        <w:ind w:left="720"/>
      </w:pPr>
      <w:r>
        <w:rPr>
          <w:noProof/>
        </w:rPr>
        <w:drawing>
          <wp:inline distT="0" distB="0" distL="0" distR="0" wp14:anchorId="2E86F475" wp14:editId="0A5CECA5">
            <wp:extent cx="1842770" cy="140970"/>
            <wp:effectExtent l="0" t="0" r="0" b="0"/>
            <wp:docPr id="20" name="Picture 20" descr="{P}=5474.89 \cdot 0.21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{P}=5474.89 \cdot 0.2140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60" w:rsidRDefault="00ED0760" w:rsidP="00ED0760">
      <w:pPr>
        <w:ind w:left="720"/>
      </w:pPr>
    </w:p>
    <w:p w:rsidR="00ED0760" w:rsidRDefault="00ED0760" w:rsidP="00ED0760">
      <w:pPr>
        <w:ind w:left="720"/>
      </w:pPr>
      <w:r>
        <w:rPr>
          <w:noProof/>
        </w:rPr>
        <w:drawing>
          <wp:inline distT="0" distB="0" distL="0" distR="0" wp14:anchorId="29EF3C00" wp14:editId="59DD9F78">
            <wp:extent cx="1167765" cy="140970"/>
            <wp:effectExtent l="0" t="0" r="0" b="0"/>
            <wp:docPr id="21" name="Picture 21" descr="{P}\ = 1171.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{P}\ = 1171.8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(</w:t>
      </w:r>
      <w:proofErr w:type="spellStart"/>
      <w:r>
        <w:t>Pascals</w:t>
      </w:r>
      <w:proofErr w:type="spellEnd"/>
      <w:r>
        <w:t xml:space="preserve"> at 30,000 meters)</w:t>
      </w:r>
    </w:p>
    <w:p w:rsidR="00ED0760" w:rsidRDefault="00ED0760" w:rsidP="00ED0760">
      <w:pPr>
        <w:ind w:left="360"/>
      </w:pPr>
    </w:p>
    <w:p w:rsidR="00ED0760" w:rsidRDefault="00ED0760" w:rsidP="00ED0760">
      <w:pPr>
        <w:ind w:left="360"/>
      </w:pPr>
    </w:p>
    <w:p w:rsidR="00ED0760" w:rsidRDefault="00ED0760" w:rsidP="00ED0760">
      <w:pPr>
        <w:ind w:left="360"/>
      </w:pPr>
    </w:p>
    <w:p w:rsidR="00ED0760" w:rsidRDefault="00ED0760" w:rsidP="00ED0760">
      <w:pPr>
        <w:jc w:val="center"/>
        <w:rPr>
          <w:b/>
          <w:sz w:val="28"/>
          <w:szCs w:val="28"/>
        </w:rPr>
      </w:pPr>
      <w:r w:rsidRPr="006D4336">
        <w:rPr>
          <w:b/>
          <w:sz w:val="28"/>
          <w:szCs w:val="28"/>
        </w:rPr>
        <w:t>Conversion Table for Pressure</w:t>
      </w:r>
    </w:p>
    <w:p w:rsidR="00ED0760" w:rsidRPr="00F84929" w:rsidRDefault="00ED0760" w:rsidP="00ED0760">
      <w:pPr>
        <w:jc w:val="center"/>
      </w:pP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181"/>
        <w:gridCol w:w="2181"/>
        <w:gridCol w:w="1657"/>
      </w:tblGrid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6CAF0"/>
            <w:vAlign w:val="center"/>
          </w:tcPr>
          <w:p w:rsidR="00ED0760" w:rsidRDefault="00ED0760" w:rsidP="00BF0928">
            <w:pPr>
              <w:spacing w:line="260" w:lineRule="atLeast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To convert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6CAF0"/>
            <w:vAlign w:val="center"/>
          </w:tcPr>
          <w:p w:rsidR="00ED0760" w:rsidRDefault="00ED0760" w:rsidP="00BF0928">
            <w:pPr>
              <w:spacing w:line="260" w:lineRule="atLeast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Into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6CAF0"/>
            <w:vAlign w:val="center"/>
          </w:tcPr>
          <w:p w:rsidR="00ED0760" w:rsidRDefault="00ED0760" w:rsidP="00BF0928">
            <w:pPr>
              <w:spacing w:line="260" w:lineRule="atLeast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Multiply by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1.01295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1.01295 x 10</w:t>
            </w:r>
            <w:r>
              <w:rPr>
                <w:rFonts w:ascii="Arial" w:hAnsi="Arial" w:cs="Arial"/>
                <w:color w:val="000000"/>
                <w:vertAlign w:val="superscript"/>
              </w:rPr>
              <w:t>6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29.9213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406.86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1.03325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1012.95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7.6 x 10</w:t>
            </w:r>
            <w:r>
              <w:rPr>
                <w:rFonts w:ascii="Arial" w:hAnsi="Arial" w:cs="Arial"/>
                <w:color w:val="000000"/>
                <w:vertAlign w:val="superscript"/>
              </w:rPr>
              <w:t>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1.01295 x 10</w:t>
            </w:r>
            <w:r>
              <w:rPr>
                <w:rFonts w:ascii="Arial" w:hAnsi="Arial" w:cs="Arial"/>
                <w:color w:val="000000"/>
                <w:vertAlign w:val="superscript"/>
              </w:rPr>
              <w:t>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14.696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760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0.9872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x 10</w:t>
            </w:r>
            <w:r>
              <w:rPr>
                <w:rFonts w:ascii="Arial" w:hAnsi="Arial" w:cs="Arial"/>
                <w:color w:val="000000"/>
                <w:vertAlign w:val="superscript"/>
              </w:rPr>
              <w:t>6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29.54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401.65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7.5028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x 10</w:t>
            </w:r>
            <w:r>
              <w:rPr>
                <w:rFonts w:ascii="Arial" w:hAnsi="Arial" w:cs="Arial"/>
                <w:color w:val="000000"/>
                <w:vertAlign w:val="superscript"/>
              </w:rPr>
              <w:t>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14.503861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750.2838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9.872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-7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-6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2.954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4.0165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1.0200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-6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0.75028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1.4508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7.5028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3.342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3.385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3.385 x 10</w:t>
            </w:r>
            <w:r>
              <w:rPr>
                <w:rFonts w:ascii="Arial" w:hAnsi="Arial" w:cs="Arial"/>
                <w:color w:val="000000"/>
                <w:vertAlign w:val="superscript"/>
              </w:rPr>
              <w:t>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13.598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3.4532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33.85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2.54 x 10</w:t>
            </w:r>
            <w:r>
              <w:rPr>
                <w:rFonts w:ascii="Arial" w:hAnsi="Arial" w:cs="Arial"/>
                <w:color w:val="000000"/>
                <w:vertAlign w:val="superscript"/>
              </w:rPr>
              <w:t>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lastRenderedPageBreak/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3385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0.4912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25.4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2.458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2.489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2.489 x 10</w:t>
            </w:r>
            <w:r>
              <w:rPr>
                <w:rFonts w:ascii="Arial" w:hAnsi="Arial" w:cs="Arial"/>
                <w:color w:val="000000"/>
                <w:vertAlign w:val="superscript"/>
              </w:rPr>
              <w:t>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2.5396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7.354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2.489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1.868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248.9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3.612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1.868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0.9678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0.9804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9.804 x 10</w:t>
            </w:r>
            <w:r>
              <w:rPr>
                <w:rFonts w:ascii="Arial" w:hAnsi="Arial" w:cs="Arial"/>
                <w:color w:val="000000"/>
                <w:vertAlign w:val="superscript"/>
              </w:rPr>
              <w:t>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28.958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393.76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9.804 x 10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7.3554 x 10</w:t>
            </w:r>
            <w:r>
              <w:rPr>
                <w:rFonts w:ascii="Arial" w:hAnsi="Arial" w:cs="Arial"/>
                <w:color w:val="000000"/>
                <w:vertAlign w:val="superscript"/>
              </w:rPr>
              <w:t>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9.804 x 10</w:t>
            </w:r>
            <w:r>
              <w:rPr>
                <w:rFonts w:ascii="Arial" w:hAnsi="Arial" w:cs="Arial"/>
                <w:color w:val="000000"/>
                <w:vertAlign w:val="superscript"/>
              </w:rPr>
              <w:t>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14.223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7.3554 x 10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9.872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0.001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1.0200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2.954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0.4018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7.5028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1.450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0.75028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1.316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-6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1.3328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-6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1.3328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1.3595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-6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3.937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5.353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1.3328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0.13328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1.934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9.869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-6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1.020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-5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2.954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4.018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7.5028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1.4508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7.5028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0.068046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0.068948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6.8948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7.0309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2.036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27.68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68.948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5.171 x 10</w:t>
            </w:r>
            <w:r>
              <w:rPr>
                <w:rFonts w:ascii="Arial" w:hAnsi="Arial" w:cs="Arial"/>
                <w:color w:val="000000"/>
                <w:vertAlign w:val="superscript"/>
              </w:rPr>
              <w:t>4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6.8927 x 10</w:t>
            </w:r>
            <w:r>
              <w:rPr>
                <w:rFonts w:ascii="Arial" w:hAnsi="Arial" w:cs="Arial"/>
                <w:color w:val="000000"/>
                <w:vertAlign w:val="superscript"/>
              </w:rPr>
              <w:t>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51.71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1.3158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1.3328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dynes/cm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1.3328 x 10</w:t>
            </w:r>
            <w:r>
              <w:rPr>
                <w:rFonts w:ascii="Arial" w:hAnsi="Arial" w:cs="Arial"/>
                <w:color w:val="000000"/>
                <w:vertAlign w:val="superscript"/>
              </w:rPr>
              <w:t>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kg/cm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1.3595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</w:t>
            </w:r>
            <w:proofErr w:type="gramEnd"/>
            <w:r>
              <w:rPr>
                <w:rFonts w:ascii="Arial" w:hAnsi="Arial" w:cs="Arial"/>
                <w:color w:val="000000"/>
              </w:rPr>
              <w:t>.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3.937 x 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in. water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0.5353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mbar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1.3328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micron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 or N/m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133.28</w:t>
            </w:r>
          </w:p>
        </w:tc>
      </w:tr>
      <w:tr w:rsidR="00ED0760" w:rsidTr="00BF092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torr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or mm Hg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psi or </w:t>
            </w:r>
            <w:proofErr w:type="spellStart"/>
            <w:r>
              <w:rPr>
                <w:rFonts w:ascii="Arial" w:hAnsi="Arial" w:cs="Arial"/>
                <w:color w:val="000000"/>
              </w:rPr>
              <w:t>lb</w:t>
            </w:r>
            <w:proofErr w:type="spellEnd"/>
            <w:r>
              <w:rPr>
                <w:rFonts w:ascii="Arial" w:hAnsi="Arial" w:cs="Arial"/>
                <w:color w:val="000000"/>
              </w:rPr>
              <w:t>/in</w:t>
            </w:r>
            <w:r w:rsidRPr="001B1CC4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D0760" w:rsidRDefault="00ED0760" w:rsidP="00BF0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1.934 x 10</w:t>
            </w:r>
            <w:r w:rsidRPr="001B1CC4">
              <w:rPr>
                <w:rFonts w:ascii="Arial" w:hAnsi="Arial" w:cs="Arial"/>
                <w:color w:val="000000"/>
              </w:rPr>
              <w:t>-2</w:t>
            </w:r>
          </w:p>
        </w:tc>
      </w:tr>
    </w:tbl>
    <w:p w:rsidR="00ED0760" w:rsidRDefault="00ED0760" w:rsidP="00ED0760">
      <w:pPr>
        <w:ind w:left="360"/>
      </w:pPr>
    </w:p>
    <w:p w:rsidR="00ED0760" w:rsidRDefault="00ED0760" w:rsidP="00ED0760">
      <w:pPr>
        <w:ind w:left="360"/>
      </w:pPr>
    </w:p>
    <w:p w:rsidR="00ED0760" w:rsidRDefault="00ED0760" w:rsidP="00ED0760">
      <w:pPr>
        <w:ind w:left="360"/>
      </w:pPr>
    </w:p>
    <w:p w:rsidR="00ED0760" w:rsidRDefault="00ED0760" w:rsidP="00ED0760">
      <w:pPr>
        <w:ind w:left="360"/>
      </w:pPr>
    </w:p>
    <w:p w:rsidR="00ED0760" w:rsidRDefault="00ED0760" w:rsidP="00ED0760">
      <w:pPr>
        <w:ind w:left="360"/>
      </w:pPr>
    </w:p>
    <w:p w:rsidR="00ED0760" w:rsidRDefault="00ED0760" w:rsidP="00ED0760">
      <w:pPr>
        <w:ind w:left="360"/>
      </w:pPr>
    </w:p>
    <w:p w:rsidR="00ED0760" w:rsidRDefault="00ED0760" w:rsidP="00ED0760">
      <w:pPr>
        <w:ind w:left="360"/>
      </w:pPr>
    </w:p>
    <w:p w:rsidR="00ED0760" w:rsidRPr="00BB79B8" w:rsidRDefault="00ED0760" w:rsidP="00ED0760">
      <w:pPr>
        <w:ind w:left="360"/>
      </w:pPr>
    </w:p>
    <w:p w:rsidR="00ED0760" w:rsidRDefault="00ED0760" w:rsidP="00ED0760">
      <w:pPr>
        <w:ind w:left="360"/>
      </w:pPr>
    </w:p>
    <w:p w:rsidR="00ED0760" w:rsidRPr="002C1908" w:rsidRDefault="00ED0760" w:rsidP="00ED0760">
      <w:pPr>
        <w:ind w:left="360"/>
      </w:pPr>
    </w:p>
    <w:p w:rsidR="00ED0760" w:rsidRPr="002C1908" w:rsidRDefault="00ED0760" w:rsidP="00ED0760">
      <w:pPr>
        <w:ind w:left="360"/>
      </w:pPr>
    </w:p>
    <w:p w:rsidR="00ED0760" w:rsidRPr="002C1908" w:rsidRDefault="00ED0760" w:rsidP="00ED0760">
      <w:pPr>
        <w:ind w:left="360"/>
      </w:pPr>
    </w:p>
    <w:p w:rsidR="00ED0760" w:rsidRPr="002C1908" w:rsidRDefault="00ED0760" w:rsidP="00ED0760">
      <w:pPr>
        <w:ind w:left="360"/>
      </w:pPr>
    </w:p>
    <w:p w:rsidR="00ED0760" w:rsidRPr="002C1908" w:rsidRDefault="00ED0760" w:rsidP="00ED0760">
      <w:pPr>
        <w:ind w:left="360"/>
      </w:pPr>
    </w:p>
    <w:p w:rsidR="00ED0760" w:rsidRPr="002C1908" w:rsidRDefault="00ED0760" w:rsidP="00ED0760">
      <w:pPr>
        <w:ind w:left="360"/>
      </w:pPr>
    </w:p>
    <w:p w:rsidR="00ED0760" w:rsidRPr="002C1908" w:rsidRDefault="00ED0760" w:rsidP="00ED0760">
      <w:pPr>
        <w:ind w:left="360"/>
      </w:pPr>
    </w:p>
    <w:p w:rsidR="00ED0760" w:rsidRPr="002C1908" w:rsidRDefault="00ED0760" w:rsidP="00ED0760">
      <w:pPr>
        <w:ind w:left="360"/>
      </w:pPr>
    </w:p>
    <w:p w:rsidR="00ED0760" w:rsidRDefault="00ED0760" w:rsidP="00ED0760">
      <w:pPr>
        <w:rPr>
          <w:sz w:val="32"/>
          <w:szCs w:val="32"/>
        </w:rPr>
      </w:pPr>
    </w:p>
    <w:p w:rsidR="00ED0760" w:rsidRPr="002C1908" w:rsidRDefault="00ED0760" w:rsidP="00ED0760">
      <w:pPr>
        <w:ind w:left="360"/>
        <w:jc w:val="center"/>
        <w:rPr>
          <w:sz w:val="32"/>
          <w:szCs w:val="32"/>
        </w:rPr>
      </w:pPr>
      <w:r w:rsidRPr="002C1908">
        <w:rPr>
          <w:sz w:val="32"/>
          <w:szCs w:val="32"/>
        </w:rPr>
        <w:lastRenderedPageBreak/>
        <w:t>Appendix</w:t>
      </w:r>
      <w:r>
        <w:rPr>
          <w:sz w:val="32"/>
          <w:szCs w:val="32"/>
        </w:rPr>
        <w:t xml:space="preserve"> B: Cost Analysis</w:t>
      </w:r>
    </w:p>
    <w:p w:rsidR="00ED0760" w:rsidRPr="002C1908" w:rsidRDefault="00ED0760" w:rsidP="00ED0760">
      <w:pPr>
        <w:ind w:left="1080"/>
      </w:pPr>
    </w:p>
    <w:tbl>
      <w:tblPr>
        <w:tblW w:w="6020" w:type="dxa"/>
        <w:jc w:val="center"/>
        <w:tblInd w:w="96" w:type="dxa"/>
        <w:tblLook w:val="0000" w:firstRow="0" w:lastRow="0" w:firstColumn="0" w:lastColumn="0" w:noHBand="0" w:noVBand="0"/>
      </w:tblPr>
      <w:tblGrid>
        <w:gridCol w:w="3114"/>
        <w:gridCol w:w="916"/>
        <w:gridCol w:w="956"/>
        <w:gridCol w:w="1057"/>
      </w:tblGrid>
      <w:tr w:rsidR="00ED0760" w:rsidRPr="002C1908" w:rsidTr="00BF0928">
        <w:trPr>
          <w:trHeight w:val="510"/>
          <w:jc w:val="center"/>
        </w:trPr>
        <w:tc>
          <w:tcPr>
            <w:tcW w:w="6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</w:pPr>
            <w:r w:rsidRPr="002C1908">
              <w:t>Option #1: Fix Kinney KC-2 High Vacuum Pump With Factory Parts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Part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Quantity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Price Per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Total Cost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 xml:space="preserve">Vacuum </w:t>
            </w:r>
            <w:proofErr w:type="spellStart"/>
            <w:r w:rsidRPr="002C1908">
              <w:rPr>
                <w:sz w:val="20"/>
                <w:szCs w:val="20"/>
              </w:rPr>
              <w:t>Torr</w:t>
            </w:r>
            <w:proofErr w:type="spellEnd"/>
            <w:r w:rsidRPr="002C1908">
              <w:rPr>
                <w:sz w:val="20"/>
                <w:szCs w:val="20"/>
              </w:rPr>
              <w:t xml:space="preserve"> Gauge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$399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$798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Oil Mist Eliminator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$300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$300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Oil Mist Eliminator Element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$80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$80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Oil Mist Eliminator Gasket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$4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Steel Wire Reinforced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$3.50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$7.00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High Vacuum Threaded Nipple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$6.97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$6.97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Worm-Drive Hose Clamp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$5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Flared Fitting to Barbed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$12.58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$12.58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Flared to Threaded Joint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$2.83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$4.91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Kinney Type AX Oil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3 Quarts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$10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$30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Total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$1,248.46</w:t>
            </w:r>
          </w:p>
        </w:tc>
      </w:tr>
    </w:tbl>
    <w:p w:rsidR="00ED0760" w:rsidRPr="002C1908" w:rsidRDefault="00ED0760" w:rsidP="00ED0760">
      <w:pPr>
        <w:ind w:left="1440"/>
        <w:jc w:val="center"/>
      </w:pPr>
    </w:p>
    <w:p w:rsidR="00ED0760" w:rsidRPr="002C1908" w:rsidRDefault="00ED0760" w:rsidP="00ED0760">
      <w:pPr>
        <w:ind w:left="1440"/>
        <w:jc w:val="center"/>
      </w:pPr>
    </w:p>
    <w:tbl>
      <w:tblPr>
        <w:tblW w:w="6020" w:type="dxa"/>
        <w:jc w:val="center"/>
        <w:tblInd w:w="96" w:type="dxa"/>
        <w:tblLook w:val="0000" w:firstRow="0" w:lastRow="0" w:firstColumn="0" w:lastColumn="0" w:noHBand="0" w:noVBand="0"/>
      </w:tblPr>
      <w:tblGrid>
        <w:gridCol w:w="3373"/>
        <w:gridCol w:w="916"/>
        <w:gridCol w:w="871"/>
        <w:gridCol w:w="963"/>
      </w:tblGrid>
      <w:tr w:rsidR="00ED0760" w:rsidRPr="002C1908" w:rsidTr="00BF0928">
        <w:trPr>
          <w:trHeight w:val="810"/>
          <w:jc w:val="center"/>
        </w:trPr>
        <w:tc>
          <w:tcPr>
            <w:tcW w:w="6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</w:pPr>
            <w:r w:rsidRPr="002C1908">
              <w:t>Option #2: Fix Kinney KC-2 High Vacuum Pump With Various Cheaper Parts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Part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Quantity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Price Per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Total Cost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 xml:space="preserve">Oil Mist Eliminator From </w:t>
            </w:r>
            <w:proofErr w:type="spellStart"/>
            <w:r w:rsidRPr="002C1908">
              <w:rPr>
                <w:sz w:val="20"/>
                <w:szCs w:val="20"/>
              </w:rPr>
              <w:t>Ebay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$35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$35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proofErr w:type="spellStart"/>
            <w:r w:rsidRPr="002C1908">
              <w:rPr>
                <w:sz w:val="20"/>
                <w:szCs w:val="20"/>
              </w:rPr>
              <w:t>Supco</w:t>
            </w:r>
            <w:proofErr w:type="spellEnd"/>
            <w:r w:rsidRPr="002C1908">
              <w:rPr>
                <w:sz w:val="20"/>
                <w:szCs w:val="20"/>
              </w:rPr>
              <w:t xml:space="preserve"> Digital Vacuum Gauge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$165.79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$165.79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Steel Wire Reinforced Vacuum Hose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$3.50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$7.00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High Vacuum Threaded Nipple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$6.97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$6.97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Worm-Drive Hose Clamp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$5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Flared Fitting to Barbed Nipple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$2.83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$4.92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Flared to Threaded Joint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$10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$10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Kinney Type AX Oil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3 Quarts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$10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$30.00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Total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$264.68</w:t>
            </w:r>
          </w:p>
        </w:tc>
      </w:tr>
    </w:tbl>
    <w:p w:rsidR="00ED0760" w:rsidRDefault="00ED0760" w:rsidP="00ED0760">
      <w:pPr>
        <w:ind w:left="1080"/>
        <w:jc w:val="center"/>
      </w:pPr>
    </w:p>
    <w:p w:rsidR="00ED0760" w:rsidRPr="002C1908" w:rsidRDefault="00ED0760" w:rsidP="00ED0760">
      <w:pPr>
        <w:ind w:left="1080"/>
        <w:jc w:val="center"/>
      </w:pPr>
    </w:p>
    <w:tbl>
      <w:tblPr>
        <w:tblW w:w="6089" w:type="dxa"/>
        <w:jc w:val="center"/>
        <w:tblInd w:w="96" w:type="dxa"/>
        <w:tblLook w:val="0000" w:firstRow="0" w:lastRow="0" w:firstColumn="0" w:lastColumn="0" w:noHBand="0" w:noVBand="0"/>
      </w:tblPr>
      <w:tblGrid>
        <w:gridCol w:w="3537"/>
        <w:gridCol w:w="916"/>
        <w:gridCol w:w="847"/>
        <w:gridCol w:w="936"/>
      </w:tblGrid>
      <w:tr w:rsidR="00ED0760" w:rsidRPr="002C1908" w:rsidTr="00BF0928">
        <w:trPr>
          <w:trHeight w:val="510"/>
          <w:jc w:val="center"/>
        </w:trPr>
        <w:tc>
          <w:tcPr>
            <w:tcW w:w="6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</w:pPr>
            <w:r w:rsidRPr="002C1908">
              <w:t xml:space="preserve">Option #3: Buy </w:t>
            </w:r>
            <w:proofErr w:type="spellStart"/>
            <w:r w:rsidRPr="002C1908">
              <w:t>Robinair</w:t>
            </w:r>
            <w:proofErr w:type="spellEnd"/>
            <w:r w:rsidRPr="002C1908">
              <w:t xml:space="preserve"> 6 CFM 2 Stage Vacuum Pump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Part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Quantity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Price Per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Total Cost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proofErr w:type="spellStart"/>
            <w:r w:rsidRPr="002C1908">
              <w:rPr>
                <w:sz w:val="20"/>
                <w:szCs w:val="20"/>
              </w:rPr>
              <w:t>Robinair</w:t>
            </w:r>
            <w:proofErr w:type="spellEnd"/>
            <w:r w:rsidRPr="002C1908">
              <w:rPr>
                <w:sz w:val="20"/>
                <w:szCs w:val="20"/>
              </w:rPr>
              <w:t xml:space="preserve"> 6 CFM 2 Stage Vacuum Pump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$300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$300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Steel Wire Reinforced Vacuum Hose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$3.50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$7.00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High Vacuum Threaded Nipple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$6.97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$6.97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Worm-Drive Hose Clamp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$5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Flared Fitting to Barbed Nipple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$12.58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$12.58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Flared to Threaded Joint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$2.83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$4.91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Total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center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$336.46</w:t>
            </w:r>
          </w:p>
        </w:tc>
      </w:tr>
    </w:tbl>
    <w:p w:rsidR="00ED0760" w:rsidRDefault="00ED0760" w:rsidP="00ED0760">
      <w:pPr>
        <w:ind w:left="360"/>
      </w:pPr>
    </w:p>
    <w:p w:rsidR="00ED0760" w:rsidRDefault="00ED0760" w:rsidP="00ED0760">
      <w:pPr>
        <w:ind w:left="360"/>
      </w:pPr>
    </w:p>
    <w:p w:rsidR="00ED0760" w:rsidRDefault="00ED0760" w:rsidP="00ED0760">
      <w:pPr>
        <w:ind w:left="360"/>
      </w:pPr>
    </w:p>
    <w:p w:rsidR="00ED0760" w:rsidRPr="002C1908" w:rsidRDefault="00ED0760" w:rsidP="00ED0760">
      <w:pPr>
        <w:ind w:left="360"/>
      </w:pPr>
    </w:p>
    <w:tbl>
      <w:tblPr>
        <w:tblW w:w="7151" w:type="dxa"/>
        <w:jc w:val="center"/>
        <w:tblInd w:w="96" w:type="dxa"/>
        <w:tblLook w:val="0000" w:firstRow="0" w:lastRow="0" w:firstColumn="0" w:lastColumn="0" w:noHBand="0" w:noVBand="0"/>
      </w:tblPr>
      <w:tblGrid>
        <w:gridCol w:w="772"/>
        <w:gridCol w:w="3537"/>
        <w:gridCol w:w="1020"/>
        <w:gridCol w:w="1020"/>
        <w:gridCol w:w="960"/>
      </w:tblGrid>
      <w:tr w:rsidR="00ED0760" w:rsidRPr="002C1908" w:rsidTr="00BF0928">
        <w:trPr>
          <w:trHeight w:val="405"/>
          <w:jc w:val="center"/>
        </w:trPr>
        <w:tc>
          <w:tcPr>
            <w:tcW w:w="4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r w:rsidRPr="002C1908">
              <w:t>Pump Specifications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/>
        </w:tc>
      </w:tr>
      <w:tr w:rsidR="00ED0760" w:rsidRPr="002C1908" w:rsidTr="00BF0928">
        <w:trPr>
          <w:trHeight w:val="255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Option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Pump Name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Vacuum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Speed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right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1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Kinney KC-2 High Vacuum Pump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right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 xml:space="preserve">$1,223.27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 xml:space="preserve">.1-2 </w:t>
            </w:r>
            <w:proofErr w:type="spellStart"/>
            <w:r w:rsidRPr="002C1908">
              <w:rPr>
                <w:sz w:val="20"/>
                <w:szCs w:val="20"/>
              </w:rPr>
              <w:t>umHg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2 CFM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right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2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Kinney KC-2 High Vacuum Pump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right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 xml:space="preserve">$242.06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 xml:space="preserve">.1-2 </w:t>
            </w:r>
            <w:proofErr w:type="spellStart"/>
            <w:r w:rsidRPr="002C1908">
              <w:rPr>
                <w:sz w:val="20"/>
                <w:szCs w:val="20"/>
              </w:rPr>
              <w:t>umHg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2 CFM</w:t>
            </w:r>
          </w:p>
        </w:tc>
      </w:tr>
      <w:tr w:rsidR="00ED0760" w:rsidRPr="002C1908" w:rsidTr="00BF0928">
        <w:trPr>
          <w:trHeight w:val="255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right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3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proofErr w:type="spellStart"/>
            <w:r w:rsidRPr="002C1908">
              <w:rPr>
                <w:sz w:val="20"/>
                <w:szCs w:val="20"/>
              </w:rPr>
              <w:t>Robinair</w:t>
            </w:r>
            <w:proofErr w:type="spellEnd"/>
            <w:r w:rsidRPr="002C1908">
              <w:rPr>
                <w:sz w:val="20"/>
                <w:szCs w:val="20"/>
              </w:rPr>
              <w:t xml:space="preserve"> 6 CFM 2 Stage Vacuum Pump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jc w:val="right"/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 xml:space="preserve">$311.27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 xml:space="preserve">20 </w:t>
            </w:r>
            <w:proofErr w:type="spellStart"/>
            <w:r w:rsidRPr="002C1908">
              <w:rPr>
                <w:sz w:val="20"/>
                <w:szCs w:val="20"/>
              </w:rPr>
              <w:t>umHg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760" w:rsidRPr="002C1908" w:rsidRDefault="00ED0760" w:rsidP="00BF0928">
            <w:pPr>
              <w:rPr>
                <w:sz w:val="20"/>
                <w:szCs w:val="20"/>
              </w:rPr>
            </w:pPr>
            <w:r w:rsidRPr="002C1908">
              <w:rPr>
                <w:sz w:val="20"/>
                <w:szCs w:val="20"/>
              </w:rPr>
              <w:t>6 CFM</w:t>
            </w:r>
          </w:p>
        </w:tc>
      </w:tr>
    </w:tbl>
    <w:p w:rsidR="00ED0760" w:rsidRPr="002C1908" w:rsidRDefault="00ED0760" w:rsidP="00ED0760">
      <w:r w:rsidRPr="002C1908">
        <w:t xml:space="preserve"> </w:t>
      </w:r>
    </w:p>
    <w:p w:rsidR="001A7D8E" w:rsidRDefault="001A7D8E">
      <w:bookmarkStart w:id="1" w:name="_GoBack"/>
      <w:bookmarkEnd w:id="1"/>
    </w:p>
    <w:sectPr w:rsidR="001A7D8E" w:rsidSect="00280562">
      <w:footerReference w:type="default" r:id="rId19"/>
      <w:pgSz w:w="12240" w:h="15840"/>
      <w:pgMar w:top="1440" w:right="1800" w:bottom="1440" w:left="1800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DA4" w:rsidRDefault="00ED0760" w:rsidP="00636A81">
    <w:pPr>
      <w:pStyle w:val="Footer"/>
      <w:pBdr>
        <w:top w:val="single" w:sz="4" w:space="1" w:color="auto"/>
      </w:pBdr>
      <w:rPr>
        <w:i/>
        <w:sz w:val="20"/>
        <w:szCs w:val="20"/>
      </w:rPr>
    </w:pPr>
    <w:r>
      <w:rPr>
        <w:i/>
        <w:sz w:val="20"/>
        <w:szCs w:val="20"/>
      </w:rPr>
      <w:t>Bell Jar</w:t>
    </w:r>
    <w:r w:rsidRPr="00C034D0">
      <w:rPr>
        <w:i/>
        <w:sz w:val="20"/>
        <w:szCs w:val="20"/>
      </w:rPr>
      <w:tab/>
      <w:t>-</w:t>
    </w:r>
    <w:r w:rsidRPr="00733B21">
      <w:rPr>
        <w:i/>
        <w:sz w:val="20"/>
        <w:szCs w:val="20"/>
      </w:rPr>
      <w:t xml:space="preserve"> </w:t>
    </w:r>
    <w:r w:rsidRPr="00733B21">
      <w:rPr>
        <w:rStyle w:val="PageNumber"/>
        <w:i/>
        <w:sz w:val="20"/>
        <w:szCs w:val="20"/>
      </w:rPr>
      <w:fldChar w:fldCharType="begin"/>
    </w:r>
    <w:r w:rsidRPr="00733B21">
      <w:rPr>
        <w:rStyle w:val="PageNumber"/>
        <w:i/>
        <w:sz w:val="20"/>
        <w:szCs w:val="20"/>
      </w:rPr>
      <w:instrText xml:space="preserve"> PAGE </w:instrText>
    </w:r>
    <w:r w:rsidRPr="00733B21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0</w:t>
    </w:r>
    <w:r w:rsidRPr="00733B21">
      <w:rPr>
        <w:rStyle w:val="PageNumber"/>
        <w:i/>
        <w:sz w:val="20"/>
        <w:szCs w:val="20"/>
      </w:rPr>
      <w:fldChar w:fldCharType="end"/>
    </w:r>
    <w:r w:rsidRPr="00C034D0">
      <w:rPr>
        <w:i/>
        <w:sz w:val="20"/>
        <w:szCs w:val="20"/>
      </w:rPr>
      <w:t>-</w:t>
    </w:r>
    <w:r w:rsidRPr="00C034D0">
      <w:rPr>
        <w:i/>
        <w:sz w:val="20"/>
        <w:szCs w:val="20"/>
      </w:rPr>
      <w:tab/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DATE \@ "M/d/yyyy" </w:instrText>
    </w:r>
    <w:r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7/14/2</w:t>
    </w:r>
    <w:r>
      <w:rPr>
        <w:i/>
        <w:noProof/>
        <w:sz w:val="20"/>
        <w:szCs w:val="20"/>
      </w:rPr>
      <w:t>014</w:t>
    </w:r>
    <w:r>
      <w:rPr>
        <w:i/>
        <w:sz w:val="20"/>
        <w:szCs w:val="20"/>
      </w:rPr>
      <w:fldChar w:fldCharType="end"/>
    </w:r>
  </w:p>
  <w:p w:rsidR="00557DA4" w:rsidRPr="00636A81" w:rsidRDefault="00ED0760" w:rsidP="00636A81">
    <w:pPr>
      <w:pStyle w:val="Footer"/>
      <w:pBdr>
        <w:top w:val="single" w:sz="4" w:space="1" w:color="auto"/>
      </w:pBdr>
      <w:rPr>
        <w:i/>
        <w:sz w:val="20"/>
        <w:szCs w:val="20"/>
      </w:rPr>
    </w:pPr>
    <w:r w:rsidRPr="00C034D0">
      <w:rPr>
        <w:i/>
        <w:sz w:val="20"/>
        <w:szCs w:val="20"/>
      </w:rPr>
      <w:t>Colorado Space Grant Consortiu</w:t>
    </w:r>
    <w:r>
      <w:rPr>
        <w:i/>
        <w:sz w:val="20"/>
        <w:szCs w:val="20"/>
      </w:rPr>
      <w:t>m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60"/>
    <w:rsid w:val="001A7D8E"/>
    <w:rsid w:val="00E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qFormat/>
    <w:rsid w:val="00ED076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07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rsid w:val="00ED0760"/>
    <w:rPr>
      <w:color w:val="0000FF"/>
      <w:u w:val="single"/>
    </w:rPr>
  </w:style>
  <w:style w:type="paragraph" w:styleId="NormalWeb">
    <w:name w:val="Normal (Web)"/>
    <w:basedOn w:val="Normal"/>
    <w:rsid w:val="00ED0760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ED0760"/>
  </w:style>
  <w:style w:type="character" w:customStyle="1" w:styleId="texhtml">
    <w:name w:val="texhtml"/>
    <w:basedOn w:val="DefaultParagraphFont"/>
    <w:rsid w:val="00ED0760"/>
  </w:style>
  <w:style w:type="paragraph" w:styleId="Footer">
    <w:name w:val="footer"/>
    <w:basedOn w:val="Normal"/>
    <w:link w:val="FooterChar"/>
    <w:rsid w:val="00ED07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076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D0760"/>
  </w:style>
  <w:style w:type="paragraph" w:styleId="BalloonText">
    <w:name w:val="Balloon Text"/>
    <w:basedOn w:val="Normal"/>
    <w:link w:val="BalloonTextChar"/>
    <w:uiPriority w:val="99"/>
    <w:semiHidden/>
    <w:unhideWhenUsed/>
    <w:rsid w:val="00ED0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76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qFormat/>
    <w:rsid w:val="00ED076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07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rsid w:val="00ED0760"/>
    <w:rPr>
      <w:color w:val="0000FF"/>
      <w:u w:val="single"/>
    </w:rPr>
  </w:style>
  <w:style w:type="paragraph" w:styleId="NormalWeb">
    <w:name w:val="Normal (Web)"/>
    <w:basedOn w:val="Normal"/>
    <w:rsid w:val="00ED0760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ED0760"/>
  </w:style>
  <w:style w:type="character" w:customStyle="1" w:styleId="texhtml">
    <w:name w:val="texhtml"/>
    <w:basedOn w:val="DefaultParagraphFont"/>
    <w:rsid w:val="00ED0760"/>
  </w:style>
  <w:style w:type="paragraph" w:styleId="Footer">
    <w:name w:val="footer"/>
    <w:basedOn w:val="Normal"/>
    <w:link w:val="FooterChar"/>
    <w:rsid w:val="00ED07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076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D0760"/>
  </w:style>
  <w:style w:type="paragraph" w:styleId="BalloonText">
    <w:name w:val="Balloon Text"/>
    <w:basedOn w:val="Normal"/>
    <w:link w:val="BalloonTextChar"/>
    <w:uiPriority w:val="99"/>
    <w:semiHidden/>
    <w:unhideWhenUsed/>
    <w:rsid w:val="00ED0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7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tmosphere_%28unit%2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Technical_atmospher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Bar_%28unit%29" TargetMode="External"/><Relationship Id="rId11" Type="http://schemas.openxmlformats.org/officeDocument/2006/relationships/hyperlink" Target="http://en.wikipedia.org/wiki/Atmosphere_%28unit%29" TargetMode="External"/><Relationship Id="rId5" Type="http://schemas.openxmlformats.org/officeDocument/2006/relationships/hyperlink" Target="http://en.wikipedia.org/wiki/Pascal_%28unit%29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en.wikipedia.org/wiki/Pound-force_per_square_inch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or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Merrick</dc:creator>
  <cp:lastModifiedBy>Peter Merrick</cp:lastModifiedBy>
  <cp:revision>1</cp:revision>
  <dcterms:created xsi:type="dcterms:W3CDTF">2014-07-14T18:40:00Z</dcterms:created>
  <dcterms:modified xsi:type="dcterms:W3CDTF">2014-07-14T18:42:00Z</dcterms:modified>
</cp:coreProperties>
</file>