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68FF" w14:textId="477BA2D7" w:rsidR="00D37BD9" w:rsidRPr="00D221C7" w:rsidRDefault="00D37BD9">
      <w:pPr>
        <w:rPr>
          <w:rFonts w:asciiTheme="majorHAnsi" w:eastAsiaTheme="majorHAnsi" w:hAnsiTheme="majorHAnsi" w:hint="eastAsia"/>
          <w:sz w:val="22"/>
        </w:rPr>
      </w:pPr>
      <w:r w:rsidRPr="00D37BD9">
        <w:rPr>
          <w:rFonts w:asciiTheme="majorHAnsi" w:eastAsiaTheme="majorHAnsi" w:hAnsiTheme="majorHAnsi" w:hint="eastAsia"/>
          <w:sz w:val="48"/>
          <w:szCs w:val="48"/>
        </w:rPr>
        <w:t>要件定義</w:t>
      </w:r>
      <w:r>
        <w:rPr>
          <w:rFonts w:asciiTheme="majorHAnsi" w:eastAsiaTheme="majorHAnsi" w:hAnsiTheme="majorHAnsi" w:hint="eastAsia"/>
          <w:sz w:val="48"/>
          <w:szCs w:val="48"/>
        </w:rPr>
        <w:t xml:space="preserve">　</w:t>
      </w:r>
      <w:r w:rsidR="00D221C7">
        <w:rPr>
          <w:rFonts w:asciiTheme="majorHAnsi" w:eastAsiaTheme="majorHAnsi" w:hAnsiTheme="majorHAnsi"/>
          <w:sz w:val="48"/>
          <w:szCs w:val="48"/>
        </w:rPr>
        <w:tab/>
      </w:r>
      <w:r w:rsidR="00D221C7">
        <w:rPr>
          <w:rFonts w:asciiTheme="majorHAnsi" w:eastAsiaTheme="majorHAnsi" w:hAnsiTheme="majorHAnsi"/>
          <w:sz w:val="48"/>
          <w:szCs w:val="48"/>
        </w:rPr>
        <w:tab/>
      </w:r>
      <w:r w:rsidR="00D221C7">
        <w:rPr>
          <w:rFonts w:asciiTheme="majorHAnsi" w:eastAsiaTheme="majorHAnsi" w:hAnsiTheme="majorHAnsi"/>
          <w:sz w:val="48"/>
          <w:szCs w:val="48"/>
        </w:rPr>
        <w:tab/>
      </w:r>
      <w:r w:rsidR="00D221C7">
        <w:rPr>
          <w:rFonts w:asciiTheme="majorHAnsi" w:eastAsiaTheme="majorHAnsi" w:hAnsiTheme="majorHAnsi"/>
          <w:sz w:val="48"/>
          <w:szCs w:val="48"/>
        </w:rPr>
        <w:tab/>
      </w:r>
      <w:r w:rsidR="00D221C7">
        <w:rPr>
          <w:rFonts w:asciiTheme="majorHAnsi" w:eastAsiaTheme="majorHAnsi" w:hAnsiTheme="majorHAnsi"/>
          <w:sz w:val="48"/>
          <w:szCs w:val="48"/>
        </w:rPr>
        <w:tab/>
      </w:r>
      <w:r w:rsidR="00D221C7">
        <w:rPr>
          <w:rFonts w:asciiTheme="majorHAnsi" w:eastAsiaTheme="majorHAnsi" w:hAnsiTheme="majorHAnsi" w:hint="eastAsia"/>
          <w:sz w:val="22"/>
        </w:rPr>
        <w:t>IH12A223 01 相羽珠音</w:t>
      </w:r>
    </w:p>
    <w:p w14:paraId="44B49BFA"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テストフェーズは、ソフトウェア開発プロセスの一部であり、開発されたソフトウェアの品質と正確性を確認するために実施される一連の活動です。テストフェーズは通常、以下のような段階で実施されます。</w:t>
      </w:r>
    </w:p>
    <w:p w14:paraId="5FD0A07B" w14:textId="77777777" w:rsidR="00D221C7" w:rsidRPr="00D221C7" w:rsidRDefault="00D221C7" w:rsidP="00D221C7">
      <w:pPr>
        <w:spacing w:line="180" w:lineRule="atLeast"/>
        <w:rPr>
          <w:rFonts w:asciiTheme="majorHAnsi" w:eastAsiaTheme="majorHAnsi" w:hAnsiTheme="majorHAnsi"/>
          <w:sz w:val="22"/>
        </w:rPr>
      </w:pPr>
    </w:p>
    <w:p w14:paraId="61A986A4"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単体テスト（</w:t>
      </w:r>
      <w:r w:rsidRPr="00D221C7">
        <w:rPr>
          <w:rFonts w:asciiTheme="majorHAnsi" w:eastAsiaTheme="majorHAnsi" w:hAnsiTheme="majorHAnsi"/>
          <w:sz w:val="22"/>
        </w:rPr>
        <w:t>Unit Testing）:</w:t>
      </w:r>
    </w:p>
    <w:p w14:paraId="3F9F3A5D"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単体テストは、ソフトウェアの最小単位である個々のモジュールやクラスなどをテストするフェーズです。開発者によって行われ、関数やメソッドが正しく動作するかどうかを確認します。</w:t>
      </w:r>
    </w:p>
    <w:p w14:paraId="5A8ED421" w14:textId="77777777" w:rsidR="00D221C7" w:rsidRPr="00D221C7" w:rsidRDefault="00D221C7" w:rsidP="00D221C7">
      <w:pPr>
        <w:spacing w:line="180" w:lineRule="atLeast"/>
        <w:rPr>
          <w:rFonts w:asciiTheme="majorHAnsi" w:eastAsiaTheme="majorHAnsi" w:hAnsiTheme="majorHAnsi"/>
          <w:sz w:val="22"/>
        </w:rPr>
      </w:pPr>
    </w:p>
    <w:p w14:paraId="346CE7BB"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結合テスト（</w:t>
      </w:r>
      <w:r w:rsidRPr="00D221C7">
        <w:rPr>
          <w:rFonts w:asciiTheme="majorHAnsi" w:eastAsiaTheme="majorHAnsi" w:hAnsiTheme="majorHAnsi"/>
          <w:sz w:val="22"/>
        </w:rPr>
        <w:t>Integration Testing）:</w:t>
      </w:r>
    </w:p>
    <w:p w14:paraId="5102C06F"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結合テストでは、複数のモジュールやクラスを組み合わせて、それらが協調して正しく機能するかどうかをテストします。個々のモジュールが単体テストで正常に動作したことを前提として行われます。</w:t>
      </w:r>
    </w:p>
    <w:p w14:paraId="719D3172" w14:textId="77777777" w:rsidR="00D221C7" w:rsidRPr="00D221C7" w:rsidRDefault="00D221C7" w:rsidP="00D221C7">
      <w:pPr>
        <w:spacing w:line="180" w:lineRule="atLeast"/>
        <w:rPr>
          <w:rFonts w:asciiTheme="majorHAnsi" w:eastAsiaTheme="majorHAnsi" w:hAnsiTheme="majorHAnsi"/>
          <w:sz w:val="22"/>
        </w:rPr>
      </w:pPr>
    </w:p>
    <w:p w14:paraId="367EDB6D"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システムテスト（</w:t>
      </w:r>
      <w:r w:rsidRPr="00D221C7">
        <w:rPr>
          <w:rFonts w:asciiTheme="majorHAnsi" w:eastAsiaTheme="majorHAnsi" w:hAnsiTheme="majorHAnsi"/>
          <w:sz w:val="22"/>
        </w:rPr>
        <w:t>System Testing）:</w:t>
      </w:r>
    </w:p>
    <w:p w14:paraId="3BB4A590"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システムテストは、ソフトウェアシステム全体をテストするフェーズです。システムが全体として要求仕様を満たしているかどうかを確認します。機能的なテストだけでなく、</w:t>
      </w:r>
      <w:r w:rsidRPr="00D221C7">
        <w:rPr>
          <w:rFonts w:asciiTheme="majorHAnsi" w:eastAsiaTheme="majorHAnsi" w:hAnsiTheme="majorHAnsi" w:hint="eastAsia"/>
          <w:sz w:val="22"/>
        </w:rPr>
        <w:lastRenderedPageBreak/>
        <w:t>パフォーマンスやセキュリティなどの非機能要件も含まれます。</w:t>
      </w:r>
    </w:p>
    <w:p w14:paraId="1C404B4C" w14:textId="77777777" w:rsidR="00D221C7" w:rsidRPr="00D221C7" w:rsidRDefault="00D221C7" w:rsidP="00D221C7">
      <w:pPr>
        <w:spacing w:line="180" w:lineRule="atLeast"/>
        <w:rPr>
          <w:rFonts w:asciiTheme="majorHAnsi" w:eastAsiaTheme="majorHAnsi" w:hAnsiTheme="majorHAnsi"/>
          <w:sz w:val="22"/>
        </w:rPr>
      </w:pPr>
    </w:p>
    <w:p w14:paraId="69956F1C"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受け入れテスト（</w:t>
      </w:r>
      <w:r w:rsidRPr="00D221C7">
        <w:rPr>
          <w:rFonts w:asciiTheme="majorHAnsi" w:eastAsiaTheme="majorHAnsi" w:hAnsiTheme="majorHAnsi"/>
          <w:sz w:val="22"/>
        </w:rPr>
        <w:t>Acceptance Testing）:</w:t>
      </w:r>
    </w:p>
    <w:p w14:paraId="24D47079" w14:textId="77777777" w:rsidR="00D221C7" w:rsidRPr="00D221C7" w:rsidRDefault="00D221C7" w:rsidP="00D221C7">
      <w:pPr>
        <w:spacing w:line="180" w:lineRule="atLeast"/>
        <w:rPr>
          <w:rFonts w:asciiTheme="majorHAnsi" w:eastAsiaTheme="majorHAnsi" w:hAnsiTheme="majorHAnsi"/>
          <w:sz w:val="22"/>
        </w:rPr>
      </w:pPr>
      <w:r w:rsidRPr="00D221C7">
        <w:rPr>
          <w:rFonts w:asciiTheme="majorHAnsi" w:eastAsiaTheme="majorHAnsi" w:hAnsiTheme="majorHAnsi" w:hint="eastAsia"/>
          <w:sz w:val="22"/>
        </w:rPr>
        <w:t>受け入れテストは、顧客やエンドユーザーがシステムを受け入れる前に行われる最終テストです。ユーザーがソフトウェアを正常に使用できるかどうかを確認するために、実際の環境で実施されます。</w:t>
      </w:r>
    </w:p>
    <w:p w14:paraId="04EB89A2" w14:textId="77777777" w:rsidR="00D221C7" w:rsidRPr="00D221C7" w:rsidRDefault="00D221C7" w:rsidP="00D221C7">
      <w:pPr>
        <w:spacing w:line="180" w:lineRule="atLeast"/>
        <w:rPr>
          <w:rFonts w:asciiTheme="majorHAnsi" w:eastAsiaTheme="majorHAnsi" w:hAnsiTheme="majorHAnsi"/>
          <w:sz w:val="22"/>
        </w:rPr>
      </w:pPr>
    </w:p>
    <w:p w14:paraId="3097FB91" w14:textId="1E36D3D1" w:rsidR="00D221C7" w:rsidRDefault="00D221C7" w:rsidP="00D221C7">
      <w:pPr>
        <w:spacing w:line="180" w:lineRule="atLeast"/>
        <w:rPr>
          <w:rFonts w:asciiTheme="majorHAnsi" w:eastAsiaTheme="majorHAnsi" w:hAnsiTheme="majorHAnsi" w:hint="eastAsia"/>
          <w:sz w:val="22"/>
        </w:rPr>
      </w:pPr>
      <w:r>
        <w:rPr>
          <w:noProof/>
        </w:rPr>
        <w:drawing>
          <wp:anchor distT="0" distB="0" distL="114300" distR="114300" simplePos="0" relativeHeight="251658240" behindDoc="0" locked="0" layoutInCell="1" allowOverlap="1" wp14:anchorId="5C253D5D" wp14:editId="7AE0BAF0">
            <wp:simplePos x="0" y="0"/>
            <wp:positionH relativeFrom="margin">
              <wp:align>left</wp:align>
            </wp:positionH>
            <wp:positionV relativeFrom="paragraph">
              <wp:posOffset>1939829</wp:posOffset>
            </wp:positionV>
            <wp:extent cx="4554220" cy="2188845"/>
            <wp:effectExtent l="0" t="0" r="0" b="1905"/>
            <wp:wrapSquare wrapText="bothSides"/>
            <wp:docPr id="1163976407" name="図 1" descr="選ぶべき第三者検証はプロジェクトの課題で決まる｜47社を徹底調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選ぶべき第三者検証はプロジェクトの課題で決まる｜47社を徹底調査"/>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7357" cy="2190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21C7">
        <w:rPr>
          <w:rFonts w:asciiTheme="majorHAnsi" w:eastAsiaTheme="majorHAnsi" w:hAnsiTheme="majorHAnsi" w:hint="eastAsia"/>
          <w:sz w:val="22"/>
        </w:rPr>
        <w:t>テストフェーズでは、テスト計画やテストケースの作成、テストデータの準備、テストの実施、結果の記録などが含まれます。バグの特定や修正、再テストもこのフェーズで行われます。テストフェーズは、品質管理やバグの早期発見と修正に重要な役割を果たします。</w:t>
      </w:r>
    </w:p>
    <w:p w14:paraId="692E6044" w14:textId="77777777" w:rsidR="00D221C7" w:rsidRPr="00D221C7" w:rsidRDefault="00D221C7" w:rsidP="00D221C7">
      <w:pPr>
        <w:rPr>
          <w:rFonts w:asciiTheme="majorHAnsi" w:eastAsiaTheme="majorHAnsi" w:hAnsiTheme="majorHAnsi" w:hint="eastAsia"/>
          <w:sz w:val="22"/>
        </w:rPr>
      </w:pPr>
    </w:p>
    <w:p w14:paraId="7F876629" w14:textId="77777777" w:rsidR="00D221C7" w:rsidRPr="00D221C7" w:rsidRDefault="00D221C7" w:rsidP="00D221C7">
      <w:pPr>
        <w:rPr>
          <w:rFonts w:asciiTheme="majorHAnsi" w:eastAsiaTheme="majorHAnsi" w:hAnsiTheme="majorHAnsi" w:hint="eastAsia"/>
          <w:sz w:val="22"/>
        </w:rPr>
      </w:pPr>
    </w:p>
    <w:p w14:paraId="788DA9EE" w14:textId="77777777" w:rsidR="00D221C7" w:rsidRPr="00D221C7" w:rsidRDefault="00D221C7" w:rsidP="00D221C7">
      <w:pPr>
        <w:rPr>
          <w:rFonts w:asciiTheme="majorHAnsi" w:eastAsiaTheme="majorHAnsi" w:hAnsiTheme="majorHAnsi" w:hint="eastAsia"/>
          <w:sz w:val="22"/>
        </w:rPr>
      </w:pPr>
    </w:p>
    <w:p w14:paraId="0A4250BF" w14:textId="77777777" w:rsidR="00D221C7" w:rsidRPr="00D221C7" w:rsidRDefault="00D221C7" w:rsidP="00D221C7">
      <w:pPr>
        <w:rPr>
          <w:rFonts w:asciiTheme="majorHAnsi" w:eastAsiaTheme="majorHAnsi" w:hAnsiTheme="majorHAnsi" w:hint="eastAsia"/>
          <w:sz w:val="22"/>
        </w:rPr>
      </w:pPr>
    </w:p>
    <w:p w14:paraId="4DAE9345" w14:textId="77777777" w:rsidR="00D221C7" w:rsidRPr="00D221C7" w:rsidRDefault="00D221C7" w:rsidP="00D221C7">
      <w:pPr>
        <w:rPr>
          <w:rFonts w:asciiTheme="majorHAnsi" w:eastAsiaTheme="majorHAnsi" w:hAnsiTheme="majorHAnsi" w:hint="eastAsia"/>
          <w:sz w:val="22"/>
        </w:rPr>
      </w:pPr>
    </w:p>
    <w:p w14:paraId="6FBC4351" w14:textId="77777777" w:rsidR="00D221C7" w:rsidRPr="00D221C7" w:rsidRDefault="00D221C7" w:rsidP="00D221C7">
      <w:pPr>
        <w:rPr>
          <w:rFonts w:asciiTheme="majorHAnsi" w:eastAsiaTheme="majorHAnsi" w:hAnsiTheme="majorHAnsi" w:hint="eastAsia"/>
          <w:sz w:val="22"/>
        </w:rPr>
      </w:pPr>
    </w:p>
    <w:p w14:paraId="20F4050A" w14:textId="2E8A4F17" w:rsidR="00D221C7" w:rsidRPr="00D221C7" w:rsidRDefault="00D221C7" w:rsidP="00D221C7">
      <w:pPr>
        <w:tabs>
          <w:tab w:val="left" w:pos="1481"/>
        </w:tabs>
        <w:rPr>
          <w:rFonts w:asciiTheme="majorHAnsi" w:eastAsiaTheme="majorHAnsi" w:hAnsiTheme="majorHAnsi" w:hint="eastAsia"/>
          <w:sz w:val="16"/>
          <w:szCs w:val="16"/>
        </w:rPr>
      </w:pPr>
      <w:r>
        <w:rPr>
          <w:rFonts w:asciiTheme="majorHAnsi" w:eastAsiaTheme="majorHAnsi" w:hAnsiTheme="majorHAnsi"/>
          <w:sz w:val="22"/>
        </w:rPr>
        <w:tab/>
      </w:r>
      <w:r>
        <w:rPr>
          <w:rFonts w:asciiTheme="majorHAnsi" w:eastAsiaTheme="majorHAnsi" w:hAnsiTheme="majorHAnsi"/>
          <w:sz w:val="22"/>
        </w:rPr>
        <w:tab/>
      </w:r>
      <w:r>
        <w:rPr>
          <w:rFonts w:asciiTheme="majorHAnsi" w:eastAsiaTheme="majorHAnsi" w:hAnsiTheme="majorHAnsi"/>
          <w:sz w:val="22"/>
        </w:rPr>
        <w:tab/>
      </w:r>
      <w:r>
        <w:rPr>
          <w:rFonts w:asciiTheme="majorHAnsi" w:eastAsiaTheme="majorHAnsi" w:hAnsiTheme="majorHAnsi"/>
          <w:sz w:val="22"/>
        </w:rPr>
        <w:tab/>
      </w:r>
      <w:r>
        <w:rPr>
          <w:rFonts w:asciiTheme="majorHAnsi" w:eastAsiaTheme="majorHAnsi" w:hAnsiTheme="majorHAnsi"/>
          <w:sz w:val="22"/>
        </w:rPr>
        <w:tab/>
      </w:r>
      <w:r>
        <w:rPr>
          <w:rFonts w:asciiTheme="majorHAnsi" w:eastAsiaTheme="majorHAnsi" w:hAnsiTheme="majorHAnsi"/>
          <w:sz w:val="22"/>
        </w:rPr>
        <w:tab/>
      </w:r>
      <w:r>
        <w:rPr>
          <w:rFonts w:asciiTheme="majorHAnsi" w:eastAsiaTheme="majorHAnsi" w:hAnsiTheme="majorHAnsi"/>
          <w:sz w:val="22"/>
        </w:rPr>
        <w:tab/>
      </w:r>
      <w:proofErr w:type="spellStart"/>
      <w:r w:rsidRPr="00D221C7">
        <w:rPr>
          <w:rFonts w:asciiTheme="majorHAnsi" w:eastAsiaTheme="majorHAnsi" w:hAnsiTheme="majorHAnsi"/>
          <w:sz w:val="16"/>
          <w:szCs w:val="16"/>
        </w:rPr>
        <w:t>chat</w:t>
      </w:r>
      <w:r w:rsidRPr="00D221C7">
        <w:rPr>
          <w:rFonts w:asciiTheme="majorHAnsi" w:eastAsiaTheme="majorHAnsi" w:hAnsiTheme="majorHAnsi" w:hint="eastAsia"/>
          <w:sz w:val="16"/>
          <w:szCs w:val="16"/>
        </w:rPr>
        <w:t>GPT</w:t>
      </w:r>
      <w:proofErr w:type="spellEnd"/>
      <w:r w:rsidRPr="00D221C7">
        <w:rPr>
          <w:rFonts w:asciiTheme="majorHAnsi" w:eastAsiaTheme="majorHAnsi" w:hAnsiTheme="majorHAnsi" w:hint="eastAsia"/>
          <w:sz w:val="16"/>
          <w:szCs w:val="16"/>
        </w:rPr>
        <w:t>に書かせました</w:t>
      </w:r>
    </w:p>
    <w:p w14:paraId="3263A3CE" w14:textId="77777777" w:rsidR="00D221C7" w:rsidRPr="00D221C7" w:rsidRDefault="00D221C7" w:rsidP="00D221C7">
      <w:pPr>
        <w:rPr>
          <w:rFonts w:asciiTheme="majorHAnsi" w:eastAsiaTheme="majorHAnsi" w:hAnsiTheme="majorHAnsi" w:hint="eastAsia"/>
          <w:sz w:val="22"/>
        </w:rPr>
      </w:pPr>
    </w:p>
    <w:sectPr w:rsidR="00D221C7" w:rsidRPr="00D221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D9"/>
    <w:rsid w:val="00384F53"/>
    <w:rsid w:val="00D221C7"/>
    <w:rsid w:val="00D37BD9"/>
    <w:rsid w:val="00DB5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FBCF2B"/>
  <w15:chartTrackingRefBased/>
  <w15:docId w15:val="{F6481D36-8158-4265-8CA7-0293A725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113</Words>
  <Characters>647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相羽 珠音</dc:creator>
  <cp:keywords/>
  <dc:description/>
  <cp:lastModifiedBy>相羽 珠音</cp:lastModifiedBy>
  <cp:revision>1</cp:revision>
  <dcterms:created xsi:type="dcterms:W3CDTF">2023-05-18T07:23:00Z</dcterms:created>
  <dcterms:modified xsi:type="dcterms:W3CDTF">2023-05-18T07:48:00Z</dcterms:modified>
</cp:coreProperties>
</file>