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center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18"/>
          <w:szCs w:val="18"/>
          <w:bdr w:val="none" w:color="auto" w:sz="0" w:space="0"/>
          <w:vertAlign w:val="baseline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center"/>
        <w:textAlignment w:val="baseline"/>
        <w:rPr>
          <w:rFonts w:hint="eastAsia" w:ascii="sans-serif" w:hAnsi="sans-serif" w:eastAsia="宋体" w:cs="sans-serif"/>
          <w:i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  <w:lang w:val="en-US" w:eastAsia="zh-CN"/>
        </w:rPr>
      </w:pPr>
      <w:r>
        <w:rPr>
          <w:rFonts w:hint="eastAsia" w:ascii="sans-serif" w:hAnsi="sans-serif" w:eastAsia="宋体" w:cs="sans-serif"/>
          <w:i w:val="0"/>
          <w:color w:val="auto"/>
          <w:spacing w:val="0"/>
          <w:sz w:val="32"/>
          <w:szCs w:val="32"/>
          <w:bdr w:val="none" w:color="auto" w:sz="0" w:space="0"/>
          <w:vertAlign w:val="baseline"/>
          <w:lang w:val="en-US" w:eastAsia="zh-CN"/>
        </w:rPr>
        <w:t>T</w:t>
      </w:r>
      <w:r>
        <w:rPr>
          <w:rFonts w:hint="eastAsia" w:ascii="sans-serif" w:hAnsi="sans-serif" w:eastAsia="宋体" w:cs="sans-serif"/>
          <w:i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  <w:lang w:val="en-US" w:eastAsia="zh-CN"/>
        </w:rPr>
        <w:t>7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center"/>
        <w:textAlignment w:val="baseline"/>
        <w:rPr>
          <w:rFonts w:hint="eastAsia" w:ascii="sans-serif" w:hAnsi="sans-serif" w:eastAsia="宋体" w:cs="sans-serif"/>
          <w:i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  <w:lang w:val="en-US" w:eastAsia="zh-CN"/>
        </w:rPr>
        <w:t>(pay.cpp/pay.in/pay.out)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/>
        <w:jc w:val="both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题目描述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现有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100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50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20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5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元的人民币各若干张。给定 </w:t>
      </w:r>
      <w:r>
        <w:rPr>
          <w:rFonts w:ascii="MathJax_Math-italic" w:hAnsi="MathJax_Math-italic" w:eastAsia="MathJax_Math-italic" w:cs="MathJax_Math-italic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n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件商品的金额，请对于每件商品计算：用这些人民币</w:t>
      </w:r>
      <w:r>
        <w:rPr>
          <w:rStyle w:val="8"/>
          <w:rFonts w:hint="default" w:ascii="sans-serif" w:hAnsi="sans-serif" w:eastAsia="sans-serif" w:cs="sans-serif"/>
          <w:i w:val="0"/>
          <w:caps w:val="0"/>
          <w:color w:val="000000"/>
          <w:spacing w:val="0"/>
          <w:sz w:val="22"/>
          <w:szCs w:val="22"/>
          <w:u w:val="single"/>
          <w:bdr w:val="none" w:color="auto" w:sz="0" w:space="0"/>
          <w:vertAlign w:val="baseline"/>
        </w:rPr>
        <w:t>恰好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支付该商品金额的所有方案中，所用人民币张数的最小值和最大值。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输入格式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行包含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个正整数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，表示给定的商品数量。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2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行包含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6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个用空格隔开的非负整数，从左到右依次表示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100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50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20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5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元、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元的人民币数量。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3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行包含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个正整数，其中第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i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个整数表示第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i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个商品的金额。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输出格式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输出共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行，每行输出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2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个用空格分隔的整数。其中，第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i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行输出的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2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个数中，第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个数表示恰好支付第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i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件商品金额所用人民币张数的最小值，第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2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个数表示恰好支付第 </w:t>
      </w:r>
      <w:r>
        <w:rPr>
          <w:rFonts w:hint="default" w:ascii="MathJax_Math-italic" w:hAnsi="MathJax_Math-italic" w:eastAsia="MathJax_Math-italic" w:cs="MathJax_Math-italic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i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i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件商品金额所用人民币张数的最大值。特别地，如果不存在恰好支付该商品金额的方案，则该行输出</w:t>
      </w:r>
      <w:r>
        <w:rPr>
          <w:rFonts w:ascii="Courier New" w:hAnsi="Courier New" w:eastAsia="Courier New" w:cs="Courier New"/>
          <w:i w:val="0"/>
          <w:caps w:val="0"/>
          <w:color w:val="000000"/>
          <w:spacing w:val="0"/>
          <w:sz w:val="22"/>
          <w:szCs w:val="22"/>
          <w:bdr w:val="none" w:color="auto" w:sz="0" w:space="0"/>
          <w:vertAlign w:val="baseline"/>
        </w:rPr>
        <w:t>-1 -1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输入样例 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3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0 0 0 1 2 3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5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11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19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输出样例 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1 1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2 3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-1 -1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输入输出样例 1 说明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个商品，唯一的支付方案是使用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张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5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元，故最小张数和最大张数都是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2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个商品，有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2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种支付方案，一种是使用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张 </w:t>
      </w:r>
      <w:bookmarkStart w:id="0" w:name="_GoBack"/>
      <w:bookmarkEnd w:id="0"/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元和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张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元，另一种是使用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2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张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5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元和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张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元，故最小张数是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2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，最大张数是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3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对于第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3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个商品，不存在恰好支付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19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元的方案。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输入样例 2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FF"/>
          <w:spacing w:val="0"/>
          <w:sz w:val="22"/>
          <w:szCs w:val="22"/>
          <w:u w:val="none"/>
          <w:bdr w:val="none" w:color="auto" w:sz="0" w:space="0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caps w:val="0"/>
          <w:color w:val="0000FF"/>
          <w:spacing w:val="0"/>
          <w:sz w:val="22"/>
          <w:szCs w:val="22"/>
          <w:u w:val="none"/>
          <w:bdr w:val="none" w:color="auto" w:sz="0" w:space="0"/>
          <w:vertAlign w:val="baseline"/>
        </w:rPr>
        <w:instrText xml:space="preserve"> HYPERLINK "https://fzyzoi.tk:500/OnlineJudge/Upload/files/pay.zip" </w:instrText>
      </w:r>
      <w:r>
        <w:rPr>
          <w:rFonts w:hint="default" w:ascii="sans-serif" w:hAnsi="sans-serif" w:eastAsia="sans-serif" w:cs="sans-serif"/>
          <w:i w:val="0"/>
          <w:caps w:val="0"/>
          <w:color w:val="0000FF"/>
          <w:spacing w:val="0"/>
          <w:sz w:val="22"/>
          <w:szCs w:val="22"/>
          <w:u w:val="none"/>
          <w:bdr w:val="none" w:color="auto" w:sz="0" w:space="0"/>
          <w:vertAlign w:val="baseline"/>
        </w:rPr>
        <w:fldChar w:fldCharType="separate"/>
      </w:r>
      <w:r>
        <w:rPr>
          <w:rStyle w:val="9"/>
          <w:rFonts w:hint="default" w:ascii="sans-serif" w:hAnsi="sans-serif" w:eastAsia="sans-serif" w:cs="sans-serif"/>
          <w:i w:val="0"/>
          <w:caps w:val="0"/>
          <w:color w:val="0000FF"/>
          <w:spacing w:val="0"/>
          <w:sz w:val="22"/>
          <w:szCs w:val="22"/>
          <w:u w:val="none"/>
          <w:bdr w:val="none" w:color="auto" w:sz="0" w:space="0"/>
          <w:vertAlign w:val="baseline"/>
        </w:rPr>
        <w:t>点此下载</w:t>
      </w:r>
      <w:r>
        <w:rPr>
          <w:rFonts w:hint="default" w:ascii="sans-serif" w:hAnsi="sans-serif" w:eastAsia="sans-serif" w:cs="sans-serif"/>
          <w:i w:val="0"/>
          <w:caps w:val="0"/>
          <w:color w:val="0000FF"/>
          <w:spacing w:val="0"/>
          <w:sz w:val="22"/>
          <w:szCs w:val="22"/>
          <w:u w:val="none"/>
          <w:bdr w:val="none" w:color="auto" w:sz="0" w:space="0"/>
          <w:vertAlign w:val="baseline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输出样例 2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urier New" w:hAnsi="Courier New" w:eastAsia="Courier New" w:cs="Courier New"/>
          <w:i w:val="0"/>
          <w:caps w:val="0"/>
          <w:color w:val="000000"/>
          <w:spacing w:val="0"/>
          <w:sz w:val="22"/>
          <w:szCs w:val="22"/>
          <w:bdr w:val="none" w:color="auto" w:sz="0" w:space="0"/>
          <w:vertAlign w:val="baseline"/>
        </w:rPr>
        <w:t>见“输入样例2”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数据规模与约定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 30% 的数据，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n≤10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，每种人民币张数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≤10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，没有大于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10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元的人民币。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 60% 的数据，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n≤100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，每种人民币张数 </w:t>
      </w:r>
      <w:r>
        <w:rPr>
          <w:rFonts w:hint="default" w:ascii="MathJax_Main" w:hAnsi="MathJax_Main" w:eastAsia="MathJax_Main" w:cs="MathJax_Main"/>
          <w:b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</w:rPr>
        <w:t>0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≤100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 100% 的数据，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n≤100,000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，每种人民币张数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≤100,000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，商品金额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  <w:bdr w:val="none" w:color="auto" w:sz="0" w:space="0"/>
        </w:rPr>
        <w:t>≤100,000,000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athJa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Math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D467A2"/>
    <w:rsid w:val="24D4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2020-08-11T00:05:00Z</dcterms:created>
  <dc:creator>孙小珍</dc:creator>
  <cp:lastModifiedBy>孙小珍</cp:lastModifiedBy>
  <dcterms:modified xsi:type="dcterms:W3CDTF">2020-08-11T00:38:09Z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