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Класс является ссылочным типом. При создании объекта класса и сохранении ее в переменную, эта переменная содержит ссылку на память объекта. При сохранении ссылки на этот объект в новую переменную, эта переменная также ссылается на исходный объект . Изменения, внесенные через одну переменную, отражаются и в другой переменной, поскольку обе они ссылаются на одни и те же данные.</w:t>
        <w:br w:type="textWrapping"/>
        <w:t xml:space="preserve">Структура (struct) является типом значения. При создании структуры переменная, которой присвоена структура, содержит фактические данные этой структуры. Если структура присваивается новой переменной, все данные копируются. Таким образом, новая переменная и исходная переменная содержат две отдельные копии одинаковых данных. Изменения, внесенные в одну копию, не влияют на другую.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общем случае классы используются для моделирования более сложного поведения или для таких данных, которые будут изменяться после создания объекта класса. Структуры лучше подходят для небольших структур данных, информация в которых не должна изменяться после создания структуры.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Классы(но не структуры) поддерживают наследование, могут быть объявлены как статические.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Структура не может содержать конструктор без параметров и деструктор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Различная интерпретация this для структуры и класса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Поля для чтения можно инициализировать при их объявлении либо на уровне класса, либо инициилизировать и изменять в конструкторе. Инициализировать или изменять их значение в других местах нельзя, можно только считывать их значение.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Класс StringBuilder более эффективен в случае работы с большим количеством строк. ОбъектыString неизменяемы, поэтому при каждом изменении строки создаётся новый объект в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Абстракция - придание объекту наиболее значимых характеристик(исключая незначимые), которые отличают его от других объектов, четко определяя его концептуальные границы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Инкапсуляция - свойство системы, позволяющее объединить и защитить “жизненно” важные данные и методы, работающие с ними в классе, при этом скрыв детали реализации от пользователя.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Наследование - возможность описывать новый класс на основе уже существующего с полностью или частично заимствованным функционалом.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Полиморфизм -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способность обьектов с одинаковой спецификацией иметь различную реализацию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highlight w:val="white"/>
          <w:rtl w:val="0"/>
        </w:rPr>
        <w:t xml:space="preserve">System.Collections.IEnumerable.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out- выходной параметр а ref- входно-выходной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Для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f0f1" w:val="clear"/>
          <w:rtl w:val="0"/>
        </w:rPr>
        <w:t xml:space="preserve">ref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-параметра вы должны передать его инициализированным, и можете пользоваться его исходным значением. вызываемый метод должен обязательно присвоить значение параметрам с out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Конструктор - специальный блок инструкций, вызываемый при создании объекта. Может быть с параметрами, без параметров(по умолчанию), именованый, копирования.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