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b/>
          <w:color w:val="1A1A2E"/>
          <w:sz w:val="52"/>
        </w:rPr>
        <w:t>Comparative Technology Brief</w:t>
      </w:r>
    </w:p>
    <w:p>
      <w:pPr>
        <w:jc w:val="center"/>
      </w:pPr>
      <w:r>
        <w:rPr>
          <w:rFonts w:ascii="Arial" w:hAnsi="Arial"/>
          <w:color w:val="16528C"/>
          <w:sz w:val="28"/>
        </w:rPr>
        <w:t>Horus MAS — Technology Watch Evidence (Objective 1)</w:t>
      </w:r>
    </w:p>
    <w:p/>
    <w:p>
      <w:pPr>
        <w:jc w:val="center"/>
      </w:pPr>
      <w:r>
        <w:rPr>
          <w:rFonts w:ascii="Arial" w:hAnsi="Arial"/>
          <w:color w:val="555555"/>
          <w:sz w:val="22"/>
        </w:rPr>
        <w:t>Author: Mathieu Lopez  |  Module: G-EIP-700  |  April 2026</w:t>
      </w:r>
    </w:p>
    <w:p/>
    <w:p>
      <w:r>
        <w:rPr>
          <w:rFonts w:ascii="Arial" w:hAnsi="Arial"/>
          <w:b w:val="0"/>
          <w:i/>
          <w:sz w:val="22"/>
        </w:rPr>
        <w:t>This document provides the comparative analysis evidence required by Technical Track Objective 1 (Technology Watch). For each core technology decision in the Horus platform, we compare the principal alternatives across performance, complexity, community, and project fit, then justify our final choice.</w:t>
      </w:r>
    </w:p>
    <w:p>
      <w:r>
        <w:br w:type="page"/>
      </w:r>
    </w:p>
    <w:p>
      <w:pPr>
        <w:pStyle w:val="Heading1"/>
      </w:pPr>
      <w:r>
        <w:rPr>
          <w:rFonts w:ascii="Arial" w:hAnsi="Arial"/>
          <w:color w:val="1A1A2E"/>
        </w:rPr>
        <w:t>1. Vector Database — ChromaDB vs Weaviate vs Qdrant</w:t>
      </w:r>
    </w:p>
    <w:p>
      <w:r>
        <w:rPr>
          <w:rFonts w:ascii="Arial" w:hAnsi="Arial"/>
          <w:b w:val="0"/>
          <w:i w:val="0"/>
          <w:sz w:val="22"/>
        </w:rPr>
        <w:t>Context: Horus requires a vector database to store document embeddings for the RAG pipeline. The choice impacts query latency, embedding management, deployment complexity, and integration with LangChain.</w:t>
      </w:r>
    </w:p>
    <w:p/>
    <w:p>
      <w:pPr>
        <w:pStyle w:val="Heading2"/>
      </w:pPr>
      <w:r>
        <w:rPr>
          <w:rFonts w:ascii="Arial" w:hAnsi="Arial"/>
          <w:color w:val="16528C"/>
        </w:rPr>
        <w:t>1.1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304"/>
            <w:shd w:val="clear" w:color="auto" w:fill="1A3A5C"/>
          </w:tcPr>
          <w:p>
            <w:pPr>
              <w:jc w:val="center"/>
            </w:pPr>
            <w:r>
              <w:rPr>
                <w:rFonts w:ascii="Arial" w:hAnsi="Arial"/>
                <w:b/>
                <w:color w:val="FFFFFF"/>
                <w:sz w:val="20"/>
              </w:rPr>
              <w:t>Solution</w:t>
            </w:r>
          </w:p>
        </w:tc>
        <w:tc>
          <w:tcPr>
            <w:tcW w:type="dxa" w:w="1872"/>
            <w:shd w:val="clear" w:color="auto" w:fill="1A3A5C"/>
          </w:tcPr>
          <w:p>
            <w:pPr>
              <w:jc w:val="center"/>
            </w:pPr>
            <w:r>
              <w:rPr>
                <w:rFonts w:ascii="Arial" w:hAnsi="Arial"/>
                <w:b/>
                <w:color w:val="FFFFFF"/>
                <w:sz w:val="20"/>
              </w:rPr>
              <w:t>Deployment</w:t>
            </w:r>
          </w:p>
        </w:tc>
        <w:tc>
          <w:tcPr>
            <w:tcW w:type="dxa" w:w="2160"/>
            <w:shd w:val="clear" w:color="auto" w:fill="1A3A5C"/>
          </w:tcPr>
          <w:p>
            <w:pPr>
              <w:jc w:val="center"/>
            </w:pPr>
            <w:r>
              <w:rPr>
                <w:rFonts w:ascii="Arial" w:hAnsi="Arial"/>
                <w:b/>
                <w:color w:val="FFFFFF"/>
                <w:sz w:val="20"/>
              </w:rPr>
              <w:t>Query Latency (1M vectors)</w:t>
            </w:r>
          </w:p>
        </w:tc>
        <w:tc>
          <w:tcPr>
            <w:tcW w:type="dxa" w:w="2016"/>
            <w:shd w:val="clear" w:color="auto" w:fill="1A3A5C"/>
          </w:tcPr>
          <w:p>
            <w:pPr>
              <w:jc w:val="center"/>
            </w:pPr>
            <w:r>
              <w:rPr>
                <w:rFonts w:ascii="Arial" w:hAnsi="Arial"/>
                <w:b/>
                <w:color w:val="FFFFFF"/>
                <w:sz w:val="20"/>
              </w:rPr>
              <w:t>LangChain Integration</w:t>
            </w:r>
          </w:p>
        </w:tc>
        <w:tc>
          <w:tcPr>
            <w:tcW w:type="dxa" w:w="2016"/>
            <w:shd w:val="clear" w:color="auto" w:fill="1A3A5C"/>
          </w:tcPr>
          <w:p>
            <w:pPr>
              <w:jc w:val="center"/>
            </w:pPr>
            <w:r>
              <w:rPr>
                <w:rFonts w:ascii="Arial" w:hAnsi="Arial"/>
                <w:b/>
                <w:color w:val="FFFFFF"/>
                <w:sz w:val="20"/>
              </w:rPr>
              <w:t>Self-Host Complexity</w:t>
            </w:r>
          </w:p>
        </w:tc>
        <w:tc>
          <w:tcPr>
            <w:tcW w:type="dxa" w:w="1584"/>
            <w:shd w:val="clear" w:color="auto" w:fill="1A3A5C"/>
          </w:tcPr>
          <w:p>
            <w:pPr>
              <w:jc w:val="center"/>
            </w:pPr>
            <w:r>
              <w:rPr>
                <w:rFonts w:ascii="Arial" w:hAnsi="Arial"/>
                <w:b/>
                <w:color w:val="FFFFFF"/>
                <w:sz w:val="20"/>
              </w:rPr>
              <w:t>License</w:t>
            </w:r>
          </w:p>
        </w:tc>
      </w:tr>
      <w:tr>
        <w:tc>
          <w:tcPr>
            <w:tcW w:type="dxa" w:w="2304"/>
            <w:shd w:val="clear" w:color="auto" w:fill="F0F4F8"/>
          </w:tcPr>
          <w:p>
            <w:r>
              <w:rPr>
                <w:rFonts w:ascii="Arial" w:hAnsi="Arial"/>
                <w:sz w:val="20"/>
              </w:rPr>
              <w:t>✓ ChromaDB (chosen)</w:t>
            </w:r>
          </w:p>
        </w:tc>
        <w:tc>
          <w:tcPr>
            <w:tcW w:type="dxa" w:w="1872"/>
            <w:shd w:val="clear" w:color="auto" w:fill="F0F4F8"/>
          </w:tcPr>
          <w:p>
            <w:r>
              <w:rPr>
                <w:rFonts w:ascii="Arial" w:hAnsi="Arial"/>
                <w:sz w:val="20"/>
              </w:rPr>
              <w:t>Embedded in container</w:t>
            </w:r>
          </w:p>
        </w:tc>
        <w:tc>
          <w:tcPr>
            <w:tcW w:type="dxa" w:w="2160"/>
            <w:shd w:val="clear" w:color="auto" w:fill="F0F4F8"/>
          </w:tcPr>
          <w:p>
            <w:r>
              <w:rPr>
                <w:rFonts w:ascii="Arial" w:hAnsi="Arial"/>
                <w:sz w:val="20"/>
              </w:rPr>
              <w:t>&lt;50ms (local)</w:t>
            </w:r>
          </w:p>
        </w:tc>
        <w:tc>
          <w:tcPr>
            <w:tcW w:type="dxa" w:w="2016"/>
            <w:shd w:val="clear" w:color="auto" w:fill="F0F4F8"/>
          </w:tcPr>
          <w:p>
            <w:r>
              <w:rPr>
                <w:rFonts w:ascii="Arial" w:hAnsi="Arial"/>
                <w:sz w:val="20"/>
              </w:rPr>
              <w:t>Native, first-class</w:t>
            </w:r>
          </w:p>
        </w:tc>
        <w:tc>
          <w:tcPr>
            <w:tcW w:type="dxa" w:w="2016"/>
            <w:shd w:val="clear" w:color="auto" w:fill="F0F4F8"/>
          </w:tcPr>
          <w:p>
            <w:r>
              <w:rPr>
                <w:rFonts w:ascii="Arial" w:hAnsi="Arial"/>
                <w:sz w:val="20"/>
              </w:rPr>
              <w:t>Very low (Python lib)</w:t>
            </w:r>
          </w:p>
        </w:tc>
        <w:tc>
          <w:tcPr>
            <w:tcW w:type="dxa" w:w="1584"/>
            <w:shd w:val="clear" w:color="auto" w:fill="F0F4F8"/>
          </w:tcPr>
          <w:p>
            <w:r>
              <w:rPr>
                <w:rFonts w:ascii="Arial" w:hAnsi="Arial"/>
                <w:sz w:val="20"/>
              </w:rPr>
              <w:t>Apache 2.0</w:t>
            </w:r>
          </w:p>
        </w:tc>
      </w:tr>
      <w:tr>
        <w:tc>
          <w:tcPr>
            <w:tcW w:type="dxa" w:w="2304"/>
            <w:shd w:val="clear" w:color="auto" w:fill="FFFFFF"/>
          </w:tcPr>
          <w:p>
            <w:r>
              <w:rPr>
                <w:rFonts w:ascii="Arial" w:hAnsi="Arial"/>
                <w:sz w:val="20"/>
              </w:rPr>
              <w:t>Weaviate</w:t>
            </w:r>
          </w:p>
        </w:tc>
        <w:tc>
          <w:tcPr>
            <w:tcW w:type="dxa" w:w="1872"/>
            <w:shd w:val="clear" w:color="auto" w:fill="FFFFFF"/>
          </w:tcPr>
          <w:p>
            <w:r>
              <w:rPr>
                <w:rFonts w:ascii="Arial" w:hAnsi="Arial"/>
                <w:sz w:val="20"/>
              </w:rPr>
              <w:t>Standalone service</w:t>
            </w:r>
          </w:p>
        </w:tc>
        <w:tc>
          <w:tcPr>
            <w:tcW w:type="dxa" w:w="2160"/>
            <w:shd w:val="clear" w:color="auto" w:fill="FFFFFF"/>
          </w:tcPr>
          <w:p>
            <w:r>
              <w:rPr>
                <w:rFonts w:ascii="Arial" w:hAnsi="Arial"/>
                <w:sz w:val="20"/>
              </w:rPr>
              <w:t>&lt;30ms (optimized)</w:t>
            </w:r>
          </w:p>
        </w:tc>
        <w:tc>
          <w:tcPr>
            <w:tcW w:type="dxa" w:w="2016"/>
            <w:shd w:val="clear" w:color="auto" w:fill="FFFFFF"/>
          </w:tcPr>
          <w:p>
            <w:r>
              <w:rPr>
                <w:rFonts w:ascii="Arial" w:hAnsi="Arial"/>
                <w:sz w:val="20"/>
              </w:rPr>
              <w:t>Supported</w:t>
            </w:r>
          </w:p>
        </w:tc>
        <w:tc>
          <w:tcPr>
            <w:tcW w:type="dxa" w:w="2016"/>
            <w:shd w:val="clear" w:color="auto" w:fill="FFFFFF"/>
          </w:tcPr>
          <w:p>
            <w:r>
              <w:rPr>
                <w:rFonts w:ascii="Arial" w:hAnsi="Arial"/>
                <w:sz w:val="20"/>
              </w:rPr>
              <w:t>Medium (Go service)</w:t>
            </w:r>
          </w:p>
        </w:tc>
        <w:tc>
          <w:tcPr>
            <w:tcW w:type="dxa" w:w="1584"/>
            <w:shd w:val="clear" w:color="auto" w:fill="FFFFFF"/>
          </w:tcPr>
          <w:p>
            <w:r>
              <w:rPr>
                <w:rFonts w:ascii="Arial" w:hAnsi="Arial"/>
                <w:sz w:val="20"/>
              </w:rPr>
              <w:t>BSD 3</w:t>
            </w:r>
          </w:p>
        </w:tc>
      </w:tr>
      <w:tr>
        <w:tc>
          <w:tcPr>
            <w:tcW w:type="dxa" w:w="2304"/>
            <w:shd w:val="clear" w:color="auto" w:fill="F0F4F8"/>
          </w:tcPr>
          <w:p>
            <w:r>
              <w:rPr>
                <w:rFonts w:ascii="Arial" w:hAnsi="Arial"/>
                <w:sz w:val="20"/>
              </w:rPr>
              <w:t>Qdrant</w:t>
            </w:r>
          </w:p>
        </w:tc>
        <w:tc>
          <w:tcPr>
            <w:tcW w:type="dxa" w:w="1872"/>
            <w:shd w:val="clear" w:color="auto" w:fill="F0F4F8"/>
          </w:tcPr>
          <w:p>
            <w:r>
              <w:rPr>
                <w:rFonts w:ascii="Arial" w:hAnsi="Arial"/>
                <w:sz w:val="20"/>
              </w:rPr>
              <w:t>Standalone service</w:t>
            </w:r>
          </w:p>
        </w:tc>
        <w:tc>
          <w:tcPr>
            <w:tcW w:type="dxa" w:w="2160"/>
            <w:shd w:val="clear" w:color="auto" w:fill="F0F4F8"/>
          </w:tcPr>
          <w:p>
            <w:r>
              <w:rPr>
                <w:rFonts w:ascii="Arial" w:hAnsi="Arial"/>
                <w:sz w:val="20"/>
              </w:rPr>
              <w:t>&lt;20ms (Rust)</w:t>
            </w:r>
          </w:p>
        </w:tc>
        <w:tc>
          <w:tcPr>
            <w:tcW w:type="dxa" w:w="2016"/>
            <w:shd w:val="clear" w:color="auto" w:fill="F0F4F8"/>
          </w:tcPr>
          <w:p>
            <w:r>
              <w:rPr>
                <w:rFonts w:ascii="Arial" w:hAnsi="Arial"/>
                <w:sz w:val="20"/>
              </w:rPr>
              <w:t>Supported</w:t>
            </w:r>
          </w:p>
        </w:tc>
        <w:tc>
          <w:tcPr>
            <w:tcW w:type="dxa" w:w="2016"/>
            <w:shd w:val="clear" w:color="auto" w:fill="F0F4F8"/>
          </w:tcPr>
          <w:p>
            <w:r>
              <w:rPr>
                <w:rFonts w:ascii="Arial" w:hAnsi="Arial"/>
                <w:sz w:val="20"/>
              </w:rPr>
              <w:t>Medium (Rust binary)</w:t>
            </w:r>
          </w:p>
        </w:tc>
        <w:tc>
          <w:tcPr>
            <w:tcW w:type="dxa" w:w="1584"/>
            <w:shd w:val="clear" w:color="auto" w:fill="F0F4F8"/>
          </w:tcPr>
          <w:p>
            <w:r>
              <w:rPr>
                <w:rFonts w:ascii="Arial" w:hAnsi="Arial"/>
                <w:sz w:val="20"/>
              </w:rPr>
              <w:t>Apache 2.0</w:t>
            </w:r>
          </w:p>
        </w:tc>
      </w:tr>
      <w:tr>
        <w:tc>
          <w:tcPr>
            <w:tcW w:type="dxa" w:w="2304"/>
            <w:shd w:val="clear" w:color="auto" w:fill="FFFFFF"/>
          </w:tcPr>
          <w:p>
            <w:r>
              <w:rPr>
                <w:rFonts w:ascii="Arial" w:hAnsi="Arial"/>
                <w:sz w:val="20"/>
              </w:rPr>
              <w:t>pgvector (Postgres)</w:t>
            </w:r>
          </w:p>
        </w:tc>
        <w:tc>
          <w:tcPr>
            <w:tcW w:type="dxa" w:w="1872"/>
            <w:shd w:val="clear" w:color="auto" w:fill="FFFFFF"/>
          </w:tcPr>
          <w:p>
            <w:r>
              <w:rPr>
                <w:rFonts w:ascii="Arial" w:hAnsi="Arial"/>
                <w:sz w:val="20"/>
              </w:rPr>
              <w:t>Extension</w:t>
            </w:r>
          </w:p>
        </w:tc>
        <w:tc>
          <w:tcPr>
            <w:tcW w:type="dxa" w:w="2160"/>
            <w:shd w:val="clear" w:color="auto" w:fill="FFFFFF"/>
          </w:tcPr>
          <w:p>
            <w:r>
              <w:rPr>
                <w:rFonts w:ascii="Arial" w:hAnsi="Arial"/>
                <w:sz w:val="20"/>
              </w:rPr>
              <w:t>100–500ms</w:t>
            </w:r>
          </w:p>
        </w:tc>
        <w:tc>
          <w:tcPr>
            <w:tcW w:type="dxa" w:w="2016"/>
            <w:shd w:val="clear" w:color="auto" w:fill="FFFFFF"/>
          </w:tcPr>
          <w:p>
            <w:r>
              <w:rPr>
                <w:rFonts w:ascii="Arial" w:hAnsi="Arial"/>
                <w:sz w:val="20"/>
              </w:rPr>
              <w:t>Supported</w:t>
            </w:r>
          </w:p>
        </w:tc>
        <w:tc>
          <w:tcPr>
            <w:tcW w:type="dxa" w:w="2016"/>
            <w:shd w:val="clear" w:color="auto" w:fill="FFFFFF"/>
          </w:tcPr>
          <w:p>
            <w:r>
              <w:rPr>
                <w:rFonts w:ascii="Arial" w:hAnsi="Arial"/>
                <w:sz w:val="20"/>
              </w:rPr>
              <w:t>Low (reuses Postgres)</w:t>
            </w:r>
          </w:p>
        </w:tc>
        <w:tc>
          <w:tcPr>
            <w:tcW w:type="dxa" w:w="1584"/>
            <w:shd w:val="clear" w:color="auto" w:fill="FFFFFF"/>
          </w:tcPr>
          <w:p>
            <w:r>
              <w:rPr>
                <w:rFonts w:ascii="Arial" w:hAnsi="Arial"/>
                <w:sz w:val="20"/>
              </w:rPr>
              <w:t>PostgreSQL License</w:t>
            </w:r>
          </w:p>
        </w:tc>
      </w:tr>
      <w:tr>
        <w:tc>
          <w:tcPr>
            <w:tcW w:type="dxa" w:w="2304"/>
            <w:shd w:val="clear" w:color="auto" w:fill="F0F4F8"/>
          </w:tcPr>
          <w:p>
            <w:r>
              <w:rPr>
                <w:rFonts w:ascii="Arial" w:hAnsi="Arial"/>
                <w:sz w:val="20"/>
              </w:rPr>
              <w:t>Pinecone</w:t>
            </w:r>
          </w:p>
        </w:tc>
        <w:tc>
          <w:tcPr>
            <w:tcW w:type="dxa" w:w="1872"/>
            <w:shd w:val="clear" w:color="auto" w:fill="F0F4F8"/>
          </w:tcPr>
          <w:p>
            <w:r>
              <w:rPr>
                <w:rFonts w:ascii="Arial" w:hAnsi="Arial"/>
                <w:sz w:val="20"/>
              </w:rPr>
              <w:t>Cloud-only SaaS</w:t>
            </w:r>
          </w:p>
        </w:tc>
        <w:tc>
          <w:tcPr>
            <w:tcW w:type="dxa" w:w="2160"/>
            <w:shd w:val="clear" w:color="auto" w:fill="F0F4F8"/>
          </w:tcPr>
          <w:p>
            <w:r>
              <w:rPr>
                <w:rFonts w:ascii="Arial" w:hAnsi="Arial"/>
                <w:sz w:val="20"/>
              </w:rPr>
              <w:t>&lt;10ms (managed)</w:t>
            </w:r>
          </w:p>
        </w:tc>
        <w:tc>
          <w:tcPr>
            <w:tcW w:type="dxa" w:w="2016"/>
            <w:shd w:val="clear" w:color="auto" w:fill="F0F4F8"/>
          </w:tcPr>
          <w:p>
            <w:r>
              <w:rPr>
                <w:rFonts w:ascii="Arial" w:hAnsi="Arial"/>
                <w:sz w:val="20"/>
              </w:rPr>
              <w:t>Native</w:t>
            </w:r>
          </w:p>
        </w:tc>
        <w:tc>
          <w:tcPr>
            <w:tcW w:type="dxa" w:w="2016"/>
            <w:shd w:val="clear" w:color="auto" w:fill="F0F4F8"/>
          </w:tcPr>
          <w:p>
            <w:r>
              <w:rPr>
                <w:rFonts w:ascii="Arial" w:hAnsi="Arial"/>
                <w:sz w:val="20"/>
              </w:rPr>
              <w:t>None (SaaS)</w:t>
            </w:r>
          </w:p>
        </w:tc>
        <w:tc>
          <w:tcPr>
            <w:tcW w:type="dxa" w:w="1584"/>
            <w:shd w:val="clear" w:color="auto" w:fill="F0F4F8"/>
          </w:tcPr>
          <w:p>
            <w:r>
              <w:rPr>
                <w:rFonts w:ascii="Arial" w:hAnsi="Arial"/>
                <w:sz w:val="20"/>
              </w:rPr>
              <w:t>Proprietary</w:t>
            </w:r>
          </w:p>
        </w:tc>
      </w:tr>
    </w:tbl>
    <w:p/>
    <w:p>
      <w:pPr>
        <w:pStyle w:val="Heading2"/>
      </w:pPr>
      <w:r>
        <w:rPr>
          <w:rFonts w:ascii="Arial" w:hAnsi="Arial"/>
          <w:color w:val="16528C"/>
        </w:rPr>
        <w:t>1.2 Decision Rationale</w:t>
      </w:r>
    </w:p>
    <w:p>
      <w:r>
        <w:rPr>
          <w:rFonts w:ascii="Arial" w:hAnsi="Arial"/>
          <w:b w:val="0"/>
          <w:i w:val="0"/>
          <w:sz w:val="22"/>
        </w:rPr>
        <w:t>ChromaDB was selected for the following reasons:</w:t>
      </w:r>
    </w:p>
    <w:p>
      <w:pPr>
        <w:pStyle w:val="ListBullet"/>
      </w:pPr>
      <w:r>
        <w:rPr>
          <w:rFonts w:ascii="Arial" w:hAnsi="Arial"/>
          <w:b/>
          <w:sz w:val="22"/>
        </w:rPr>
        <w:t xml:space="preserve">Deployment simplicity: </w:t>
      </w:r>
      <w:r>
        <w:rPr>
          <w:rFonts w:ascii="Arial" w:hAnsi="Arial"/>
          <w:sz w:val="22"/>
        </w:rPr>
        <w:t>Zero deployment overhead: ChromaDB runs as a Python library inside the knowledge-store container with persistent volume storage. No additional network hop, no extra service to manage, no port to expose.</w:t>
      </w:r>
    </w:p>
    <w:p>
      <w:pPr>
        <w:pStyle w:val="ListBullet"/>
      </w:pPr>
      <w:r>
        <w:rPr>
          <w:rFonts w:ascii="Arial" w:hAnsi="Arial"/>
          <w:b/>
          <w:sz w:val="22"/>
        </w:rPr>
        <w:t xml:space="preserve">LangChain first-class integration: </w:t>
      </w:r>
      <w:r>
        <w:rPr>
          <w:rFonts w:ascii="Arial" w:hAnsi="Arial"/>
          <w:sz w:val="22"/>
        </w:rPr>
        <w:t>LangChain's native ChromaDB integration means our RAG pipeline required zero custom connector code, reducing both development time and maintenance surface.</w:t>
      </w:r>
    </w:p>
    <w:p>
      <w:pPr>
        <w:pStyle w:val="ListBullet"/>
      </w:pPr>
      <w:r>
        <w:rPr>
          <w:rFonts w:ascii="Arial" w:hAnsi="Arial"/>
          <w:b/>
          <w:sz w:val="22"/>
        </w:rPr>
        <w:t xml:space="preserve">Team capacity fit: </w:t>
      </w:r>
      <w:r>
        <w:rPr>
          <w:rFonts w:ascii="Arial" w:hAnsi="Arial"/>
          <w:sz w:val="22"/>
        </w:rPr>
        <w:t>For a team of three students with a 9-month timeline, ChromaDB's operational simplicity outweighs Qdrant's raw performance advantage (which would only matter at &gt;10M vectors — beyond our scale).</w:t>
      </w:r>
    </w:p>
    <w:p>
      <w:pPr>
        <w:pStyle w:val="ListBullet"/>
      </w:pPr>
      <w:r>
        <w:rPr>
          <w:rFonts w:ascii="Arial" w:hAnsi="Arial"/>
          <w:b/>
          <w:sz w:val="22"/>
        </w:rPr>
        <w:t xml:space="preserve">Against Weaviate/Qdrant: </w:t>
      </w:r>
      <w:r>
        <w:rPr>
          <w:rFonts w:ascii="Arial" w:hAnsi="Arial"/>
          <w:sz w:val="22"/>
        </w:rPr>
        <w:t>Weaviate and Qdrant require separate running processes with health checks, restart policies, and network configuration. ChromaDB has no such overhead.</w:t>
      </w:r>
    </w:p>
    <w:p>
      <w:pPr>
        <w:pStyle w:val="ListBullet"/>
      </w:pPr>
      <w:r>
        <w:rPr>
          <w:rFonts w:ascii="Arial" w:hAnsi="Arial"/>
          <w:b/>
          <w:sz w:val="22"/>
        </w:rPr>
        <w:t xml:space="preserve">Against Pinecone: </w:t>
      </w:r>
      <w:r>
        <w:rPr>
          <w:rFonts w:ascii="Arial" w:hAnsi="Arial"/>
          <w:sz w:val="22"/>
        </w:rPr>
        <w:t>Pinecone was eliminated on Day 1: it is a cloud SaaS product that would send all user documents to external servers, which directly contradicts Horus's core value proposition (data sovereignty).</w:t>
      </w:r>
    </w:p>
    <w:p/>
    <w:p>
      <w:pPr>
        <w:pStyle w:val="Heading2"/>
      </w:pPr>
      <w:r>
        <w:rPr>
          <w:rFonts w:ascii="Arial" w:hAnsi="Arial"/>
          <w:color w:val="16528C"/>
        </w:rPr>
        <w:t>1.3 Impact on Project</w:t>
      </w:r>
    </w:p>
    <w:p>
      <w:r>
        <w:rPr>
          <w:rFonts w:ascii="Arial" w:hAnsi="Arial"/>
          <w:b w:val="0"/>
          <w:i w:val="0"/>
          <w:sz w:val="22"/>
        </w:rPr>
        <w:t>Document query latency (F12 BTP): 23/25 queries returned results in &lt;3s (92% accuracy). The 2 failures were due to domain-specific jargon producing low-confidence embeddings, not ChromaDB performance limits. This is a retrieval quality issue (embedding model), not a database speed issue.</w:t>
      </w:r>
    </w:p>
    <w:p>
      <w:r>
        <w:br w:type="page"/>
      </w:r>
    </w:p>
    <w:p>
      <w:pPr>
        <w:pStyle w:val="Heading1"/>
      </w:pPr>
      <w:r>
        <w:rPr>
          <w:rFonts w:ascii="Arial" w:hAnsi="Arial"/>
          <w:color w:val="1A1A2E"/>
        </w:rPr>
        <w:t>2. Message Broker — RabbitMQ vs Kafka vs Redis Streams vs Celery</w:t>
      </w:r>
    </w:p>
    <w:p>
      <w:r>
        <w:rPr>
          <w:rFonts w:ascii="Arial" w:hAnsi="Arial"/>
          <w:b w:val="0"/>
          <w:i w:val="0"/>
          <w:sz w:val="22"/>
        </w:rPr>
        <w:t>Context: Horus requires an asynchronous task queue to decouple the MAS Orchestrator from the Agent Service. Tasks must be routed by skill, support acknowledgment/retry, and handle concurrent agent consumption.</w:t>
      </w:r>
    </w:p>
    <w:p/>
    <w:p>
      <w:pPr>
        <w:pStyle w:val="Heading2"/>
      </w:pPr>
      <w:r>
        <w:rPr>
          <w:rFonts w:ascii="Arial" w:hAnsi="Arial"/>
          <w:color w:val="16528C"/>
        </w:rPr>
        <w:t>2.1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304"/>
            <w:shd w:val="clear" w:color="auto" w:fill="1A3A5C"/>
          </w:tcPr>
          <w:p>
            <w:pPr>
              <w:jc w:val="center"/>
            </w:pPr>
            <w:r>
              <w:rPr>
                <w:rFonts w:ascii="Arial" w:hAnsi="Arial"/>
                <w:b/>
                <w:color w:val="FFFFFF"/>
                <w:sz w:val="20"/>
              </w:rPr>
              <w:t>Solution</w:t>
            </w:r>
          </w:p>
        </w:tc>
        <w:tc>
          <w:tcPr>
            <w:tcW w:type="dxa" w:w="1584"/>
            <w:shd w:val="clear" w:color="auto" w:fill="1A3A5C"/>
          </w:tcPr>
          <w:p>
            <w:pPr>
              <w:jc w:val="center"/>
            </w:pPr>
            <w:r>
              <w:rPr>
                <w:rFonts w:ascii="Arial" w:hAnsi="Arial"/>
                <w:b/>
                <w:color w:val="FFFFFF"/>
                <w:sz w:val="20"/>
              </w:rPr>
              <w:t>Protocol</w:t>
            </w:r>
          </w:p>
        </w:tc>
        <w:tc>
          <w:tcPr>
            <w:tcW w:type="dxa" w:w="2160"/>
            <w:shd w:val="clear" w:color="auto" w:fill="1A3A5C"/>
          </w:tcPr>
          <w:p>
            <w:pPr>
              <w:jc w:val="center"/>
            </w:pPr>
            <w:r>
              <w:rPr>
                <w:rFonts w:ascii="Arial" w:hAnsi="Arial"/>
                <w:b/>
                <w:color w:val="FFFFFF"/>
                <w:sz w:val="20"/>
              </w:rPr>
              <w:t>Message Routing</w:t>
            </w:r>
          </w:p>
        </w:tc>
        <w:tc>
          <w:tcPr>
            <w:tcW w:type="dxa" w:w="1872"/>
            <w:shd w:val="clear" w:color="auto" w:fill="1A3A5C"/>
          </w:tcPr>
          <w:p>
            <w:pPr>
              <w:jc w:val="center"/>
            </w:pPr>
            <w:r>
              <w:rPr>
                <w:rFonts w:ascii="Arial" w:hAnsi="Arial"/>
                <w:b/>
                <w:color w:val="FFFFFF"/>
                <w:sz w:val="20"/>
              </w:rPr>
              <w:t>Persistence</w:t>
            </w:r>
          </w:p>
        </w:tc>
        <w:tc>
          <w:tcPr>
            <w:tcW w:type="dxa" w:w="1872"/>
            <w:shd w:val="clear" w:color="auto" w:fill="1A3A5C"/>
          </w:tcPr>
          <w:p>
            <w:pPr>
              <w:jc w:val="center"/>
            </w:pPr>
            <w:r>
              <w:rPr>
                <w:rFonts w:ascii="Arial" w:hAnsi="Arial"/>
                <w:b/>
                <w:color w:val="FFFFFF"/>
                <w:sz w:val="20"/>
              </w:rPr>
              <w:t>Ops Complexity</w:t>
            </w:r>
          </w:p>
        </w:tc>
        <w:tc>
          <w:tcPr>
            <w:tcW w:type="dxa" w:w="2160"/>
            <w:shd w:val="clear" w:color="auto" w:fill="1A3A5C"/>
          </w:tcPr>
          <w:p>
            <w:pPr>
              <w:jc w:val="center"/>
            </w:pPr>
            <w:r>
              <w:rPr>
                <w:rFonts w:ascii="Arial" w:hAnsi="Arial"/>
                <w:b/>
                <w:color w:val="FFFFFF"/>
                <w:sz w:val="20"/>
              </w:rPr>
              <w:t>Best For</w:t>
            </w:r>
          </w:p>
        </w:tc>
      </w:tr>
      <w:tr>
        <w:tc>
          <w:tcPr>
            <w:tcW w:type="dxa" w:w="2304"/>
            <w:shd w:val="clear" w:color="auto" w:fill="F0F4F8"/>
          </w:tcPr>
          <w:p>
            <w:r>
              <w:rPr>
                <w:rFonts w:ascii="Arial" w:hAnsi="Arial"/>
                <w:sz w:val="20"/>
              </w:rPr>
              <w:t>✓ RabbitMQ (chosen)</w:t>
            </w:r>
          </w:p>
        </w:tc>
        <w:tc>
          <w:tcPr>
            <w:tcW w:type="dxa" w:w="1584"/>
            <w:shd w:val="clear" w:color="auto" w:fill="F0F4F8"/>
          </w:tcPr>
          <w:p>
            <w:r>
              <w:rPr>
                <w:rFonts w:ascii="Arial" w:hAnsi="Arial"/>
                <w:sz w:val="20"/>
              </w:rPr>
              <w:t>AMQP 0-9-1</w:t>
            </w:r>
          </w:p>
        </w:tc>
        <w:tc>
          <w:tcPr>
            <w:tcW w:type="dxa" w:w="2160"/>
            <w:shd w:val="clear" w:color="auto" w:fill="F0F4F8"/>
          </w:tcPr>
          <w:p>
            <w:r>
              <w:rPr>
                <w:rFonts w:ascii="Arial" w:hAnsi="Arial"/>
                <w:sz w:val="20"/>
              </w:rPr>
              <w:t>Exchanges, skill queues</w:t>
            </w:r>
          </w:p>
        </w:tc>
        <w:tc>
          <w:tcPr>
            <w:tcW w:type="dxa" w:w="1872"/>
            <w:shd w:val="clear" w:color="auto" w:fill="F0F4F8"/>
          </w:tcPr>
          <w:p>
            <w:r>
              <w:rPr>
                <w:rFonts w:ascii="Arial" w:hAnsi="Arial"/>
                <w:sz w:val="20"/>
              </w:rPr>
              <w:t>Optional (durable)</w:t>
            </w:r>
          </w:p>
        </w:tc>
        <w:tc>
          <w:tcPr>
            <w:tcW w:type="dxa" w:w="1872"/>
            <w:shd w:val="clear" w:color="auto" w:fill="F0F4F8"/>
          </w:tcPr>
          <w:p>
            <w:r>
              <w:rPr>
                <w:rFonts w:ascii="Arial" w:hAnsi="Arial"/>
                <w:sz w:val="20"/>
              </w:rPr>
              <w:t>Low–Medium</w:t>
            </w:r>
          </w:p>
        </w:tc>
        <w:tc>
          <w:tcPr>
            <w:tcW w:type="dxa" w:w="2160"/>
            <w:shd w:val="clear" w:color="auto" w:fill="F0F4F8"/>
          </w:tcPr>
          <w:p>
            <w:r>
              <w:rPr>
                <w:rFonts w:ascii="Arial" w:hAnsi="Arial"/>
                <w:sz w:val="20"/>
              </w:rPr>
              <w:t>Task queues, routing</w:t>
            </w:r>
          </w:p>
        </w:tc>
      </w:tr>
      <w:tr>
        <w:tc>
          <w:tcPr>
            <w:tcW w:type="dxa" w:w="2304"/>
            <w:shd w:val="clear" w:color="auto" w:fill="FFFFFF"/>
          </w:tcPr>
          <w:p>
            <w:r>
              <w:rPr>
                <w:rFonts w:ascii="Arial" w:hAnsi="Arial"/>
                <w:sz w:val="20"/>
              </w:rPr>
              <w:t>Apache Kafka</w:t>
            </w:r>
          </w:p>
        </w:tc>
        <w:tc>
          <w:tcPr>
            <w:tcW w:type="dxa" w:w="1584"/>
            <w:shd w:val="clear" w:color="auto" w:fill="FFFFFF"/>
          </w:tcPr>
          <w:p>
            <w:r>
              <w:rPr>
                <w:rFonts w:ascii="Arial" w:hAnsi="Arial"/>
                <w:sz w:val="20"/>
              </w:rPr>
              <w:t>Custom TCP</w:t>
            </w:r>
          </w:p>
        </w:tc>
        <w:tc>
          <w:tcPr>
            <w:tcW w:type="dxa" w:w="2160"/>
            <w:shd w:val="clear" w:color="auto" w:fill="FFFFFF"/>
          </w:tcPr>
          <w:p>
            <w:r>
              <w:rPr>
                <w:rFonts w:ascii="Arial" w:hAnsi="Arial"/>
                <w:sz w:val="20"/>
              </w:rPr>
              <w:t>Topics/partitions</w:t>
            </w:r>
          </w:p>
        </w:tc>
        <w:tc>
          <w:tcPr>
            <w:tcW w:type="dxa" w:w="1872"/>
            <w:shd w:val="clear" w:color="auto" w:fill="FFFFFF"/>
          </w:tcPr>
          <w:p>
            <w:r>
              <w:rPr>
                <w:rFonts w:ascii="Arial" w:hAnsi="Arial"/>
                <w:sz w:val="20"/>
              </w:rPr>
              <w:t>Durable (log)</w:t>
            </w:r>
          </w:p>
        </w:tc>
        <w:tc>
          <w:tcPr>
            <w:tcW w:type="dxa" w:w="1872"/>
            <w:shd w:val="clear" w:color="auto" w:fill="FFFFFF"/>
          </w:tcPr>
          <w:p>
            <w:r>
              <w:rPr>
                <w:rFonts w:ascii="Arial" w:hAnsi="Arial"/>
                <w:sz w:val="20"/>
              </w:rPr>
              <w:t>High</w:t>
            </w:r>
          </w:p>
        </w:tc>
        <w:tc>
          <w:tcPr>
            <w:tcW w:type="dxa" w:w="2160"/>
            <w:shd w:val="clear" w:color="auto" w:fill="FFFFFF"/>
          </w:tcPr>
          <w:p>
            <w:r>
              <w:rPr>
                <w:rFonts w:ascii="Arial" w:hAnsi="Arial"/>
                <w:sz w:val="20"/>
              </w:rPr>
              <w:t>Event streaming, replay</w:t>
            </w:r>
          </w:p>
        </w:tc>
      </w:tr>
      <w:tr>
        <w:tc>
          <w:tcPr>
            <w:tcW w:type="dxa" w:w="2304"/>
            <w:shd w:val="clear" w:color="auto" w:fill="F0F4F8"/>
          </w:tcPr>
          <w:p>
            <w:r>
              <w:rPr>
                <w:rFonts w:ascii="Arial" w:hAnsi="Arial"/>
                <w:sz w:val="20"/>
              </w:rPr>
              <w:t>Redis Streams</w:t>
            </w:r>
          </w:p>
        </w:tc>
        <w:tc>
          <w:tcPr>
            <w:tcW w:type="dxa" w:w="1584"/>
            <w:shd w:val="clear" w:color="auto" w:fill="F0F4F8"/>
          </w:tcPr>
          <w:p>
            <w:r>
              <w:rPr>
                <w:rFonts w:ascii="Arial" w:hAnsi="Arial"/>
                <w:sz w:val="20"/>
              </w:rPr>
              <w:t>RESP3</w:t>
            </w:r>
          </w:p>
        </w:tc>
        <w:tc>
          <w:tcPr>
            <w:tcW w:type="dxa" w:w="2160"/>
            <w:shd w:val="clear" w:color="auto" w:fill="F0F4F8"/>
          </w:tcPr>
          <w:p>
            <w:r>
              <w:rPr>
                <w:rFonts w:ascii="Arial" w:hAnsi="Arial"/>
                <w:sz w:val="20"/>
              </w:rPr>
              <w:t>Stream groups</w:t>
            </w:r>
          </w:p>
        </w:tc>
        <w:tc>
          <w:tcPr>
            <w:tcW w:type="dxa" w:w="1872"/>
            <w:shd w:val="clear" w:color="auto" w:fill="F0F4F8"/>
          </w:tcPr>
          <w:p>
            <w:r>
              <w:rPr>
                <w:rFonts w:ascii="Arial" w:hAnsi="Arial"/>
                <w:sz w:val="20"/>
              </w:rPr>
              <w:t>In-memory+AOF</w:t>
            </w:r>
          </w:p>
        </w:tc>
        <w:tc>
          <w:tcPr>
            <w:tcW w:type="dxa" w:w="1872"/>
            <w:shd w:val="clear" w:color="auto" w:fill="F0F4F8"/>
          </w:tcPr>
          <w:p>
            <w:r>
              <w:rPr>
                <w:rFonts w:ascii="Arial" w:hAnsi="Arial"/>
                <w:sz w:val="20"/>
              </w:rPr>
              <w:t>Low</w:t>
            </w:r>
          </w:p>
        </w:tc>
        <w:tc>
          <w:tcPr>
            <w:tcW w:type="dxa" w:w="2160"/>
            <w:shd w:val="clear" w:color="auto" w:fill="F0F4F8"/>
          </w:tcPr>
          <w:p>
            <w:r>
              <w:rPr>
                <w:rFonts w:ascii="Arial" w:hAnsi="Arial"/>
                <w:sz w:val="20"/>
              </w:rPr>
              <w:t>Low-latency pub/sub</w:t>
            </w:r>
          </w:p>
        </w:tc>
      </w:tr>
      <w:tr>
        <w:tc>
          <w:tcPr>
            <w:tcW w:type="dxa" w:w="2304"/>
            <w:shd w:val="clear" w:color="auto" w:fill="FFFFFF"/>
          </w:tcPr>
          <w:p>
            <w:r>
              <w:rPr>
                <w:rFonts w:ascii="Arial" w:hAnsi="Arial"/>
                <w:sz w:val="20"/>
              </w:rPr>
              <w:t>Celery (+ Redis/RabbitMQ)</w:t>
            </w:r>
          </w:p>
        </w:tc>
        <w:tc>
          <w:tcPr>
            <w:tcW w:type="dxa" w:w="1584"/>
            <w:shd w:val="clear" w:color="auto" w:fill="FFFFFF"/>
          </w:tcPr>
          <w:p>
            <w:r>
              <w:rPr>
                <w:rFonts w:ascii="Arial" w:hAnsi="Arial"/>
                <w:sz w:val="20"/>
              </w:rPr>
              <w:t>Depends on broker</w:t>
            </w:r>
          </w:p>
        </w:tc>
        <w:tc>
          <w:tcPr>
            <w:tcW w:type="dxa" w:w="2160"/>
            <w:shd w:val="clear" w:color="auto" w:fill="FFFFFF"/>
          </w:tcPr>
          <w:p>
            <w:r>
              <w:rPr>
                <w:rFonts w:ascii="Arial" w:hAnsi="Arial"/>
                <w:sz w:val="20"/>
              </w:rPr>
              <w:t>Task signatures</w:t>
            </w:r>
          </w:p>
        </w:tc>
        <w:tc>
          <w:tcPr>
            <w:tcW w:type="dxa" w:w="1872"/>
            <w:shd w:val="clear" w:color="auto" w:fill="FFFFFF"/>
          </w:tcPr>
          <w:p>
            <w:r>
              <w:rPr>
                <w:rFonts w:ascii="Arial" w:hAnsi="Arial"/>
                <w:sz w:val="20"/>
              </w:rPr>
              <w:t>Depends on broker</w:t>
            </w:r>
          </w:p>
        </w:tc>
        <w:tc>
          <w:tcPr>
            <w:tcW w:type="dxa" w:w="1872"/>
            <w:shd w:val="clear" w:color="auto" w:fill="FFFFFF"/>
          </w:tcPr>
          <w:p>
            <w:r>
              <w:rPr>
                <w:rFonts w:ascii="Arial" w:hAnsi="Arial"/>
                <w:sz w:val="20"/>
              </w:rPr>
              <w:t>Medium</w:t>
            </w:r>
          </w:p>
        </w:tc>
        <w:tc>
          <w:tcPr>
            <w:tcW w:type="dxa" w:w="2160"/>
            <w:shd w:val="clear" w:color="auto" w:fill="FFFFFF"/>
          </w:tcPr>
          <w:p>
            <w:r>
              <w:rPr>
                <w:rFonts w:ascii="Arial" w:hAnsi="Arial"/>
                <w:sz w:val="20"/>
              </w:rPr>
              <w:t>Python task workers</w:t>
            </w:r>
          </w:p>
        </w:tc>
      </w:tr>
      <w:tr>
        <w:tc>
          <w:tcPr>
            <w:tcW w:type="dxa" w:w="2304"/>
            <w:shd w:val="clear" w:color="auto" w:fill="F0F4F8"/>
          </w:tcPr>
          <w:p>
            <w:r>
              <w:rPr>
                <w:rFonts w:ascii="Arial" w:hAnsi="Arial"/>
                <w:sz w:val="20"/>
              </w:rPr>
              <w:t>AWS SQS</w:t>
            </w:r>
          </w:p>
        </w:tc>
        <w:tc>
          <w:tcPr>
            <w:tcW w:type="dxa" w:w="1584"/>
            <w:shd w:val="clear" w:color="auto" w:fill="F0F4F8"/>
          </w:tcPr>
          <w:p>
            <w:r>
              <w:rPr>
                <w:rFonts w:ascii="Arial" w:hAnsi="Arial"/>
                <w:sz w:val="20"/>
              </w:rPr>
              <w:t>HTTP/HTTPS</w:t>
            </w:r>
          </w:p>
        </w:tc>
        <w:tc>
          <w:tcPr>
            <w:tcW w:type="dxa" w:w="2160"/>
            <w:shd w:val="clear" w:color="auto" w:fill="F0F4F8"/>
          </w:tcPr>
          <w:p>
            <w:r>
              <w:rPr>
                <w:rFonts w:ascii="Arial" w:hAnsi="Arial"/>
                <w:sz w:val="20"/>
              </w:rPr>
              <w:t>FIFO or standard</w:t>
            </w:r>
          </w:p>
        </w:tc>
        <w:tc>
          <w:tcPr>
            <w:tcW w:type="dxa" w:w="1872"/>
            <w:shd w:val="clear" w:color="auto" w:fill="F0F4F8"/>
          </w:tcPr>
          <w:p>
            <w:r>
              <w:rPr>
                <w:rFonts w:ascii="Arial" w:hAnsi="Arial"/>
                <w:sz w:val="20"/>
              </w:rPr>
              <w:t>Managed</w:t>
            </w:r>
          </w:p>
        </w:tc>
        <w:tc>
          <w:tcPr>
            <w:tcW w:type="dxa" w:w="1872"/>
            <w:shd w:val="clear" w:color="auto" w:fill="F0F4F8"/>
          </w:tcPr>
          <w:p>
            <w:r>
              <w:rPr>
                <w:rFonts w:ascii="Arial" w:hAnsi="Arial"/>
                <w:sz w:val="20"/>
              </w:rPr>
              <w:t>None (SaaS)</w:t>
            </w:r>
          </w:p>
        </w:tc>
        <w:tc>
          <w:tcPr>
            <w:tcW w:type="dxa" w:w="2160"/>
            <w:shd w:val="clear" w:color="auto" w:fill="F0F4F8"/>
          </w:tcPr>
          <w:p>
            <w:r>
              <w:rPr>
                <w:rFonts w:ascii="Arial" w:hAnsi="Arial"/>
                <w:sz w:val="20"/>
              </w:rPr>
              <w:t>Cloud-native queuing</w:t>
            </w:r>
          </w:p>
        </w:tc>
      </w:tr>
    </w:tbl>
    <w:p/>
    <w:p>
      <w:pPr>
        <w:pStyle w:val="Heading2"/>
      </w:pPr>
      <w:r>
        <w:rPr>
          <w:rFonts w:ascii="Arial" w:hAnsi="Arial"/>
          <w:color w:val="16528C"/>
        </w:rPr>
        <w:t>2.2 Decision Rationale</w:t>
      </w:r>
    </w:p>
    <w:p>
      <w:pPr>
        <w:pStyle w:val="ListBullet"/>
      </w:pPr>
      <w:r>
        <w:rPr>
          <w:rFonts w:ascii="Arial" w:hAnsi="Arial"/>
          <w:b/>
          <w:sz w:val="22"/>
        </w:rPr>
        <w:t xml:space="preserve">Skill-based routing: </w:t>
      </w:r>
      <w:r>
        <w:rPr>
          <w:rFonts w:ascii="Arial" w:hAnsi="Arial"/>
          <w:sz w:val="22"/>
        </w:rPr>
        <w:t>RabbitMQ's exchange + queue model allows routing tasks to the correct agent queue by skill name (e.g., 'research', 'analysis', 'writing'). Kafka topics do not natively support this routing pattern without additional partitioning logic.</w:t>
      </w:r>
    </w:p>
    <w:p>
      <w:pPr>
        <w:pStyle w:val="ListBullet"/>
      </w:pPr>
      <w:r>
        <w:rPr>
          <w:rFonts w:ascii="Arial" w:hAnsi="Arial"/>
          <w:b/>
          <w:sz w:val="22"/>
        </w:rPr>
        <w:t xml:space="preserve">Task acknowledgment: </w:t>
      </w:r>
      <w:r>
        <w:rPr>
          <w:rFonts w:ascii="Arial" w:hAnsi="Arial"/>
          <w:sz w:val="22"/>
        </w:rPr>
        <w:t>RabbitMQ natively supports AMQP acknowledgment and per-message TTL/dead-letter-queue. Task failure handling is a first-class feature, which is critical for production reliability (F20: task cancellation tested 5/5).</w:t>
      </w:r>
    </w:p>
    <w:p>
      <w:pPr>
        <w:pStyle w:val="ListBullet"/>
      </w:pPr>
      <w:r>
        <w:rPr>
          <w:rFonts w:ascii="Arial" w:hAnsi="Arial"/>
          <w:b/>
          <w:sz w:val="22"/>
        </w:rPr>
        <w:t xml:space="preserve">Against Kafka: </w:t>
      </w:r>
      <w:r>
        <w:rPr>
          <w:rFonts w:ascii="Arial" w:hAnsi="Arial"/>
          <w:sz w:val="22"/>
        </w:rPr>
        <w:t>Kafka is purpose-built for high-throughput event streaming (logs, analytics). Horus dispatches AI tasks, not log events. Kafka's operational overhead (Zookeeper/KRaft, partition management, consumer group offsets) is disproportionate for our use case.</w:t>
      </w:r>
    </w:p>
    <w:p>
      <w:pPr>
        <w:pStyle w:val="ListBullet"/>
      </w:pPr>
      <w:r>
        <w:rPr>
          <w:rFonts w:ascii="Arial" w:hAnsi="Arial"/>
          <w:b/>
          <w:sz w:val="22"/>
        </w:rPr>
        <w:t xml:space="preserve">Against Redis Streams: </w:t>
      </w:r>
      <w:r>
        <w:rPr>
          <w:rFonts w:ascii="Arial" w:hAnsi="Arial"/>
          <w:sz w:val="22"/>
        </w:rPr>
        <w:t>Redis Streams were considered for their low latency, but Redis is already used for caching/session in Horus. Mixing Redis roles (cache + broker) would create failure coupling and complicate monitoring.</w:t>
      </w:r>
    </w:p>
    <w:p>
      <w:pPr>
        <w:pStyle w:val="ListBullet"/>
      </w:pPr>
      <w:r>
        <w:rPr>
          <w:rFonts w:ascii="Arial" w:hAnsi="Arial"/>
          <w:b/>
          <w:sz w:val="22"/>
        </w:rPr>
        <w:t xml:space="preserve">Against Celery: </w:t>
      </w:r>
      <w:r>
        <w:rPr>
          <w:rFonts w:ascii="Arial" w:hAnsi="Arial"/>
          <w:sz w:val="22"/>
        </w:rPr>
        <w:t>Celery is a Python-level abstraction that still requires a broker (Redis or RabbitMQ). Using RabbitMQ directly via pika gives us full AMQP control and avoids the additional dependency and learning curve of Celery's task serialization system.</w:t>
      </w:r>
    </w:p>
    <w:p/>
    <w:p>
      <w:r>
        <w:br w:type="page"/>
      </w:r>
    </w:p>
    <w:p>
      <w:pPr>
        <w:pStyle w:val="Heading1"/>
      </w:pPr>
      <w:r>
        <w:rPr>
          <w:rFonts w:ascii="Arial" w:hAnsi="Arial"/>
          <w:color w:val="1A1A2E"/>
        </w:rPr>
        <w:t>3. Python Web Framework — FastAPI vs Django vs Flask</w:t>
      </w:r>
    </w:p>
    <w:p>
      <w:r>
        <w:rPr>
          <w:rFonts w:ascii="Arial" w:hAnsi="Arial"/>
          <w:b w:val="0"/>
          <w:i w:val="0"/>
          <w:sz w:val="22"/>
        </w:rPr>
        <w:t>Context: Both the MAS Orchestrator and Agent Service require a Python HTTP API with WebSocket support, JWT authentication, data validation, OpenAPI documentation, and async I/O for non-blocking database calls.</w:t>
      </w:r>
    </w:p>
    <w:p/>
    <w:p>
      <w:pPr>
        <w:pStyle w:val="Heading2"/>
      </w:pPr>
      <w:r>
        <w:rPr>
          <w:rFonts w:ascii="Arial" w:hAnsi="Arial"/>
          <w:color w:val="16528C"/>
        </w:rPr>
        <w:t>3.1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3312"/>
            <w:shd w:val="clear" w:color="auto" w:fill="1A3A5C"/>
          </w:tcPr>
          <w:p>
            <w:pPr>
              <w:jc w:val="center"/>
            </w:pPr>
            <w:r>
              <w:rPr>
                <w:rFonts w:ascii="Arial" w:hAnsi="Arial"/>
                <w:b/>
                <w:color w:val="FFFFFF"/>
                <w:sz w:val="20"/>
              </w:rPr>
              <w:t>Feature</w:t>
            </w:r>
          </w:p>
        </w:tc>
        <w:tc>
          <w:tcPr>
            <w:tcW w:type="dxa" w:w="2880"/>
            <w:shd w:val="clear" w:color="auto" w:fill="1A3A5C"/>
          </w:tcPr>
          <w:p>
            <w:pPr>
              <w:jc w:val="center"/>
            </w:pPr>
            <w:r>
              <w:rPr>
                <w:rFonts w:ascii="Arial" w:hAnsi="Arial"/>
                <w:b/>
                <w:color w:val="FFFFFF"/>
                <w:sz w:val="20"/>
              </w:rPr>
              <w:t>FastAPI</w:t>
            </w:r>
          </w:p>
        </w:tc>
        <w:tc>
          <w:tcPr>
            <w:tcW w:type="dxa" w:w="2880"/>
            <w:shd w:val="clear" w:color="auto" w:fill="1A3A5C"/>
          </w:tcPr>
          <w:p>
            <w:pPr>
              <w:jc w:val="center"/>
            </w:pPr>
            <w:r>
              <w:rPr>
                <w:rFonts w:ascii="Arial" w:hAnsi="Arial"/>
                <w:b/>
                <w:color w:val="FFFFFF"/>
                <w:sz w:val="20"/>
              </w:rPr>
              <w:t>Django (DRF)</w:t>
            </w:r>
          </w:p>
        </w:tc>
        <w:tc>
          <w:tcPr>
            <w:tcW w:type="dxa" w:w="2448"/>
            <w:shd w:val="clear" w:color="auto" w:fill="1A3A5C"/>
          </w:tcPr>
          <w:p>
            <w:pPr>
              <w:jc w:val="center"/>
            </w:pPr>
            <w:r>
              <w:rPr>
                <w:rFonts w:ascii="Arial" w:hAnsi="Arial"/>
                <w:b/>
                <w:color w:val="FFFFFF"/>
                <w:sz w:val="20"/>
              </w:rPr>
              <w:t>Flask</w:t>
            </w:r>
          </w:p>
        </w:tc>
      </w:tr>
      <w:tr>
        <w:tc>
          <w:tcPr>
            <w:tcW w:type="dxa" w:w="3312"/>
            <w:shd w:val="clear" w:color="auto" w:fill="F0F4F8"/>
          </w:tcPr>
          <w:p>
            <w:r>
              <w:rPr>
                <w:rFonts w:ascii="Arial" w:hAnsi="Arial"/>
                <w:sz w:val="20"/>
              </w:rPr>
              <w:t>Async I/O (asyncio)</w:t>
            </w:r>
          </w:p>
        </w:tc>
        <w:tc>
          <w:tcPr>
            <w:tcW w:type="dxa" w:w="2880"/>
            <w:shd w:val="clear" w:color="auto" w:fill="F0F4F8"/>
          </w:tcPr>
          <w:p>
            <w:r>
              <w:rPr>
                <w:rFonts w:ascii="Arial" w:hAnsi="Arial"/>
                <w:sz w:val="20"/>
              </w:rPr>
              <w:t>Native (ASGI)</w:t>
            </w:r>
          </w:p>
        </w:tc>
        <w:tc>
          <w:tcPr>
            <w:tcW w:type="dxa" w:w="2880"/>
            <w:shd w:val="clear" w:color="auto" w:fill="F0F4F8"/>
          </w:tcPr>
          <w:p>
            <w:r>
              <w:rPr>
                <w:rFonts w:ascii="Arial" w:hAnsi="Arial"/>
                <w:sz w:val="20"/>
              </w:rPr>
              <w:t>Limited (ASGI add-on)</w:t>
            </w:r>
          </w:p>
        </w:tc>
        <w:tc>
          <w:tcPr>
            <w:tcW w:type="dxa" w:w="2448"/>
            <w:shd w:val="clear" w:color="auto" w:fill="F0F4F8"/>
          </w:tcPr>
          <w:p>
            <w:r>
              <w:rPr>
                <w:rFonts w:ascii="Arial" w:hAnsi="Arial"/>
                <w:sz w:val="20"/>
              </w:rPr>
              <w:t>Limited (WSGI default)</w:t>
            </w:r>
          </w:p>
        </w:tc>
      </w:tr>
      <w:tr>
        <w:tc>
          <w:tcPr>
            <w:tcW w:type="dxa" w:w="3312"/>
            <w:shd w:val="clear" w:color="auto" w:fill="FFFFFF"/>
          </w:tcPr>
          <w:p>
            <w:r>
              <w:rPr>
                <w:rFonts w:ascii="Arial" w:hAnsi="Arial"/>
                <w:sz w:val="20"/>
              </w:rPr>
              <w:t>WebSocket support</w:t>
            </w:r>
          </w:p>
        </w:tc>
        <w:tc>
          <w:tcPr>
            <w:tcW w:type="dxa" w:w="2880"/>
            <w:shd w:val="clear" w:color="auto" w:fill="FFFFFF"/>
          </w:tcPr>
          <w:p>
            <w:r>
              <w:rPr>
                <w:rFonts w:ascii="Arial" w:hAnsi="Arial"/>
                <w:sz w:val="20"/>
              </w:rPr>
              <w:t>Native</w:t>
            </w:r>
          </w:p>
        </w:tc>
        <w:tc>
          <w:tcPr>
            <w:tcW w:type="dxa" w:w="2880"/>
            <w:shd w:val="clear" w:color="auto" w:fill="FFFFFF"/>
          </w:tcPr>
          <w:p>
            <w:r>
              <w:rPr>
                <w:rFonts w:ascii="Arial" w:hAnsi="Arial"/>
                <w:sz w:val="20"/>
              </w:rPr>
              <w:t>Channels add-on</w:t>
            </w:r>
          </w:p>
        </w:tc>
        <w:tc>
          <w:tcPr>
            <w:tcW w:type="dxa" w:w="2448"/>
            <w:shd w:val="clear" w:color="auto" w:fill="FFFFFF"/>
          </w:tcPr>
          <w:p>
            <w:r>
              <w:rPr>
                <w:rFonts w:ascii="Arial" w:hAnsi="Arial"/>
                <w:sz w:val="20"/>
              </w:rPr>
              <w:t>Flask-SocketIO add-on</w:t>
            </w:r>
          </w:p>
        </w:tc>
      </w:tr>
      <w:tr>
        <w:tc>
          <w:tcPr>
            <w:tcW w:type="dxa" w:w="3312"/>
            <w:shd w:val="clear" w:color="auto" w:fill="F0F4F8"/>
          </w:tcPr>
          <w:p>
            <w:r>
              <w:rPr>
                <w:rFonts w:ascii="Arial" w:hAnsi="Arial"/>
                <w:sz w:val="20"/>
              </w:rPr>
              <w:t>Auto OpenAPI/Swagger</w:t>
            </w:r>
          </w:p>
        </w:tc>
        <w:tc>
          <w:tcPr>
            <w:tcW w:type="dxa" w:w="2880"/>
            <w:shd w:val="clear" w:color="auto" w:fill="F0F4F8"/>
          </w:tcPr>
          <w:p>
            <w:r>
              <w:rPr>
                <w:rFonts w:ascii="Arial" w:hAnsi="Arial"/>
                <w:sz w:val="20"/>
              </w:rPr>
              <w:t>Automatic</w:t>
            </w:r>
          </w:p>
        </w:tc>
        <w:tc>
          <w:tcPr>
            <w:tcW w:type="dxa" w:w="2880"/>
            <w:shd w:val="clear" w:color="auto" w:fill="F0F4F8"/>
          </w:tcPr>
          <w:p>
            <w:r>
              <w:rPr>
                <w:rFonts w:ascii="Arial" w:hAnsi="Arial"/>
                <w:sz w:val="20"/>
              </w:rPr>
              <w:t>drf-spectacular</w:t>
            </w:r>
          </w:p>
        </w:tc>
        <w:tc>
          <w:tcPr>
            <w:tcW w:type="dxa" w:w="2448"/>
            <w:shd w:val="clear" w:color="auto" w:fill="F0F4F8"/>
          </w:tcPr>
          <w:p>
            <w:r>
              <w:rPr>
                <w:rFonts w:ascii="Arial" w:hAnsi="Arial"/>
                <w:sz w:val="20"/>
              </w:rPr>
              <w:t>Flask-RESTX / manual</w:t>
            </w:r>
          </w:p>
        </w:tc>
      </w:tr>
      <w:tr>
        <w:tc>
          <w:tcPr>
            <w:tcW w:type="dxa" w:w="3312"/>
            <w:shd w:val="clear" w:color="auto" w:fill="FFFFFF"/>
          </w:tcPr>
          <w:p>
            <w:r>
              <w:rPr>
                <w:rFonts w:ascii="Arial" w:hAnsi="Arial"/>
                <w:sz w:val="20"/>
              </w:rPr>
              <w:t>Request validation</w:t>
            </w:r>
          </w:p>
        </w:tc>
        <w:tc>
          <w:tcPr>
            <w:tcW w:type="dxa" w:w="2880"/>
            <w:shd w:val="clear" w:color="auto" w:fill="FFFFFF"/>
          </w:tcPr>
          <w:p>
            <w:r>
              <w:rPr>
                <w:rFonts w:ascii="Arial" w:hAnsi="Arial"/>
                <w:sz w:val="20"/>
              </w:rPr>
              <w:t>Pydantic (built-in)</w:t>
            </w:r>
          </w:p>
        </w:tc>
        <w:tc>
          <w:tcPr>
            <w:tcW w:type="dxa" w:w="2880"/>
            <w:shd w:val="clear" w:color="auto" w:fill="FFFFFF"/>
          </w:tcPr>
          <w:p>
            <w:r>
              <w:rPr>
                <w:rFonts w:ascii="Arial" w:hAnsi="Arial"/>
                <w:sz w:val="20"/>
              </w:rPr>
              <w:t>Serializers (verbose)</w:t>
            </w:r>
          </w:p>
        </w:tc>
        <w:tc>
          <w:tcPr>
            <w:tcW w:type="dxa" w:w="2448"/>
            <w:shd w:val="clear" w:color="auto" w:fill="FFFFFF"/>
          </w:tcPr>
          <w:p>
            <w:r>
              <w:rPr>
                <w:rFonts w:ascii="Arial" w:hAnsi="Arial"/>
                <w:sz w:val="20"/>
              </w:rPr>
              <w:t>Manual / Marshmallow</w:t>
            </w:r>
          </w:p>
        </w:tc>
      </w:tr>
      <w:tr>
        <w:tc>
          <w:tcPr>
            <w:tcW w:type="dxa" w:w="3312"/>
            <w:shd w:val="clear" w:color="auto" w:fill="F0F4F8"/>
          </w:tcPr>
          <w:p>
            <w:r>
              <w:rPr>
                <w:rFonts w:ascii="Arial" w:hAnsi="Arial"/>
                <w:sz w:val="20"/>
              </w:rPr>
              <w:t>Startup time / overhead</w:t>
            </w:r>
          </w:p>
        </w:tc>
        <w:tc>
          <w:tcPr>
            <w:tcW w:type="dxa" w:w="2880"/>
            <w:shd w:val="clear" w:color="auto" w:fill="F0F4F8"/>
          </w:tcPr>
          <w:p>
            <w:r>
              <w:rPr>
                <w:rFonts w:ascii="Arial" w:hAnsi="Arial"/>
                <w:sz w:val="20"/>
              </w:rPr>
              <w:t>Very low</w:t>
            </w:r>
          </w:p>
        </w:tc>
        <w:tc>
          <w:tcPr>
            <w:tcW w:type="dxa" w:w="2880"/>
            <w:shd w:val="clear" w:color="auto" w:fill="F0F4F8"/>
          </w:tcPr>
          <w:p>
            <w:r>
              <w:rPr>
                <w:rFonts w:ascii="Arial" w:hAnsi="Arial"/>
                <w:sz w:val="20"/>
              </w:rPr>
              <w:t>High (ORM, admin, etc.)</w:t>
            </w:r>
          </w:p>
        </w:tc>
        <w:tc>
          <w:tcPr>
            <w:tcW w:type="dxa" w:w="2448"/>
            <w:shd w:val="clear" w:color="auto" w:fill="F0F4F8"/>
          </w:tcPr>
          <w:p>
            <w:r>
              <w:rPr>
                <w:rFonts w:ascii="Arial" w:hAnsi="Arial"/>
                <w:sz w:val="20"/>
              </w:rPr>
              <w:t>Low</w:t>
            </w:r>
          </w:p>
        </w:tc>
      </w:tr>
      <w:tr>
        <w:tc>
          <w:tcPr>
            <w:tcW w:type="dxa" w:w="3312"/>
            <w:shd w:val="clear" w:color="auto" w:fill="FFFFFF"/>
          </w:tcPr>
          <w:p>
            <w:r>
              <w:rPr>
                <w:rFonts w:ascii="Arial" w:hAnsi="Arial"/>
                <w:sz w:val="20"/>
              </w:rPr>
              <w:t>Learning curve</w:t>
            </w:r>
          </w:p>
        </w:tc>
        <w:tc>
          <w:tcPr>
            <w:tcW w:type="dxa" w:w="2880"/>
            <w:shd w:val="clear" w:color="auto" w:fill="FFFFFF"/>
          </w:tcPr>
          <w:p>
            <w:r>
              <w:rPr>
                <w:rFonts w:ascii="Arial" w:hAnsi="Arial"/>
                <w:sz w:val="20"/>
              </w:rPr>
              <w:t>Low–Medium</w:t>
            </w:r>
          </w:p>
        </w:tc>
        <w:tc>
          <w:tcPr>
            <w:tcW w:type="dxa" w:w="2880"/>
            <w:shd w:val="clear" w:color="auto" w:fill="FFFFFF"/>
          </w:tcPr>
          <w:p>
            <w:r>
              <w:rPr>
                <w:rFonts w:ascii="Arial" w:hAnsi="Arial"/>
                <w:sz w:val="20"/>
              </w:rPr>
              <w:t>High</w:t>
            </w:r>
          </w:p>
        </w:tc>
        <w:tc>
          <w:tcPr>
            <w:tcW w:type="dxa" w:w="2448"/>
            <w:shd w:val="clear" w:color="auto" w:fill="FFFFFF"/>
          </w:tcPr>
          <w:p>
            <w:r>
              <w:rPr>
                <w:rFonts w:ascii="Arial" w:hAnsi="Arial"/>
                <w:sz w:val="20"/>
              </w:rPr>
              <w:t>Low</w:t>
            </w:r>
          </w:p>
        </w:tc>
      </w:tr>
      <w:tr>
        <w:tc>
          <w:tcPr>
            <w:tcW w:type="dxa" w:w="3312"/>
            <w:shd w:val="clear" w:color="auto" w:fill="F0F4F8"/>
          </w:tcPr>
          <w:p>
            <w:r>
              <w:rPr>
                <w:rFonts w:ascii="Arial" w:hAnsi="Arial"/>
                <w:sz w:val="20"/>
              </w:rPr>
              <w:t>Production maturity</w:t>
            </w:r>
          </w:p>
        </w:tc>
        <w:tc>
          <w:tcPr>
            <w:tcW w:type="dxa" w:w="2880"/>
            <w:shd w:val="clear" w:color="auto" w:fill="F0F4F8"/>
          </w:tcPr>
          <w:p>
            <w:r>
              <w:rPr>
                <w:rFonts w:ascii="Arial" w:hAnsi="Arial"/>
                <w:sz w:val="20"/>
              </w:rPr>
              <w:t>High (2019+)</w:t>
            </w:r>
          </w:p>
        </w:tc>
        <w:tc>
          <w:tcPr>
            <w:tcW w:type="dxa" w:w="2880"/>
            <w:shd w:val="clear" w:color="auto" w:fill="F0F4F8"/>
          </w:tcPr>
          <w:p>
            <w:r>
              <w:rPr>
                <w:rFonts w:ascii="Arial" w:hAnsi="Arial"/>
                <w:sz w:val="20"/>
              </w:rPr>
              <w:t>Very high (2005+)</w:t>
            </w:r>
          </w:p>
        </w:tc>
        <w:tc>
          <w:tcPr>
            <w:tcW w:type="dxa" w:w="2448"/>
            <w:shd w:val="clear" w:color="auto" w:fill="F0F4F8"/>
          </w:tcPr>
          <w:p>
            <w:r>
              <w:rPr>
                <w:rFonts w:ascii="Arial" w:hAnsi="Arial"/>
                <w:sz w:val="20"/>
              </w:rPr>
              <w:t>High (2010+)</w:t>
            </w:r>
          </w:p>
        </w:tc>
      </w:tr>
      <w:tr>
        <w:tc>
          <w:tcPr>
            <w:tcW w:type="dxa" w:w="3312"/>
            <w:shd w:val="clear" w:color="auto" w:fill="FFFFFF"/>
          </w:tcPr>
          <w:p>
            <w:r>
              <w:rPr>
                <w:rFonts w:ascii="Arial" w:hAnsi="Arial"/>
                <w:sz w:val="20"/>
              </w:rPr>
              <w:t>Best for</w:t>
            </w:r>
          </w:p>
        </w:tc>
        <w:tc>
          <w:tcPr>
            <w:tcW w:type="dxa" w:w="2880"/>
            <w:shd w:val="clear" w:color="auto" w:fill="FFFFFF"/>
          </w:tcPr>
          <w:p>
            <w:r>
              <w:rPr>
                <w:rFonts w:ascii="Arial" w:hAnsi="Arial"/>
                <w:sz w:val="20"/>
              </w:rPr>
              <w:t>Microservices, AI APIs</w:t>
            </w:r>
          </w:p>
        </w:tc>
        <w:tc>
          <w:tcPr>
            <w:tcW w:type="dxa" w:w="2880"/>
            <w:shd w:val="clear" w:color="auto" w:fill="FFFFFF"/>
          </w:tcPr>
          <w:p>
            <w:r>
              <w:rPr>
                <w:rFonts w:ascii="Arial" w:hAnsi="Arial"/>
                <w:sz w:val="20"/>
              </w:rPr>
              <w:t>Full-stack web apps</w:t>
            </w:r>
          </w:p>
        </w:tc>
        <w:tc>
          <w:tcPr>
            <w:tcW w:type="dxa" w:w="2448"/>
            <w:shd w:val="clear" w:color="auto" w:fill="FFFFFF"/>
          </w:tcPr>
          <w:p>
            <w:r>
              <w:rPr>
                <w:rFonts w:ascii="Arial" w:hAnsi="Arial"/>
                <w:sz w:val="20"/>
              </w:rPr>
              <w:t>Simple REST APIs</w:t>
            </w:r>
          </w:p>
        </w:tc>
      </w:tr>
    </w:tbl>
    <w:p/>
    <w:p>
      <w:pPr>
        <w:pStyle w:val="Heading2"/>
      </w:pPr>
      <w:r>
        <w:rPr>
          <w:rFonts w:ascii="Arial" w:hAnsi="Arial"/>
          <w:color w:val="16528C"/>
        </w:rPr>
        <w:t>3.2 Decision Rationale</w:t>
      </w:r>
    </w:p>
    <w:p>
      <w:pPr>
        <w:pStyle w:val="ListBullet"/>
      </w:pPr>
      <w:r>
        <w:rPr>
          <w:rFonts w:ascii="Arial" w:hAnsi="Arial"/>
          <w:b/>
          <w:sz w:val="22"/>
        </w:rPr>
        <w:t xml:space="preserve">Async-first architecture: </w:t>
      </w:r>
      <w:r>
        <w:rPr>
          <w:rFonts w:ascii="Arial" w:hAnsi="Arial"/>
          <w:sz w:val="22"/>
        </w:rPr>
        <w:t>Horus services handle long-running LLM inference and RAG queries. Blocking I/O would waste thread resources waiting for model responses. FastAPI's asyncio support allows handling multiple concurrent requests efficiently without thread-per-request overhead.</w:t>
      </w:r>
    </w:p>
    <w:p>
      <w:pPr>
        <w:pStyle w:val="ListBullet"/>
      </w:pPr>
      <w:r>
        <w:rPr>
          <w:rFonts w:ascii="Arial" w:hAnsi="Arial"/>
          <w:b/>
          <w:sz w:val="22"/>
        </w:rPr>
        <w:t xml:space="preserve">Pydantic integration: </w:t>
      </w:r>
      <w:r>
        <w:rPr>
          <w:rFonts w:ascii="Arial" w:hAnsi="Arial"/>
          <w:sz w:val="22"/>
        </w:rPr>
        <w:t>Pydantic models serve as both API schema and internal data validation layer. This eliminates an entire class of bugs (malformed data reaching business logic) with zero additional code.</w:t>
      </w:r>
    </w:p>
    <w:p>
      <w:pPr>
        <w:pStyle w:val="ListBullet"/>
      </w:pPr>
      <w:r>
        <w:rPr>
          <w:rFonts w:ascii="Arial" w:hAnsi="Arial"/>
          <w:b/>
          <w:sz w:val="22"/>
        </w:rPr>
        <w:t xml:space="preserve">Zero-cost API documentation: </w:t>
      </w:r>
      <w:r>
        <w:rPr>
          <w:rFonts w:ascii="Arial" w:hAnsi="Arial"/>
          <w:sz w:val="22"/>
        </w:rPr>
        <w:t>FastAPI generates OpenAPI 3.0 documentation automatically from type hints. Both /docs Swagger UIs (MAS at :8000/docs, Knowledge Store at :8080/docs) required zero manual documentation effort.</w:t>
      </w:r>
    </w:p>
    <w:p>
      <w:pPr>
        <w:pStyle w:val="ListBullet"/>
      </w:pPr>
      <w:r>
        <w:rPr>
          <w:rFonts w:ascii="Arial" w:hAnsi="Arial"/>
          <w:b/>
          <w:sz w:val="22"/>
        </w:rPr>
        <w:t xml:space="preserve">Against Django: </w:t>
      </w:r>
      <w:r>
        <w:rPr>
          <w:rFonts w:ascii="Arial" w:hAnsi="Arial"/>
          <w:sz w:val="22"/>
        </w:rPr>
        <w:t>Django ships with ORM, admin panel, template engine, session management, and other features that Horus does not use. Including Django would add significant startup time and import overhead to microservices that need to start fast in Docker.</w:t>
      </w:r>
    </w:p>
    <w:p>
      <w:pPr>
        <w:pStyle w:val="ListBullet"/>
      </w:pPr>
      <w:r>
        <w:rPr>
          <w:rFonts w:ascii="Arial" w:hAnsi="Arial"/>
          <w:b/>
          <w:sz w:val="22"/>
        </w:rPr>
        <w:t xml:space="preserve">Against Flask: </w:t>
      </w:r>
      <w:r>
        <w:rPr>
          <w:rFonts w:ascii="Arial" w:hAnsi="Arial"/>
          <w:sz w:val="22"/>
        </w:rPr>
        <w:t>Flask lacks native async support and built-in validation. Adding Flask-SocketIO + Marshmallow + Flask-RESTX would approach FastAPI's feature set with more integration complexity and no native Pydantic support.</w:t>
      </w:r>
    </w:p>
    <w:p/>
    <w:p>
      <w:r>
        <w:br w:type="page"/>
      </w:r>
    </w:p>
    <w:p>
      <w:pPr>
        <w:pStyle w:val="Heading1"/>
      </w:pPr>
      <w:r>
        <w:rPr>
          <w:rFonts w:ascii="Arial" w:hAnsi="Arial"/>
          <w:color w:val="1A1A2E"/>
        </w:rPr>
        <w:t>4. AI Orchestration — LangChain vs LlamaIndex vs Custom</w:t>
      </w:r>
    </w:p>
    <w:p>
      <w:r>
        <w:rPr>
          <w:rFonts w:ascii="Arial" w:hAnsi="Arial"/>
          <w:b w:val="0"/>
          <w:i w:val="0"/>
          <w:sz w:val="22"/>
        </w:rPr>
        <w:t>Context: The Agent Service requires an AI orchestration layer to: (1) embed user queries, (2) retrieve document chunks from ChromaDB, (3) build prompts with retrieved context, (4) run multi-step reasoning for complex tasks.</w:t>
      </w:r>
    </w:p>
    <w:p/>
    <w:p>
      <w:pPr>
        <w:pStyle w:val="Heading2"/>
      </w:pPr>
      <w:r>
        <w:rPr>
          <w:rFonts w:ascii="Arial" w:hAnsi="Arial"/>
          <w:color w:val="16528C"/>
        </w:rPr>
        <w:t>4.1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304"/>
            <w:shd w:val="clear" w:color="auto" w:fill="1A3A5C"/>
          </w:tcPr>
          <w:p>
            <w:pPr>
              <w:jc w:val="center"/>
            </w:pPr>
            <w:r>
              <w:rPr>
                <w:rFonts w:ascii="Arial" w:hAnsi="Arial"/>
                <w:b/>
                <w:color w:val="FFFFFF"/>
                <w:sz w:val="20"/>
              </w:rPr>
              <w:t>Solution</w:t>
            </w:r>
          </w:p>
        </w:tc>
        <w:tc>
          <w:tcPr>
            <w:tcW w:type="dxa" w:w="1728"/>
            <w:shd w:val="clear" w:color="auto" w:fill="1A3A5C"/>
          </w:tcPr>
          <w:p>
            <w:pPr>
              <w:jc w:val="center"/>
            </w:pPr>
            <w:r>
              <w:rPr>
                <w:rFonts w:ascii="Arial" w:hAnsi="Arial"/>
                <w:b/>
                <w:color w:val="FFFFFF"/>
                <w:sz w:val="20"/>
              </w:rPr>
              <w:t>RAG Pipeline</w:t>
            </w:r>
          </w:p>
        </w:tc>
        <w:tc>
          <w:tcPr>
            <w:tcW w:type="dxa" w:w="2016"/>
            <w:shd w:val="clear" w:color="auto" w:fill="1A3A5C"/>
          </w:tcPr>
          <w:p>
            <w:pPr>
              <w:jc w:val="center"/>
            </w:pPr>
            <w:r>
              <w:rPr>
                <w:rFonts w:ascii="Arial" w:hAnsi="Arial"/>
                <w:b/>
                <w:color w:val="FFFFFF"/>
                <w:sz w:val="20"/>
              </w:rPr>
              <w:t>ChromaDB Support</w:t>
            </w:r>
          </w:p>
        </w:tc>
        <w:tc>
          <w:tcPr>
            <w:tcW w:type="dxa" w:w="2160"/>
            <w:shd w:val="clear" w:color="auto" w:fill="1A3A5C"/>
          </w:tcPr>
          <w:p>
            <w:pPr>
              <w:jc w:val="center"/>
            </w:pPr>
            <w:r>
              <w:rPr>
                <w:rFonts w:ascii="Arial" w:hAnsi="Arial"/>
                <w:b/>
                <w:color w:val="FFFFFF"/>
                <w:sz w:val="20"/>
              </w:rPr>
              <w:t>Multi-step Reasoning</w:t>
            </w:r>
          </w:p>
        </w:tc>
        <w:tc>
          <w:tcPr>
            <w:tcW w:type="dxa" w:w="1728"/>
            <w:shd w:val="clear" w:color="auto" w:fill="1A3A5C"/>
          </w:tcPr>
          <w:p>
            <w:pPr>
              <w:jc w:val="center"/>
            </w:pPr>
            <w:r>
              <w:rPr>
                <w:rFonts w:ascii="Arial" w:hAnsi="Arial"/>
                <w:b/>
                <w:color w:val="FFFFFF"/>
                <w:sz w:val="20"/>
              </w:rPr>
              <w:t>Ecosystem</w:t>
            </w:r>
          </w:p>
        </w:tc>
        <w:tc>
          <w:tcPr>
            <w:tcW w:type="dxa" w:w="2016"/>
            <w:shd w:val="clear" w:color="auto" w:fill="1A3A5C"/>
          </w:tcPr>
          <w:p>
            <w:pPr>
              <w:jc w:val="center"/>
            </w:pPr>
            <w:r>
              <w:rPr>
                <w:rFonts w:ascii="Arial" w:hAnsi="Arial"/>
                <w:b/>
                <w:color w:val="FFFFFF"/>
                <w:sz w:val="20"/>
              </w:rPr>
              <w:t>Production Stability</w:t>
            </w:r>
          </w:p>
        </w:tc>
      </w:tr>
      <w:tr>
        <w:tc>
          <w:tcPr>
            <w:tcW w:type="dxa" w:w="2304"/>
            <w:shd w:val="clear" w:color="auto" w:fill="F0F4F8"/>
          </w:tcPr>
          <w:p>
            <w:r>
              <w:rPr>
                <w:rFonts w:ascii="Arial" w:hAnsi="Arial"/>
                <w:sz w:val="20"/>
              </w:rPr>
              <w:t>✓ LangChain (chosen)</w:t>
            </w:r>
          </w:p>
        </w:tc>
        <w:tc>
          <w:tcPr>
            <w:tcW w:type="dxa" w:w="1728"/>
            <w:shd w:val="clear" w:color="auto" w:fill="F0F4F8"/>
          </w:tcPr>
          <w:p>
            <w:r>
              <w:rPr>
                <w:rFonts w:ascii="Arial" w:hAnsi="Arial"/>
                <w:sz w:val="20"/>
              </w:rPr>
              <w:t>First-class</w:t>
            </w:r>
          </w:p>
        </w:tc>
        <w:tc>
          <w:tcPr>
            <w:tcW w:type="dxa" w:w="2016"/>
            <w:shd w:val="clear" w:color="auto" w:fill="F0F4F8"/>
          </w:tcPr>
          <w:p>
            <w:r>
              <w:rPr>
                <w:rFonts w:ascii="Arial" w:hAnsi="Arial"/>
                <w:sz w:val="20"/>
              </w:rPr>
              <w:t>Native integration</w:t>
            </w:r>
          </w:p>
        </w:tc>
        <w:tc>
          <w:tcPr>
            <w:tcW w:type="dxa" w:w="2160"/>
            <w:shd w:val="clear" w:color="auto" w:fill="F0F4F8"/>
          </w:tcPr>
          <w:p>
            <w:r>
              <w:rPr>
                <w:rFonts w:ascii="Arial" w:hAnsi="Arial"/>
                <w:sz w:val="20"/>
              </w:rPr>
              <w:t>Chains + Agents</w:t>
            </w:r>
          </w:p>
        </w:tc>
        <w:tc>
          <w:tcPr>
            <w:tcW w:type="dxa" w:w="1728"/>
            <w:shd w:val="clear" w:color="auto" w:fill="F0F4F8"/>
          </w:tcPr>
          <w:p>
            <w:r>
              <w:rPr>
                <w:rFonts w:ascii="Arial" w:hAnsi="Arial"/>
                <w:sz w:val="20"/>
              </w:rPr>
              <w:t>Very large</w:t>
            </w:r>
          </w:p>
        </w:tc>
        <w:tc>
          <w:tcPr>
            <w:tcW w:type="dxa" w:w="2016"/>
            <w:shd w:val="clear" w:color="auto" w:fill="F0F4F8"/>
          </w:tcPr>
          <w:p>
            <w:r>
              <w:rPr>
                <w:rFonts w:ascii="Arial" w:hAnsi="Arial"/>
                <w:sz w:val="20"/>
              </w:rPr>
              <w:t>Stable (v0.3+)</w:t>
            </w:r>
          </w:p>
        </w:tc>
      </w:tr>
      <w:tr>
        <w:tc>
          <w:tcPr>
            <w:tcW w:type="dxa" w:w="2304"/>
            <w:shd w:val="clear" w:color="auto" w:fill="FFFFFF"/>
          </w:tcPr>
          <w:p>
            <w:r>
              <w:rPr>
                <w:rFonts w:ascii="Arial" w:hAnsi="Arial"/>
                <w:sz w:val="20"/>
              </w:rPr>
              <w:t>LlamaIndex</w:t>
            </w:r>
          </w:p>
        </w:tc>
        <w:tc>
          <w:tcPr>
            <w:tcW w:type="dxa" w:w="1728"/>
            <w:shd w:val="clear" w:color="auto" w:fill="FFFFFF"/>
          </w:tcPr>
          <w:p>
            <w:r>
              <w:rPr>
                <w:rFonts w:ascii="Arial" w:hAnsi="Arial"/>
                <w:sz w:val="20"/>
              </w:rPr>
              <w:t>Excellent</w:t>
            </w:r>
          </w:p>
        </w:tc>
        <w:tc>
          <w:tcPr>
            <w:tcW w:type="dxa" w:w="2016"/>
            <w:shd w:val="clear" w:color="auto" w:fill="FFFFFF"/>
          </w:tcPr>
          <w:p>
            <w:r>
              <w:rPr>
                <w:rFonts w:ascii="Arial" w:hAnsi="Arial"/>
                <w:sz w:val="20"/>
              </w:rPr>
              <w:t>Supported</w:t>
            </w:r>
          </w:p>
        </w:tc>
        <w:tc>
          <w:tcPr>
            <w:tcW w:type="dxa" w:w="2160"/>
            <w:shd w:val="clear" w:color="auto" w:fill="FFFFFF"/>
          </w:tcPr>
          <w:p>
            <w:r>
              <w:rPr>
                <w:rFonts w:ascii="Arial" w:hAnsi="Arial"/>
                <w:sz w:val="20"/>
              </w:rPr>
              <w:t>Query engines</w:t>
            </w:r>
          </w:p>
        </w:tc>
        <w:tc>
          <w:tcPr>
            <w:tcW w:type="dxa" w:w="1728"/>
            <w:shd w:val="clear" w:color="auto" w:fill="FFFFFF"/>
          </w:tcPr>
          <w:p>
            <w:r>
              <w:rPr>
                <w:rFonts w:ascii="Arial" w:hAnsi="Arial"/>
                <w:sz w:val="20"/>
              </w:rPr>
              <w:t>Large</w:t>
            </w:r>
          </w:p>
        </w:tc>
        <w:tc>
          <w:tcPr>
            <w:tcW w:type="dxa" w:w="2016"/>
            <w:shd w:val="clear" w:color="auto" w:fill="FFFFFF"/>
          </w:tcPr>
          <w:p>
            <w:r>
              <w:rPr>
                <w:rFonts w:ascii="Arial" w:hAnsi="Arial"/>
                <w:sz w:val="20"/>
              </w:rPr>
              <w:t>Stable</w:t>
            </w:r>
          </w:p>
        </w:tc>
      </w:tr>
      <w:tr>
        <w:tc>
          <w:tcPr>
            <w:tcW w:type="dxa" w:w="2304"/>
            <w:shd w:val="clear" w:color="auto" w:fill="F0F4F8"/>
          </w:tcPr>
          <w:p>
            <w:r>
              <w:rPr>
                <w:rFonts w:ascii="Arial" w:hAnsi="Arial"/>
                <w:sz w:val="20"/>
              </w:rPr>
              <w:t>Haystack</w:t>
            </w:r>
          </w:p>
        </w:tc>
        <w:tc>
          <w:tcPr>
            <w:tcW w:type="dxa" w:w="1728"/>
            <w:shd w:val="clear" w:color="auto" w:fill="F0F4F8"/>
          </w:tcPr>
          <w:p>
            <w:r>
              <w:rPr>
                <w:rFonts w:ascii="Arial" w:hAnsi="Arial"/>
                <w:sz w:val="20"/>
              </w:rPr>
              <w:t>Good</w:t>
            </w:r>
          </w:p>
        </w:tc>
        <w:tc>
          <w:tcPr>
            <w:tcW w:type="dxa" w:w="2016"/>
            <w:shd w:val="clear" w:color="auto" w:fill="F0F4F8"/>
          </w:tcPr>
          <w:p>
            <w:r>
              <w:rPr>
                <w:rFonts w:ascii="Arial" w:hAnsi="Arial"/>
                <w:sz w:val="20"/>
              </w:rPr>
              <w:t>Via integrations</w:t>
            </w:r>
          </w:p>
        </w:tc>
        <w:tc>
          <w:tcPr>
            <w:tcW w:type="dxa" w:w="2160"/>
            <w:shd w:val="clear" w:color="auto" w:fill="F0F4F8"/>
          </w:tcPr>
          <w:p>
            <w:r>
              <w:rPr>
                <w:rFonts w:ascii="Arial" w:hAnsi="Arial"/>
                <w:sz w:val="20"/>
              </w:rPr>
              <w:t>Pipelines</w:t>
            </w:r>
          </w:p>
        </w:tc>
        <w:tc>
          <w:tcPr>
            <w:tcW w:type="dxa" w:w="1728"/>
            <w:shd w:val="clear" w:color="auto" w:fill="F0F4F8"/>
          </w:tcPr>
          <w:p>
            <w:r>
              <w:rPr>
                <w:rFonts w:ascii="Arial" w:hAnsi="Arial"/>
                <w:sz w:val="20"/>
              </w:rPr>
              <w:t>Medium</w:t>
            </w:r>
          </w:p>
        </w:tc>
        <w:tc>
          <w:tcPr>
            <w:tcW w:type="dxa" w:w="2016"/>
            <w:shd w:val="clear" w:color="auto" w:fill="F0F4F8"/>
          </w:tcPr>
          <w:p>
            <w:r>
              <w:rPr>
                <w:rFonts w:ascii="Arial" w:hAnsi="Arial"/>
                <w:sz w:val="20"/>
              </w:rPr>
              <w:t>Stable</w:t>
            </w:r>
          </w:p>
        </w:tc>
      </w:tr>
      <w:tr>
        <w:tc>
          <w:tcPr>
            <w:tcW w:type="dxa" w:w="2304"/>
            <w:shd w:val="clear" w:color="auto" w:fill="FFFFFF"/>
          </w:tcPr>
          <w:p>
            <w:r>
              <w:rPr>
                <w:rFonts w:ascii="Arial" w:hAnsi="Arial"/>
                <w:sz w:val="20"/>
              </w:rPr>
              <w:t>Custom (from scratch)</w:t>
            </w:r>
          </w:p>
        </w:tc>
        <w:tc>
          <w:tcPr>
            <w:tcW w:type="dxa" w:w="1728"/>
            <w:shd w:val="clear" w:color="auto" w:fill="FFFFFF"/>
          </w:tcPr>
          <w:p>
            <w:r>
              <w:rPr>
                <w:rFonts w:ascii="Arial" w:hAnsi="Arial"/>
                <w:sz w:val="20"/>
              </w:rPr>
              <w:t>Manual</w:t>
            </w:r>
          </w:p>
        </w:tc>
        <w:tc>
          <w:tcPr>
            <w:tcW w:type="dxa" w:w="2016"/>
            <w:shd w:val="clear" w:color="auto" w:fill="FFFFFF"/>
          </w:tcPr>
          <w:p>
            <w:r>
              <w:rPr>
                <w:rFonts w:ascii="Arial" w:hAnsi="Arial"/>
                <w:sz w:val="20"/>
              </w:rPr>
              <w:t>via chromadb-client</w:t>
            </w:r>
          </w:p>
        </w:tc>
        <w:tc>
          <w:tcPr>
            <w:tcW w:type="dxa" w:w="2160"/>
            <w:shd w:val="clear" w:color="auto" w:fill="FFFFFF"/>
          </w:tcPr>
          <w:p>
            <w:r>
              <w:rPr>
                <w:rFonts w:ascii="Arial" w:hAnsi="Arial"/>
                <w:sz w:val="20"/>
              </w:rPr>
              <w:t>Manual</w:t>
            </w:r>
          </w:p>
        </w:tc>
        <w:tc>
          <w:tcPr>
            <w:tcW w:type="dxa" w:w="1728"/>
            <w:shd w:val="clear" w:color="auto" w:fill="FFFFFF"/>
          </w:tcPr>
          <w:p>
            <w:r>
              <w:rPr>
                <w:rFonts w:ascii="Arial" w:hAnsi="Arial"/>
                <w:sz w:val="20"/>
              </w:rPr>
              <w:t>None</w:t>
            </w:r>
          </w:p>
        </w:tc>
        <w:tc>
          <w:tcPr>
            <w:tcW w:type="dxa" w:w="2016"/>
            <w:shd w:val="clear" w:color="auto" w:fill="FFFFFF"/>
          </w:tcPr>
          <w:p>
            <w:r>
              <w:rPr>
                <w:rFonts w:ascii="Arial" w:hAnsi="Arial"/>
                <w:sz w:val="20"/>
              </w:rPr>
              <w:t>Team-defined</w:t>
            </w:r>
          </w:p>
        </w:tc>
      </w:tr>
    </w:tbl>
    <w:p/>
    <w:p>
      <w:pPr>
        <w:pStyle w:val="Heading2"/>
      </w:pPr>
      <w:r>
        <w:rPr>
          <w:rFonts w:ascii="Arial" w:hAnsi="Arial"/>
          <w:color w:val="16528C"/>
        </w:rPr>
        <w:t>4.2 Decision Rationale</w:t>
      </w:r>
    </w:p>
    <w:p>
      <w:pPr>
        <w:pStyle w:val="ListBullet"/>
      </w:pPr>
      <w:r>
        <w:rPr>
          <w:rFonts w:ascii="Arial" w:hAnsi="Arial"/>
          <w:b/>
          <w:sz w:val="22"/>
        </w:rPr>
        <w:t xml:space="preserve">Native ChromaDB integration: </w:t>
      </w:r>
      <w:r>
        <w:rPr>
          <w:rFonts w:ascii="Arial" w:hAnsi="Arial"/>
          <w:sz w:val="22"/>
        </w:rPr>
        <w:t>LangChain provides a ChromaVectorStore class that plugs directly into our existing ChromaDB instance with two lines of code. Combined with FastAPI, this allowed us to implement the full RAG pipeline in a single sprint.</w:t>
      </w:r>
    </w:p>
    <w:p>
      <w:pPr>
        <w:pStyle w:val="ListBullet"/>
      </w:pPr>
      <w:r>
        <w:rPr>
          <w:rFonts w:ascii="Arial" w:hAnsi="Arial"/>
          <w:b/>
          <w:sz w:val="22"/>
        </w:rPr>
        <w:t xml:space="preserve">RAG pipeline maturity: </w:t>
      </w:r>
      <w:r>
        <w:rPr>
          <w:rFonts w:ascii="Arial" w:hAnsi="Arial"/>
          <w:sz w:val="22"/>
        </w:rPr>
        <w:t>LangChain's RetrievalQA and ConversationalRetrievalChain handle the full retrieve-then-generate loop with conversation memory. This was critical for F16 (AI response with source citations), F17 (message history), and the multi-step reasoning required for complex queries.</w:t>
      </w:r>
    </w:p>
    <w:p>
      <w:pPr>
        <w:pStyle w:val="ListBullet"/>
      </w:pPr>
      <w:r>
        <w:rPr>
          <w:rFonts w:ascii="Arial" w:hAnsi="Arial"/>
          <w:b/>
          <w:sz w:val="22"/>
        </w:rPr>
        <w:t xml:space="preserve">Against LlamaIndex: </w:t>
      </w:r>
      <w:r>
        <w:rPr>
          <w:rFonts w:ascii="Arial" w:hAnsi="Arial"/>
          <w:sz w:val="22"/>
        </w:rPr>
        <w:t>LlamaIndex is an excellent alternative with stronger data connector support. However, its query engine abstraction was less aligned with our task-based architecture (tasks dispatched via RabbitMQ and consumed by agents). LangChain's agent executor pattern mapped more naturally to our architecture.</w:t>
      </w:r>
    </w:p>
    <w:p>
      <w:pPr>
        <w:pStyle w:val="ListBullet"/>
      </w:pPr>
      <w:r>
        <w:rPr>
          <w:rFonts w:ascii="Arial" w:hAnsi="Arial"/>
          <w:b/>
          <w:sz w:val="22"/>
        </w:rPr>
        <w:t xml:space="preserve">Against custom: </w:t>
      </w:r>
      <w:r>
        <w:rPr>
          <w:rFonts w:ascii="Arial" w:hAnsi="Arial"/>
          <w:sz w:val="22"/>
        </w:rPr>
        <w:t>A custom solution would have required implementing embedding management, similarity search, prompt templating, and output parsing from scratch — representing 3–4 weeks of engineering time with no competitive advantage over established libraries.</w:t>
      </w:r>
    </w:p>
    <w:p/>
    <w:p>
      <w:r>
        <w:br w:type="page"/>
      </w:r>
    </w:p>
    <w:p>
      <w:pPr>
        <w:pStyle w:val="Heading1"/>
      </w:pPr>
      <w:r>
        <w:rPr>
          <w:rFonts w:ascii="Arial" w:hAnsi="Arial"/>
          <w:color w:val="1A1A2E"/>
        </w:rPr>
        <w:t>5. Observability Stack — Chosen Configuration Rationale</w:t>
      </w:r>
    </w:p>
    <w:p>
      <w:r>
        <w:rPr>
          <w:rFonts w:ascii="Arial" w:hAnsi="Arial"/>
          <w:b w:val="0"/>
          <w:i w:val="0"/>
          <w:sz w:val="22"/>
        </w:rPr>
        <w:t>Context: Horus requires end-to-end observability: request tracing across 4 services, metrics aggregation, log correlation, and a unified dashboard. The chosen stack is Prometheus + Grafana + OpenTelemetry + Tempo.</w:t>
      </w:r>
    </w:p>
    <w:p/>
    <w:p>
      <w:pPr>
        <w:pStyle w:val="Heading2"/>
      </w:pPr>
      <w:r>
        <w:rPr>
          <w:rFonts w:ascii="Arial" w:hAnsi="Arial"/>
          <w:color w:val="16528C"/>
        </w:rPr>
        <w:t>5.1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3168"/>
            <w:shd w:val="clear" w:color="auto" w:fill="1A3A5C"/>
          </w:tcPr>
          <w:p>
            <w:pPr>
              <w:jc w:val="center"/>
            </w:pPr>
            <w:r>
              <w:rPr>
                <w:rFonts w:ascii="Arial" w:hAnsi="Arial"/>
                <w:b/>
                <w:color w:val="FFFFFF"/>
                <w:sz w:val="20"/>
              </w:rPr>
              <w:t>Solution</w:t>
            </w:r>
          </w:p>
        </w:tc>
        <w:tc>
          <w:tcPr>
            <w:tcW w:type="dxa" w:w="1296"/>
            <w:shd w:val="clear" w:color="auto" w:fill="1A3A5C"/>
          </w:tcPr>
          <w:p>
            <w:pPr>
              <w:jc w:val="center"/>
            </w:pPr>
            <w:r>
              <w:rPr>
                <w:rFonts w:ascii="Arial" w:hAnsi="Arial"/>
                <w:b/>
                <w:color w:val="FFFFFF"/>
                <w:sz w:val="20"/>
              </w:rPr>
              <w:t>Metrics</w:t>
            </w:r>
          </w:p>
        </w:tc>
        <w:tc>
          <w:tcPr>
            <w:tcW w:type="dxa" w:w="1584"/>
            <w:shd w:val="clear" w:color="auto" w:fill="1A3A5C"/>
          </w:tcPr>
          <w:p>
            <w:pPr>
              <w:jc w:val="center"/>
            </w:pPr>
            <w:r>
              <w:rPr>
                <w:rFonts w:ascii="Arial" w:hAnsi="Arial"/>
                <w:b/>
                <w:color w:val="FFFFFF"/>
                <w:sz w:val="20"/>
              </w:rPr>
              <w:t>Tracing</w:t>
            </w:r>
          </w:p>
        </w:tc>
        <w:tc>
          <w:tcPr>
            <w:tcW w:type="dxa" w:w="1440"/>
            <w:shd w:val="clear" w:color="auto" w:fill="1A3A5C"/>
          </w:tcPr>
          <w:p>
            <w:pPr>
              <w:jc w:val="center"/>
            </w:pPr>
            <w:r>
              <w:rPr>
                <w:rFonts w:ascii="Arial" w:hAnsi="Arial"/>
                <w:b/>
                <w:color w:val="FFFFFF"/>
                <w:sz w:val="20"/>
              </w:rPr>
              <w:t>Logs</w:t>
            </w:r>
          </w:p>
        </w:tc>
        <w:tc>
          <w:tcPr>
            <w:tcW w:type="dxa" w:w="1440"/>
            <w:shd w:val="clear" w:color="auto" w:fill="1A3A5C"/>
          </w:tcPr>
          <w:p>
            <w:pPr>
              <w:jc w:val="center"/>
            </w:pPr>
            <w:r>
              <w:rPr>
                <w:rFonts w:ascii="Arial" w:hAnsi="Arial"/>
                <w:b/>
                <w:color w:val="FFFFFF"/>
                <w:sz w:val="20"/>
              </w:rPr>
              <w:t>Self-hosted</w:t>
            </w:r>
          </w:p>
        </w:tc>
        <w:tc>
          <w:tcPr>
            <w:tcW w:type="dxa" w:w="1296"/>
            <w:shd w:val="clear" w:color="auto" w:fill="1A3A5C"/>
          </w:tcPr>
          <w:p>
            <w:pPr>
              <w:jc w:val="center"/>
            </w:pPr>
            <w:r>
              <w:rPr>
                <w:rFonts w:ascii="Arial" w:hAnsi="Arial"/>
                <w:b/>
                <w:color w:val="FFFFFF"/>
                <w:sz w:val="20"/>
              </w:rPr>
              <w:t>Cost</w:t>
            </w:r>
          </w:p>
        </w:tc>
      </w:tr>
      <w:tr>
        <w:tc>
          <w:tcPr>
            <w:tcW w:type="dxa" w:w="3168"/>
            <w:shd w:val="clear" w:color="auto" w:fill="F0F4F8"/>
          </w:tcPr>
          <w:p>
            <w:r>
              <w:rPr>
                <w:rFonts w:ascii="Arial" w:hAnsi="Arial"/>
                <w:sz w:val="20"/>
              </w:rPr>
              <w:t>✓ Prometheus + Grafana + Tempo (chosen)</w:t>
            </w:r>
          </w:p>
        </w:tc>
        <w:tc>
          <w:tcPr>
            <w:tcW w:type="dxa" w:w="1296"/>
            <w:shd w:val="clear" w:color="auto" w:fill="F0F4F8"/>
          </w:tcPr>
          <w:p>
            <w:r>
              <w:rPr>
                <w:rFonts w:ascii="Arial" w:hAnsi="Arial"/>
                <w:sz w:val="20"/>
              </w:rPr>
              <w:t>Prometheus</w:t>
            </w:r>
          </w:p>
        </w:tc>
        <w:tc>
          <w:tcPr>
            <w:tcW w:type="dxa" w:w="1584"/>
            <w:shd w:val="clear" w:color="auto" w:fill="F0F4F8"/>
          </w:tcPr>
          <w:p>
            <w:r>
              <w:rPr>
                <w:rFonts w:ascii="Arial" w:hAnsi="Arial"/>
                <w:sz w:val="20"/>
              </w:rPr>
              <w:t>Tempo (OTLP)</w:t>
            </w:r>
          </w:p>
        </w:tc>
        <w:tc>
          <w:tcPr>
            <w:tcW w:type="dxa" w:w="1440"/>
            <w:shd w:val="clear" w:color="auto" w:fill="F0F4F8"/>
          </w:tcPr>
          <w:p>
            <w:r>
              <w:rPr>
                <w:rFonts w:ascii="Arial" w:hAnsi="Arial"/>
                <w:sz w:val="20"/>
              </w:rPr>
              <w:t>Loki compatible</w:t>
            </w:r>
          </w:p>
        </w:tc>
        <w:tc>
          <w:tcPr>
            <w:tcW w:type="dxa" w:w="1440"/>
            <w:shd w:val="clear" w:color="auto" w:fill="F0F4F8"/>
          </w:tcPr>
          <w:p>
            <w:r>
              <w:rPr>
                <w:rFonts w:ascii="Arial" w:hAnsi="Arial"/>
                <w:sz w:val="20"/>
              </w:rPr>
              <w:t>Yes</w:t>
            </w:r>
          </w:p>
        </w:tc>
        <w:tc>
          <w:tcPr>
            <w:tcW w:type="dxa" w:w="1296"/>
            <w:shd w:val="clear" w:color="auto" w:fill="F0F4F8"/>
          </w:tcPr>
          <w:p>
            <w:r>
              <w:rPr>
                <w:rFonts w:ascii="Arial" w:hAnsi="Arial"/>
                <w:sz w:val="20"/>
              </w:rPr>
              <w:t>Free</w:t>
            </w:r>
          </w:p>
        </w:tc>
      </w:tr>
      <w:tr>
        <w:tc>
          <w:tcPr>
            <w:tcW w:type="dxa" w:w="3168"/>
            <w:shd w:val="clear" w:color="auto" w:fill="FFFFFF"/>
          </w:tcPr>
          <w:p>
            <w:r>
              <w:rPr>
                <w:rFonts w:ascii="Arial" w:hAnsi="Arial"/>
                <w:sz w:val="20"/>
              </w:rPr>
              <w:t>Datadog</w:t>
            </w:r>
          </w:p>
        </w:tc>
        <w:tc>
          <w:tcPr>
            <w:tcW w:type="dxa" w:w="1296"/>
            <w:shd w:val="clear" w:color="auto" w:fill="FFFFFF"/>
          </w:tcPr>
          <w:p>
            <w:r>
              <w:rPr>
                <w:rFonts w:ascii="Arial" w:hAnsi="Arial"/>
                <w:sz w:val="20"/>
              </w:rPr>
              <w:t>Yes</w:t>
            </w:r>
          </w:p>
        </w:tc>
        <w:tc>
          <w:tcPr>
            <w:tcW w:type="dxa" w:w="1584"/>
            <w:shd w:val="clear" w:color="auto" w:fill="FFFFFF"/>
          </w:tcPr>
          <w:p>
            <w:r>
              <w:rPr>
                <w:rFonts w:ascii="Arial" w:hAnsi="Arial"/>
                <w:sz w:val="20"/>
              </w:rPr>
              <w:t>Yes</w:t>
            </w:r>
          </w:p>
        </w:tc>
        <w:tc>
          <w:tcPr>
            <w:tcW w:type="dxa" w:w="1440"/>
            <w:shd w:val="clear" w:color="auto" w:fill="FFFFFF"/>
          </w:tcPr>
          <w:p>
            <w:r>
              <w:rPr>
                <w:rFonts w:ascii="Arial" w:hAnsi="Arial"/>
                <w:sz w:val="20"/>
              </w:rPr>
              <w:t>Yes</w:t>
            </w:r>
          </w:p>
        </w:tc>
        <w:tc>
          <w:tcPr>
            <w:tcW w:type="dxa" w:w="1440"/>
            <w:shd w:val="clear" w:color="auto" w:fill="FFFFFF"/>
          </w:tcPr>
          <w:p>
            <w:r>
              <w:rPr>
                <w:rFonts w:ascii="Arial" w:hAnsi="Arial"/>
                <w:sz w:val="20"/>
              </w:rPr>
              <w:t>No (SaaS)</w:t>
            </w:r>
          </w:p>
        </w:tc>
        <w:tc>
          <w:tcPr>
            <w:tcW w:type="dxa" w:w="1296"/>
            <w:shd w:val="clear" w:color="auto" w:fill="FFFFFF"/>
          </w:tcPr>
          <w:p>
            <w:r>
              <w:rPr>
                <w:rFonts w:ascii="Arial" w:hAnsi="Arial"/>
                <w:sz w:val="20"/>
              </w:rPr>
              <w:t>Expensive</w:t>
            </w:r>
          </w:p>
        </w:tc>
      </w:tr>
      <w:tr>
        <w:tc>
          <w:tcPr>
            <w:tcW w:type="dxa" w:w="3168"/>
            <w:shd w:val="clear" w:color="auto" w:fill="F0F4F8"/>
          </w:tcPr>
          <w:p>
            <w:r>
              <w:rPr>
                <w:rFonts w:ascii="Arial" w:hAnsi="Arial"/>
                <w:sz w:val="20"/>
              </w:rPr>
              <w:t>New Relic</w:t>
            </w:r>
          </w:p>
        </w:tc>
        <w:tc>
          <w:tcPr>
            <w:tcW w:type="dxa" w:w="1296"/>
            <w:shd w:val="clear" w:color="auto" w:fill="F0F4F8"/>
          </w:tcPr>
          <w:p>
            <w:r>
              <w:rPr>
                <w:rFonts w:ascii="Arial" w:hAnsi="Arial"/>
                <w:sz w:val="20"/>
              </w:rPr>
              <w:t>Yes</w:t>
            </w:r>
          </w:p>
        </w:tc>
        <w:tc>
          <w:tcPr>
            <w:tcW w:type="dxa" w:w="1584"/>
            <w:shd w:val="clear" w:color="auto" w:fill="F0F4F8"/>
          </w:tcPr>
          <w:p>
            <w:r>
              <w:rPr>
                <w:rFonts w:ascii="Arial" w:hAnsi="Arial"/>
                <w:sz w:val="20"/>
              </w:rPr>
              <w:t>Yes</w:t>
            </w:r>
          </w:p>
        </w:tc>
        <w:tc>
          <w:tcPr>
            <w:tcW w:type="dxa" w:w="1440"/>
            <w:shd w:val="clear" w:color="auto" w:fill="F0F4F8"/>
          </w:tcPr>
          <w:p>
            <w:r>
              <w:rPr>
                <w:rFonts w:ascii="Arial" w:hAnsi="Arial"/>
                <w:sz w:val="20"/>
              </w:rPr>
              <w:t>Yes</w:t>
            </w:r>
          </w:p>
        </w:tc>
        <w:tc>
          <w:tcPr>
            <w:tcW w:type="dxa" w:w="1440"/>
            <w:shd w:val="clear" w:color="auto" w:fill="F0F4F8"/>
          </w:tcPr>
          <w:p>
            <w:r>
              <w:rPr>
                <w:rFonts w:ascii="Arial" w:hAnsi="Arial"/>
                <w:sz w:val="20"/>
              </w:rPr>
              <w:t>No (SaaS)</w:t>
            </w:r>
          </w:p>
        </w:tc>
        <w:tc>
          <w:tcPr>
            <w:tcW w:type="dxa" w:w="1296"/>
            <w:shd w:val="clear" w:color="auto" w:fill="F0F4F8"/>
          </w:tcPr>
          <w:p>
            <w:r>
              <w:rPr>
                <w:rFonts w:ascii="Arial" w:hAnsi="Arial"/>
                <w:sz w:val="20"/>
              </w:rPr>
              <w:t>Expensive</w:t>
            </w:r>
          </w:p>
        </w:tc>
      </w:tr>
      <w:tr>
        <w:tc>
          <w:tcPr>
            <w:tcW w:type="dxa" w:w="3168"/>
            <w:shd w:val="clear" w:color="auto" w:fill="FFFFFF"/>
          </w:tcPr>
          <w:p>
            <w:r>
              <w:rPr>
                <w:rFonts w:ascii="Arial" w:hAnsi="Arial"/>
                <w:sz w:val="20"/>
              </w:rPr>
              <w:t>Jaeger (standalone)</w:t>
            </w:r>
          </w:p>
        </w:tc>
        <w:tc>
          <w:tcPr>
            <w:tcW w:type="dxa" w:w="1296"/>
            <w:shd w:val="clear" w:color="auto" w:fill="FFFFFF"/>
          </w:tcPr>
          <w:p>
            <w:r>
              <w:rPr>
                <w:rFonts w:ascii="Arial" w:hAnsi="Arial"/>
                <w:sz w:val="20"/>
              </w:rPr>
              <w:t>No</w:t>
            </w:r>
          </w:p>
        </w:tc>
        <w:tc>
          <w:tcPr>
            <w:tcW w:type="dxa" w:w="1584"/>
            <w:shd w:val="clear" w:color="auto" w:fill="FFFFFF"/>
          </w:tcPr>
          <w:p>
            <w:r>
              <w:rPr>
                <w:rFonts w:ascii="Arial" w:hAnsi="Arial"/>
                <w:sz w:val="20"/>
              </w:rPr>
              <w:t>Yes (OTLP)</w:t>
            </w:r>
          </w:p>
        </w:tc>
        <w:tc>
          <w:tcPr>
            <w:tcW w:type="dxa" w:w="1440"/>
            <w:shd w:val="clear" w:color="auto" w:fill="FFFFFF"/>
          </w:tcPr>
          <w:p>
            <w:r>
              <w:rPr>
                <w:rFonts w:ascii="Arial" w:hAnsi="Arial"/>
                <w:sz w:val="20"/>
              </w:rPr>
              <w:t>No</w:t>
            </w:r>
          </w:p>
        </w:tc>
        <w:tc>
          <w:tcPr>
            <w:tcW w:type="dxa" w:w="1440"/>
            <w:shd w:val="clear" w:color="auto" w:fill="FFFFFF"/>
          </w:tcPr>
          <w:p>
            <w:r>
              <w:rPr>
                <w:rFonts w:ascii="Arial" w:hAnsi="Arial"/>
                <w:sz w:val="20"/>
              </w:rPr>
              <w:t>Yes</w:t>
            </w:r>
          </w:p>
        </w:tc>
        <w:tc>
          <w:tcPr>
            <w:tcW w:type="dxa" w:w="1296"/>
            <w:shd w:val="clear" w:color="auto" w:fill="FFFFFF"/>
          </w:tcPr>
          <w:p>
            <w:r>
              <w:rPr>
                <w:rFonts w:ascii="Arial" w:hAnsi="Arial"/>
                <w:sz w:val="20"/>
              </w:rPr>
              <w:t>Free</w:t>
            </w:r>
          </w:p>
        </w:tc>
      </w:tr>
      <w:tr>
        <w:tc>
          <w:tcPr>
            <w:tcW w:type="dxa" w:w="3168"/>
            <w:shd w:val="clear" w:color="auto" w:fill="F0F4F8"/>
          </w:tcPr>
          <w:p>
            <w:r>
              <w:rPr>
                <w:rFonts w:ascii="Arial" w:hAnsi="Arial"/>
                <w:sz w:val="20"/>
              </w:rPr>
              <w:t>ELK Stack</w:t>
            </w:r>
          </w:p>
        </w:tc>
        <w:tc>
          <w:tcPr>
            <w:tcW w:type="dxa" w:w="1296"/>
            <w:shd w:val="clear" w:color="auto" w:fill="F0F4F8"/>
          </w:tcPr>
          <w:p>
            <w:r>
              <w:rPr>
                <w:rFonts w:ascii="Arial" w:hAnsi="Arial"/>
                <w:sz w:val="20"/>
              </w:rPr>
              <w:t>Via Metricbeat</w:t>
            </w:r>
          </w:p>
        </w:tc>
        <w:tc>
          <w:tcPr>
            <w:tcW w:type="dxa" w:w="1584"/>
            <w:shd w:val="clear" w:color="auto" w:fill="F0F4F8"/>
          </w:tcPr>
          <w:p>
            <w:r>
              <w:rPr>
                <w:rFonts w:ascii="Arial" w:hAnsi="Arial"/>
                <w:sz w:val="20"/>
              </w:rPr>
              <w:t>Via APM</w:t>
            </w:r>
          </w:p>
        </w:tc>
        <w:tc>
          <w:tcPr>
            <w:tcW w:type="dxa" w:w="1440"/>
            <w:shd w:val="clear" w:color="auto" w:fill="F0F4F8"/>
          </w:tcPr>
          <w:p>
            <w:r>
              <w:rPr>
                <w:rFonts w:ascii="Arial" w:hAnsi="Arial"/>
                <w:sz w:val="20"/>
              </w:rPr>
              <w:t>Elasticsearch</w:t>
            </w:r>
          </w:p>
        </w:tc>
        <w:tc>
          <w:tcPr>
            <w:tcW w:type="dxa" w:w="1440"/>
            <w:shd w:val="clear" w:color="auto" w:fill="F0F4F8"/>
          </w:tcPr>
          <w:p>
            <w:r>
              <w:rPr>
                <w:rFonts w:ascii="Arial" w:hAnsi="Arial"/>
                <w:sz w:val="20"/>
              </w:rPr>
              <w:t>Yes</w:t>
            </w:r>
          </w:p>
        </w:tc>
        <w:tc>
          <w:tcPr>
            <w:tcW w:type="dxa" w:w="1296"/>
            <w:shd w:val="clear" w:color="auto" w:fill="F0F4F8"/>
          </w:tcPr>
          <w:p>
            <w:r>
              <w:rPr>
                <w:rFonts w:ascii="Arial" w:hAnsi="Arial"/>
                <w:sz w:val="20"/>
              </w:rPr>
              <w:t>Free/Paid</w:t>
            </w:r>
          </w:p>
        </w:tc>
      </w:tr>
    </w:tbl>
    <w:p/>
    <w:p>
      <w:pPr>
        <w:pStyle w:val="Heading2"/>
      </w:pPr>
      <w:r>
        <w:rPr>
          <w:rFonts w:ascii="Arial" w:hAnsi="Arial"/>
          <w:color w:val="16528C"/>
        </w:rPr>
        <w:t>5.2 Decision Rationale</w:t>
      </w:r>
    </w:p>
    <w:p>
      <w:pPr>
        <w:pStyle w:val="ListBullet"/>
      </w:pPr>
      <w:r>
        <w:rPr>
          <w:rFonts w:ascii="Arial" w:hAnsi="Arial"/>
          <w:b/>
          <w:sz w:val="22"/>
        </w:rPr>
        <w:t xml:space="preserve">Industry standard: </w:t>
      </w:r>
      <w:r>
        <w:rPr>
          <w:rFonts w:ascii="Arial" w:hAnsi="Arial"/>
          <w:sz w:val="22"/>
        </w:rPr>
        <w:t>Prometheus + Grafana is the industry-standard self-hosted metrics stack. Grafana's plugin ecosystem allows adding Tempo (traces) and Loki (logs) later as data sources without changing the UI or instrumentation.</w:t>
      </w:r>
    </w:p>
    <w:p>
      <w:pPr>
        <w:pStyle w:val="ListBullet"/>
      </w:pPr>
      <w:r>
        <w:rPr>
          <w:rFonts w:ascii="Arial" w:hAnsi="Arial"/>
          <w:b/>
          <w:sz w:val="22"/>
        </w:rPr>
        <w:t xml:space="preserve">Distributed tracing: </w:t>
      </w:r>
      <w:r>
        <w:rPr>
          <w:rFonts w:ascii="Arial" w:hAnsi="Arial"/>
          <w:sz w:val="22"/>
        </w:rPr>
        <w:t>All four Horus services are instrumented with OpenTelemetry SDK, exporting traces via OTLP to Tempo. This means tracing a single user request across Web Client → MAS → RabbitMQ → Agent → Knowledge Store is possible from a single Grafana dashboard.</w:t>
      </w:r>
    </w:p>
    <w:p>
      <w:pPr>
        <w:pStyle w:val="ListBullet"/>
      </w:pPr>
      <w:r>
        <w:rPr>
          <w:rFonts w:ascii="Arial" w:hAnsi="Arial"/>
          <w:b/>
          <w:sz w:val="22"/>
        </w:rPr>
        <w:t xml:space="preserve">Against Datadog/New Relic: </w:t>
      </w:r>
      <w:r>
        <w:rPr>
          <w:rFonts w:ascii="Arial" w:hAnsi="Arial"/>
          <w:sz w:val="22"/>
        </w:rPr>
        <w:t>Datadog and New Relic were eliminated immediately: they are cloud SaaS products that would export telemetry data (including AI query content) to external servers. This contradicts Horus's data sovereignty requirement.</w:t>
      </w:r>
    </w:p>
    <w:p>
      <w:pPr>
        <w:pStyle w:val="ListBullet"/>
      </w:pPr>
      <w:r>
        <w:rPr>
          <w:rFonts w:ascii="Arial" w:hAnsi="Arial"/>
          <w:b/>
          <w:sz w:val="22"/>
        </w:rPr>
        <w:t xml:space="preserve">Against Jaeger: </w:t>
      </w:r>
      <w:r>
        <w:rPr>
          <w:rFonts w:ascii="Arial" w:hAnsi="Arial"/>
          <w:sz w:val="22"/>
        </w:rPr>
        <w:t>Standalone Jaeger provides tracing only. Prometheus + Grafana + Tempo provides metrics + tracing in a unified dashboard with lower total complexity than running Jaeger separately.</w:t>
      </w:r>
    </w:p>
    <w:p/>
    <w:p>
      <w:r>
        <w:br w:type="page"/>
      </w:r>
    </w:p>
    <w:p>
      <w:pPr>
        <w:pStyle w:val="Heading1"/>
      </w:pPr>
      <w:r>
        <w:rPr>
          <w:rFonts w:ascii="Arial" w:hAnsi="Arial"/>
          <w:color w:val="1A1A2E"/>
        </w:rPr>
        <w:t>6. Technology Integration Impact Synthesis</w:t>
      </w:r>
    </w:p>
    <w:p>
      <w:r>
        <w:rPr>
          <w:rFonts w:ascii="Arial" w:hAnsi="Arial"/>
          <w:b w:val="0"/>
          <w:i w:val="0"/>
          <w:sz w:val="22"/>
        </w:rPr>
        <w:t>The following table quantifies the measured or estimated impact of each technology decision on Horus AI project quality dimensions.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3A5C"/>
          </w:tcPr>
          <w:p>
            <w:pPr>
              <w:jc w:val="center"/>
            </w:pPr>
            <w:r>
              <w:rPr>
                <w:rFonts w:ascii="Arial" w:hAnsi="Arial"/>
                <w:b/>
                <w:color w:val="FFFFFF"/>
                <w:sz w:val="20"/>
              </w:rPr>
              <w:t>Technology</w:t>
            </w:r>
          </w:p>
        </w:tc>
        <w:tc>
          <w:tcPr>
            <w:tcW w:type="dxa" w:w="2880"/>
            <w:shd w:val="clear" w:color="auto" w:fill="1A3A5C"/>
          </w:tcPr>
          <w:p>
            <w:pPr>
              <w:jc w:val="center"/>
            </w:pPr>
            <w:r>
              <w:rPr>
                <w:rFonts w:ascii="Arial" w:hAnsi="Arial"/>
                <w:b/>
                <w:color w:val="FFFFFF"/>
                <w:sz w:val="20"/>
              </w:rPr>
              <w:t>Performance Impact</w:t>
            </w:r>
          </w:p>
        </w:tc>
        <w:tc>
          <w:tcPr>
            <w:tcW w:type="dxa" w:w="2304"/>
            <w:shd w:val="clear" w:color="auto" w:fill="1A3A5C"/>
          </w:tcPr>
          <w:p>
            <w:pPr>
              <w:jc w:val="center"/>
            </w:pPr>
            <w:r>
              <w:rPr>
                <w:rFonts w:ascii="Arial" w:hAnsi="Arial"/>
                <w:b/>
                <w:color w:val="FFFFFF"/>
                <w:sz w:val="20"/>
              </w:rPr>
              <w:t>Security Impact</w:t>
            </w:r>
          </w:p>
        </w:tc>
        <w:tc>
          <w:tcPr>
            <w:tcW w:type="dxa" w:w="2304"/>
            <w:shd w:val="clear" w:color="auto" w:fill="1A3A5C"/>
          </w:tcPr>
          <w:p>
            <w:pPr>
              <w:jc w:val="center"/>
            </w:pPr>
            <w:r>
              <w:rPr>
                <w:rFonts w:ascii="Arial" w:hAnsi="Arial"/>
                <w:b/>
                <w:color w:val="FFFFFF"/>
                <w:sz w:val="20"/>
              </w:rPr>
              <w:t>Dev Time Impact</w:t>
            </w:r>
          </w:p>
        </w:tc>
        <w:tc>
          <w:tcPr>
            <w:tcW w:type="dxa" w:w="2736"/>
            <w:shd w:val="clear" w:color="auto" w:fill="1A3A5C"/>
          </w:tcPr>
          <w:p>
            <w:pPr>
              <w:jc w:val="center"/>
            </w:pPr>
            <w:r>
              <w:rPr>
                <w:rFonts w:ascii="Arial" w:hAnsi="Arial"/>
                <w:b/>
                <w:color w:val="FFFFFF"/>
                <w:sz w:val="20"/>
              </w:rPr>
              <w:t>Evidence</w:t>
            </w:r>
          </w:p>
        </w:tc>
      </w:tr>
      <w:tr>
        <w:tc>
          <w:tcPr>
            <w:tcW w:type="dxa" w:w="1728"/>
            <w:shd w:val="clear" w:color="auto" w:fill="F0F4F8"/>
          </w:tcPr>
          <w:p>
            <w:r>
              <w:rPr>
                <w:rFonts w:ascii="Arial" w:hAnsi="Arial"/>
                <w:sz w:val="20"/>
              </w:rPr>
              <w:t>ChromaDB</w:t>
            </w:r>
          </w:p>
        </w:tc>
        <w:tc>
          <w:tcPr>
            <w:tcW w:type="dxa" w:w="2880"/>
            <w:shd w:val="clear" w:color="auto" w:fill="F0F4F8"/>
          </w:tcPr>
          <w:p>
            <w:r>
              <w:rPr>
                <w:rFonts w:ascii="Arial" w:hAnsi="Arial"/>
                <w:sz w:val="20"/>
              </w:rPr>
              <w:t>KS queries &lt;500ms target met; 23/25 BTP queries &lt;3s</w:t>
            </w:r>
          </w:p>
        </w:tc>
        <w:tc>
          <w:tcPr>
            <w:tcW w:type="dxa" w:w="2304"/>
            <w:shd w:val="clear" w:color="auto" w:fill="F0F4F8"/>
          </w:tcPr>
          <w:p>
            <w:r>
              <w:rPr>
                <w:rFonts w:ascii="Arial" w:hAnsi="Arial"/>
                <w:sz w:val="20"/>
              </w:rPr>
              <w:t>On-premise: zero data exfiltration</w:t>
            </w:r>
          </w:p>
        </w:tc>
        <w:tc>
          <w:tcPr>
            <w:tcW w:type="dxa" w:w="2304"/>
            <w:shd w:val="clear" w:color="auto" w:fill="F0F4F8"/>
          </w:tcPr>
          <w:p>
            <w:r>
              <w:rPr>
                <w:rFonts w:ascii="Arial" w:hAnsi="Arial"/>
                <w:sz w:val="20"/>
              </w:rPr>
              <w:t>Saved ~3 weeks vs custom vector search</w:t>
            </w:r>
          </w:p>
        </w:tc>
        <w:tc>
          <w:tcPr>
            <w:tcW w:type="dxa" w:w="2736"/>
            <w:shd w:val="clear" w:color="auto" w:fill="F0F4F8"/>
          </w:tcPr>
          <w:p>
            <w:r>
              <w:rPr>
                <w:rFonts w:ascii="Arial" w:hAnsi="Arial"/>
                <w:sz w:val="20"/>
              </w:rPr>
              <w:t>BTP F12: 92% accuracy</w:t>
            </w:r>
          </w:p>
        </w:tc>
      </w:tr>
      <w:tr>
        <w:tc>
          <w:tcPr>
            <w:tcW w:type="dxa" w:w="1728"/>
            <w:shd w:val="clear" w:color="auto" w:fill="FFFFFF"/>
          </w:tcPr>
          <w:p>
            <w:r>
              <w:rPr>
                <w:rFonts w:ascii="Arial" w:hAnsi="Arial"/>
                <w:sz w:val="20"/>
              </w:rPr>
              <w:t>RabbitMQ</w:t>
            </w:r>
          </w:p>
        </w:tc>
        <w:tc>
          <w:tcPr>
            <w:tcW w:type="dxa" w:w="2880"/>
            <w:shd w:val="clear" w:color="auto" w:fill="FFFFFF"/>
          </w:tcPr>
          <w:p>
            <w:r>
              <w:rPr>
                <w:rFonts w:ascii="Arial" w:hAnsi="Arial"/>
                <w:sz w:val="20"/>
              </w:rPr>
              <w:t>Task routing &lt;100ms (AMQP overhead negligible)</w:t>
            </w:r>
          </w:p>
        </w:tc>
        <w:tc>
          <w:tcPr>
            <w:tcW w:type="dxa" w:w="2304"/>
            <w:shd w:val="clear" w:color="auto" w:fill="FFFFFF"/>
          </w:tcPr>
          <w:p>
            <w:r>
              <w:rPr>
                <w:rFonts w:ascii="Arial" w:hAnsi="Arial"/>
                <w:sz w:val="20"/>
              </w:rPr>
              <w:t>Isolated queue per agent, no cross-contamination</w:t>
            </w:r>
          </w:p>
        </w:tc>
        <w:tc>
          <w:tcPr>
            <w:tcW w:type="dxa" w:w="2304"/>
            <w:shd w:val="clear" w:color="auto" w:fill="FFFFFF"/>
          </w:tcPr>
          <w:p>
            <w:r>
              <w:rPr>
                <w:rFonts w:ascii="Arial" w:hAnsi="Arial"/>
                <w:sz w:val="20"/>
              </w:rPr>
              <w:t>Saved ~2 weeks vs custom dispatcher</w:t>
            </w:r>
          </w:p>
        </w:tc>
        <w:tc>
          <w:tcPr>
            <w:tcW w:type="dxa" w:w="2736"/>
            <w:shd w:val="clear" w:color="auto" w:fill="FFFFFF"/>
          </w:tcPr>
          <w:p>
            <w:r>
              <w:rPr>
                <w:rFonts w:ascii="Arial" w:hAnsi="Arial"/>
                <w:sz w:val="20"/>
              </w:rPr>
              <w:t>BTP F18: 15/15 correct routing</w:t>
            </w:r>
          </w:p>
        </w:tc>
      </w:tr>
      <w:tr>
        <w:tc>
          <w:tcPr>
            <w:tcW w:type="dxa" w:w="1728"/>
            <w:shd w:val="clear" w:color="auto" w:fill="F0F4F8"/>
          </w:tcPr>
          <w:p>
            <w:r>
              <w:rPr>
                <w:rFonts w:ascii="Arial" w:hAnsi="Arial"/>
                <w:sz w:val="20"/>
              </w:rPr>
              <w:t>FastAPI</w:t>
            </w:r>
          </w:p>
        </w:tc>
        <w:tc>
          <w:tcPr>
            <w:tcW w:type="dxa" w:w="2880"/>
            <w:shd w:val="clear" w:color="auto" w:fill="F0F4F8"/>
          </w:tcPr>
          <w:p>
            <w:r>
              <w:rPr>
                <w:rFonts w:ascii="Arial" w:hAnsi="Arial"/>
                <w:sz w:val="20"/>
              </w:rPr>
              <w:t>Async I/O: handles concurrent AI calls without thread pool exhaustion</w:t>
            </w:r>
          </w:p>
        </w:tc>
        <w:tc>
          <w:tcPr>
            <w:tcW w:type="dxa" w:w="2304"/>
            <w:shd w:val="clear" w:color="auto" w:fill="F0F4F8"/>
          </w:tcPr>
          <w:p>
            <w:r>
              <w:rPr>
                <w:rFonts w:ascii="Arial" w:hAnsi="Arial"/>
                <w:sz w:val="20"/>
              </w:rPr>
              <w:t>Pydantic validation prevents injection on all inputs</w:t>
            </w:r>
          </w:p>
        </w:tc>
        <w:tc>
          <w:tcPr>
            <w:tcW w:type="dxa" w:w="2304"/>
            <w:shd w:val="clear" w:color="auto" w:fill="F0F4F8"/>
          </w:tcPr>
          <w:p>
            <w:r>
              <w:rPr>
                <w:rFonts w:ascii="Arial" w:hAnsi="Arial"/>
                <w:sz w:val="20"/>
              </w:rPr>
              <w:t>Saved ~4 weeks vs Flask + manual validation</w:t>
            </w:r>
          </w:p>
        </w:tc>
        <w:tc>
          <w:tcPr>
            <w:tcW w:type="dxa" w:w="2736"/>
            <w:shd w:val="clear" w:color="auto" w:fill="F0F4F8"/>
          </w:tcPr>
          <w:p>
            <w:r>
              <w:rPr>
                <w:rFonts w:ascii="Arial" w:hAnsi="Arial"/>
                <w:sz w:val="20"/>
              </w:rPr>
              <w:t>BTP F15: 50/50 messages &lt;1s</w:t>
            </w:r>
          </w:p>
        </w:tc>
      </w:tr>
      <w:tr>
        <w:tc>
          <w:tcPr>
            <w:tcW w:type="dxa" w:w="1728"/>
            <w:shd w:val="clear" w:color="auto" w:fill="FFFFFF"/>
          </w:tcPr>
          <w:p>
            <w:r>
              <w:rPr>
                <w:rFonts w:ascii="Arial" w:hAnsi="Arial"/>
                <w:sz w:val="20"/>
              </w:rPr>
              <w:t>LangChain</w:t>
            </w:r>
          </w:p>
        </w:tc>
        <w:tc>
          <w:tcPr>
            <w:tcW w:type="dxa" w:w="2880"/>
            <w:shd w:val="clear" w:color="auto" w:fill="FFFFFF"/>
          </w:tcPr>
          <w:p>
            <w:r>
              <w:rPr>
                <w:rFonts w:ascii="Arial" w:hAnsi="Arial"/>
                <w:sz w:val="20"/>
              </w:rPr>
              <w:t>Multi-step RAG in &lt;60s for complex queries</w:t>
            </w:r>
          </w:p>
        </w:tc>
        <w:tc>
          <w:tcPr>
            <w:tcW w:type="dxa" w:w="2304"/>
            <w:shd w:val="clear" w:color="auto" w:fill="FFFFFF"/>
          </w:tcPr>
          <w:p>
            <w:r>
              <w:rPr>
                <w:rFonts w:ascii="Arial" w:hAnsi="Arial"/>
                <w:sz w:val="20"/>
              </w:rPr>
              <w:t>Source citations prevent hallucination risks</w:t>
            </w:r>
          </w:p>
        </w:tc>
        <w:tc>
          <w:tcPr>
            <w:tcW w:type="dxa" w:w="2304"/>
            <w:shd w:val="clear" w:color="auto" w:fill="FFFFFF"/>
          </w:tcPr>
          <w:p>
            <w:r>
              <w:rPr>
                <w:rFonts w:ascii="Arial" w:hAnsi="Arial"/>
                <w:sz w:val="20"/>
              </w:rPr>
              <w:t>Saved ~4 weeks vs custom RAG</w:t>
            </w:r>
          </w:p>
        </w:tc>
        <w:tc>
          <w:tcPr>
            <w:tcW w:type="dxa" w:w="2736"/>
            <w:shd w:val="clear" w:color="auto" w:fill="FFFFFF"/>
          </w:tcPr>
          <w:p>
            <w:r>
              <w:rPr>
                <w:rFonts w:ascii="Arial" w:hAnsi="Arial"/>
                <w:sz w:val="20"/>
              </w:rPr>
              <w:t>BTP F16: 30/30 within time limits</w:t>
            </w:r>
          </w:p>
        </w:tc>
      </w:tr>
      <w:tr>
        <w:tc>
          <w:tcPr>
            <w:tcW w:type="dxa" w:w="1728"/>
            <w:shd w:val="clear" w:color="auto" w:fill="F0F4F8"/>
          </w:tcPr>
          <w:p>
            <w:r>
              <w:rPr>
                <w:rFonts w:ascii="Arial" w:hAnsi="Arial"/>
                <w:sz w:val="20"/>
              </w:rPr>
              <w:t>Prometheus+Grafana</w:t>
            </w:r>
          </w:p>
        </w:tc>
        <w:tc>
          <w:tcPr>
            <w:tcW w:type="dxa" w:w="2880"/>
            <w:shd w:val="clear" w:color="auto" w:fill="F0F4F8"/>
          </w:tcPr>
          <w:p>
            <w:r>
              <w:rPr>
                <w:rFonts w:ascii="Arial" w:hAnsi="Arial"/>
                <w:sz w:val="20"/>
              </w:rPr>
              <w:t>Identified Redis cache hit rate; tuned pool size</w:t>
            </w:r>
          </w:p>
        </w:tc>
        <w:tc>
          <w:tcPr>
            <w:tcW w:type="dxa" w:w="2304"/>
            <w:shd w:val="clear" w:color="auto" w:fill="F0F4F8"/>
          </w:tcPr>
          <w:p>
            <w:r>
              <w:rPr>
                <w:rFonts w:ascii="Arial" w:hAnsi="Arial"/>
                <w:sz w:val="20"/>
              </w:rPr>
              <w:t>Audit logs via correlation IDs</w:t>
            </w:r>
          </w:p>
        </w:tc>
        <w:tc>
          <w:tcPr>
            <w:tcW w:type="dxa" w:w="2304"/>
            <w:shd w:val="clear" w:color="auto" w:fill="F0F4F8"/>
          </w:tcPr>
          <w:p>
            <w:r>
              <w:rPr>
                <w:rFonts w:ascii="Arial" w:hAnsi="Arial"/>
                <w:sz w:val="20"/>
              </w:rPr>
              <w:t>Zero custom dashboarding effort</w:t>
            </w:r>
          </w:p>
        </w:tc>
        <w:tc>
          <w:tcPr>
            <w:tcW w:type="dxa" w:w="2736"/>
            <w:shd w:val="clear" w:color="auto" w:fill="F0F4F8"/>
          </w:tcPr>
          <w:p>
            <w:r>
              <w:rPr>
                <w:rFonts w:ascii="Arial" w:hAnsi="Arial"/>
                <w:sz w:val="20"/>
              </w:rPr>
              <w:t>Monitoring stack deployed</w:t>
            </w:r>
          </w:p>
        </w:tc>
      </w:tr>
      <w:tr>
        <w:tc>
          <w:tcPr>
            <w:tcW w:type="dxa" w:w="1728"/>
            <w:shd w:val="clear" w:color="auto" w:fill="FFFFFF"/>
          </w:tcPr>
          <w:p>
            <w:r>
              <w:rPr>
                <w:rFonts w:ascii="Arial" w:hAnsi="Arial"/>
                <w:sz w:val="20"/>
              </w:rPr>
              <w:t>Redis caching</w:t>
            </w:r>
          </w:p>
        </w:tc>
        <w:tc>
          <w:tcPr>
            <w:tcW w:type="dxa" w:w="2880"/>
            <w:shd w:val="clear" w:color="auto" w:fill="FFFFFF"/>
          </w:tcPr>
          <w:p>
            <w:r>
              <w:rPr>
                <w:rFonts w:ascii="Arial" w:hAnsi="Arial"/>
                <w:sz w:val="20"/>
              </w:rPr>
              <w:t>Reduced repeated KS lookup latency</w:t>
            </w:r>
          </w:p>
        </w:tc>
        <w:tc>
          <w:tcPr>
            <w:tcW w:type="dxa" w:w="2304"/>
            <w:shd w:val="clear" w:color="auto" w:fill="FFFFFF"/>
          </w:tcPr>
          <w:p>
            <w:r>
              <w:rPr>
                <w:rFonts w:ascii="Arial" w:hAnsi="Arial"/>
                <w:sz w:val="20"/>
              </w:rPr>
              <w:t>Session token storage with TTL</w:t>
            </w:r>
          </w:p>
        </w:tc>
        <w:tc>
          <w:tcPr>
            <w:tcW w:type="dxa" w:w="2304"/>
            <w:shd w:val="clear" w:color="auto" w:fill="FFFFFF"/>
          </w:tcPr>
          <w:p>
            <w:r>
              <w:rPr>
                <w:rFonts w:ascii="Arial" w:hAnsi="Arial"/>
                <w:sz w:val="20"/>
              </w:rPr>
              <w:t>Built-in FastAPI cache patterns</w:t>
            </w:r>
          </w:p>
        </w:tc>
        <w:tc>
          <w:tcPr>
            <w:tcW w:type="dxa" w:w="2736"/>
            <w:shd w:val="clear" w:color="auto" w:fill="FFFFFF"/>
          </w:tcPr>
          <w:p>
            <w:r>
              <w:rPr>
                <w:rFonts w:ascii="Arial" w:hAnsi="Arial"/>
                <w:sz w:val="20"/>
              </w:rPr>
              <w:t>Connection pool + cache documented</w:t>
            </w:r>
          </w:p>
        </w:tc>
      </w:tr>
    </w:tbl>
    <w:p/>
    <w:p>
      <w:r>
        <w:rPr>
          <w:rFonts w:ascii="Arial" w:hAnsi="Arial"/>
          <w:b/>
          <w:i w:val="0"/>
          <w:sz w:val="22"/>
        </w:rPr>
        <w:t>Conclusion:</w:t>
      </w:r>
    </w:p>
    <w:p>
      <w:r>
        <w:rPr>
          <w:rFonts w:ascii="Arial" w:hAnsi="Arial"/>
          <w:b w:val="0"/>
          <w:i w:val="0"/>
          <w:sz w:val="22"/>
        </w:rPr>
        <w:t>Every major technology choice in Horus was driven by three constraints: (1) data sovereignty — no cloud SaaS that processes user data; (2) team capacity — a 3-person team over 9 months; (3) integration cohesion — components must work natively together without custom glue code. The choices above consistently satisfy all three constraints and are backed by BTP test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