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rPr>
          <w:b/>
          <w:bCs/>
          <w:color w:val="1559B7"/>
          <w:sz w:val="19"/>
          <w:szCs w:val="19"/>
        </w:rPr>
      </w:pPr>
      <w:r>
        <w:rPr>
          <w:b/>
          <w:bCs/>
          <w:color w:val="1559B7"/>
          <w:sz w:val="19"/>
          <w:szCs w:val="19"/>
        </w:rPr>
        <w:t xml:space="preserve">01 / FACILITATOR WORKBOOK</w:t>
      </w:r>
    </w:p>
    <w:p>
      <w:pPr>
        <w:pStyle w:val="Heading1"/>
        <w:spacing w:after="110"/>
      </w:pPr>
      <w:r>
        <w:t xml:space="preserve">From ideas to an accountable next step</w:t>
      </w:r>
    </w:p>
    <w:p>
      <w:pPr>
        <w:spacing w:after="220"/>
        <w:rPr>
          <w:color w:val="495D7C"/>
          <w:sz w:val="22"/>
          <w:szCs w:val="22"/>
        </w:rPr>
      </w:pPr>
      <w:r>
        <w:rPr>
          <w:color w:val="495D7C"/>
          <w:sz w:val="22"/>
          <w:szCs w:val="22"/>
        </w:rPr>
        <w:t xml:space="preserve">A Kanban-first playbook for facilitators, sponsors and business teams.</w:t>
      </w:r>
    </w:p>
    <w:p>
      <w:pPr>
        <w:spacing w:after="110"/>
        <w:rPr>
          <w:b/>
          <w:bCs/>
          <w:color w:val="1559B7"/>
        </w:rPr>
      </w:pPr>
      <w:r>
        <w:rPr>
          <w:b/>
          <w:bCs/>
          <w:color w:val="1559B7"/>
        </w:rPr>
        <w:t xml:space="preserve">Created by Daniel Horvath / dahorvath@microsoft.com</w:t>
      </w:r>
    </w:p>
    <w:p>
      <w:pPr>
        <w:shd w:fill="E8F0FC" w:val="clear"/>
        <w:spacing w:after="140" w:before="120"/>
        <w:rPr>
          <w:b/>
          <w:bCs/>
          <w:color w:val="102B50"/>
          <w:sz w:val="21"/>
          <w:szCs w:val="21"/>
        </w:rPr>
      </w:pPr>
      <w:r>
        <w:rPr>
          <w:b/>
          <w:bCs/>
          <w:color w:val="102B50"/>
          <w:sz w:val="21"/>
          <w:szCs w:val="21"/>
        </w:rPr>
        <w:t xml:space="preserve">No code. No agent installation. No Copilot subscription needed to use these materials manually.</w:t>
      </w:r>
    </w:p>
    <w:p>
      <w:pPr>
        <w:pStyle w:val="Heading2"/>
        <w:spacing w:after="110"/>
      </w:pPr>
      <w:r>
        <w:t xml:space="preserve">Start in five minutes</w:t>
      </w:r>
    </w:p>
    <w:p>
      <w:pPr>
        <w:pStyle w:val="ListParagraph"/>
        <w:numPr>
          <w:ilvl w:val="0"/>
          <w:numId w:val="2"/>
        </w:numPr>
        <w:spacing w:after="110"/>
      </w:pPr>
      <w:r>
        <w:t xml:space="preserve">Save a working copy in a location approved for your team and the information you will enter. Do not edit the public GitHub copy with customer details.</w:t>
      </w:r>
    </w:p>
    <w:p>
      <w:pPr>
        <w:pStyle w:val="ListParagraph"/>
        <w:numPr>
          <w:ilvl w:val="0"/>
          <w:numId w:val="2"/>
        </w:numPr>
        <w:spacing w:after="110"/>
      </w:pPr>
      <w:r>
        <w:t xml:space="preserve">Edit the bracketed prompts in Word; duplicate the use-case, test and handoff pages per team. On paper, write answers on separate sheets labeled with the workbook page and case ID.</w:t>
      </w:r>
    </w:p>
    <w:p>
      <w:pPr>
        <w:pStyle w:val="ListParagraph"/>
        <w:numPr>
          <w:ilvl w:val="0"/>
          <w:numId w:val="2"/>
        </w:numPr>
        <w:spacing w:after="110"/>
      </w:pPr>
      <w:r>
        <w:t xml:space="preserve">Use the PowerPoint deck to lead a discussion. Its speaker notes contain prompts and suggested activities. PDF copies are available for reading or printing.</w:t>
      </w:r>
    </w:p>
    <w:p>
      <w:pPr>
        <w:pStyle w:val="ListParagraph"/>
        <w:numPr>
          <w:ilvl w:val="0"/>
          <w:numId w:val="2"/>
        </w:numPr>
        <w:spacing w:after="110"/>
      </w:pPr>
      <w:r>
        <w:t xml:space="preserve">Ask a sponsor, a knowledgeable process owner and an IT contact to help with decisions you cannot make alone.</w:t>
      </w:r>
    </w:p>
    <w:p>
      <w:pPr>
        <w:pStyle w:val="Heading2"/>
        <w:spacing w:after="110"/>
      </w:pPr>
      <w:r>
        <w:t xml:space="preserve">Choose how you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Material</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What to do with it</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Word playbook</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Complete the templates, record decisions and keep the evidence together.</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PowerPoint workshop</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Present or edit the slides; use the speaker notes to guide the group.</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PDF copies</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Read, share within the permitted audience or print. Use Word/PPT for editing.</w:t>
            </w:r>
          </w:p>
        </w:tc>
      </w:tr>
    </w:tbl>
    <w:p>
      <w:pPr>
        <w:pStyle w:val="Heading2"/>
        <w:spacing w:after="110"/>
      </w:pPr>
      <w:r>
        <w:t xml:space="preserve">How to use the workbook</w:t>
      </w:r>
    </w:p>
    <w:p>
      <w:pPr>
        <w:spacing w:after="110"/>
      </w:pPr>
      <w:r>
        <w:t xml:space="preserve">Pages 2-6: align outcomes, build a manual Kanban and assess cases. Pages 7-8: prepare safely. Pages 9-11: run and test the event. Pages 12-13: handoff and value. Pages 14-15: fictional example and references.</w:t>
      </w:r>
    </w:p>
    <w:p>
      <w:pPr>
        <w:spacing w:after="110"/>
      </w:pPr>
      <w:r>
        <w:t xml:space="preserve">Optional: the public repository also includes the full web app under app/ and a Copilot agent. The app opens on Kanban; Dashboard is optional. Follow the repository README for setup. Neither is required for this workbook.</w:t>
      </w:r>
    </w:p>
    <w:p>
      <w:pPr>
        <w:shd w:fill="E8F0FC" w:val="clear"/>
        <w:spacing w:after="140" w:before="120"/>
        <w:rPr>
          <w:b/>
          <w:bCs/>
          <w:color w:val="102B50"/>
          <w:sz w:val="21"/>
          <w:szCs w:val="21"/>
        </w:rPr>
      </w:pPr>
      <w:r>
        <w:rPr>
          <w:b/>
          <w:bCs/>
          <w:color w:val="102B50"/>
          <w:sz w:val="21"/>
          <w:szCs w:val="21"/>
        </w:rPr>
        <w:t xml:space="preserve">Unknown is not approved. A good score, convincing demo or AI answer never replaces a real permission or a named decision owner.</w:t>
      </w:r>
    </w:p>
    <w:p>
      <w:pPr>
        <w:spacing w:after="110"/>
        <w:rPr>
          <w:color w:val="495D7C"/>
          <w:sz w:val="19"/>
          <w:szCs w:val="19"/>
        </w:rPr>
      </w:pPr>
      <w:r>
        <w:rPr>
          <w:color w:val="495D7C"/>
          <w:sz w:val="19"/>
          <w:szCs w:val="19"/>
        </w:rPr>
        <w:t xml:space="preserve">Public materials v0.2.0 | Prepared 24 September 2026 | Not an official Microsoft product, endorsement or hackathon registration.</w:t>
      </w:r>
    </w:p>
    <w:p>
      <w:pPr>
        <w:spacing w:after="100"/>
      </w:pPr>
      <w:hyperlink w:history="1" r:id="rIdn3ik2jjmo_tjji-acmjy0">
        <w:r>
          <w:rPr>
            <w:rStyle w:val="Hyperlink"/>
            <w:sz w:val="21"/>
            <w:szCs w:val="21"/>
          </w:rPr>
          <w:t xml:space="preserve">Repository README: materials, public app and optional agent</w:t>
        </w:r>
      </w:hyperlink>
    </w:p>
    <w:p>
      <w:r>
        <w:br w:type="page"/>
      </w:r>
    </w:p>
    <w:p>
      <w:pPr>
        <w:spacing w:after="140"/>
        <w:rPr>
          <w:b/>
          <w:bCs/>
          <w:color w:val="1559B7"/>
          <w:sz w:val="19"/>
          <w:szCs w:val="19"/>
        </w:rPr>
      </w:pPr>
      <w:r>
        <w:rPr>
          <w:b/>
          <w:bCs/>
          <w:color w:val="1559B7"/>
          <w:sz w:val="19"/>
          <w:szCs w:val="19"/>
        </w:rPr>
        <w:t xml:space="preserve">02 / FACILITATOR WORKBOOK</w:t>
      </w:r>
    </w:p>
    <w:p>
      <w:pPr>
        <w:pStyle w:val="Heading1"/>
        <w:spacing w:after="110"/>
      </w:pPr>
      <w:r>
        <w:t xml:space="preserve">Align the outcome</w:t>
      </w:r>
    </w:p>
    <w:p>
      <w:pPr>
        <w:spacing w:after="220"/>
        <w:rPr>
          <w:color w:val="495D7C"/>
          <w:sz w:val="22"/>
          <w:szCs w:val="22"/>
        </w:rPr>
      </w:pPr>
      <w:r>
        <w:rPr>
          <w:color w:val="495D7C"/>
          <w:sz w:val="22"/>
          <w:szCs w:val="22"/>
        </w:rPr>
        <w:t xml:space="preserve">Manual worksheet: agree the purpose with the sponsor before choosing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Event and dates</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[Name, start/end dates, time zone, location or meeting link]</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Sponsor and facilitator</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[Who decides? Who runs the event? Name a backup.]</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Business outcome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[What should be different for which users? Why now?]</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Evidence of the problem</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[Current process, pain point and a permitted source or baseline]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People and availability</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[Business owners, builders, mentors, judges and support contacts]</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 and exclusions</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[What will be demonstrated? What will not be built or deployed?]</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Success and decision rule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[Observable result, judging criteria and who accepts the outcome]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Access and inclusion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[Accessibility needs, breaks, remote participation, language and time zone]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Budget and safety</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[Approved spend/capacity, data boundaries, review contacts and stop authority]</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Sponsor decision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[Agreed / changes needed / unknown; approver, date and evidence reference]</w:t>
            </w:r>
          </w:p>
        </w:tc>
      </w:tr>
    </w:tbl>
    <w:p>
      <w:pPr>
        <w:pStyle w:val="Heading2"/>
        <w:spacing w:after="110"/>
      </w:pPr>
      <w:r>
        <w:t xml:space="preserve">Keep the roles simple</w:t>
      </w:r>
    </w:p>
    <w:p>
      <w:pPr>
        <w:spacing w:after="110"/>
      </w:pPr>
      <w:r>
        <w:t xml:space="preserve">Sponsor: makes scope and continuation decisions. Facilitator: keeps the plan and decision log. Process owner: knows the real work and checks usefulness. Technical lead/admin: confirms access and safe environments. Data/risk contacts: approve permitted use and human review. Judges: assess demonstrated evidence.</w:t>
      </w:r>
    </w:p>
    <w:p>
      <w:pPr>
        <w:shd w:fill="E8F0FC" w:val="clear"/>
        <w:spacing w:after="140" w:before="120"/>
        <w:rPr>
          <w:b/>
          <w:bCs/>
          <w:color w:val="102B50"/>
          <w:sz w:val="21"/>
          <w:szCs w:val="21"/>
        </w:rPr>
      </w:pPr>
      <w:r>
        <w:rPr>
          <w:b/>
          <w:bCs/>
          <w:color w:val="102B50"/>
          <w:sz w:val="21"/>
          <w:szCs w:val="21"/>
        </w:rPr>
        <w:t xml:space="preserve">This is a manual alignment worksheet, not an app page. Aim for a useful prototype, not a production rollout. Confirm invitations and permissions separately.</w:t>
      </w:r>
    </w:p>
    <w:p>
      <w:pPr>
        <w:spacing w:after="110"/>
        <w:rPr>
          <w:color w:val="495D7C"/>
          <w:sz w:val="19"/>
          <w:szCs w:val="19"/>
        </w:rPr>
      </w:pPr>
      <w:r>
        <w:rPr>
          <w:color w:val="495D7C"/>
          <w:sz w:val="19"/>
          <w:szCs w:val="19"/>
        </w:rPr>
        <w:t xml:space="preserve">Source basis: Organize hackathons; Solution envisioning. Timing and role allocation here are project defaults.</w:t>
      </w:r>
    </w:p>
    <w:p>
      <w:r>
        <w:br w:type="page"/>
      </w:r>
    </w:p>
    <w:p>
      <w:pPr>
        <w:spacing w:after="140"/>
        <w:rPr>
          <w:b/>
          <w:bCs/>
          <w:color w:val="1559B7"/>
          <w:sz w:val="19"/>
          <w:szCs w:val="19"/>
        </w:rPr>
      </w:pPr>
      <w:r>
        <w:rPr>
          <w:b/>
          <w:bCs/>
          <w:color w:val="1559B7"/>
          <w:sz w:val="19"/>
          <w:szCs w:val="19"/>
        </w:rPr>
        <w:t xml:space="preserve">03 / FACILITATOR WORKBOOK</w:t>
      </w:r>
    </w:p>
    <w:p>
      <w:pPr>
        <w:pStyle w:val="Heading1"/>
        <w:spacing w:after="110"/>
      </w:pPr>
      <w:r>
        <w:t xml:space="preserve">Describe one use case</w:t>
      </w:r>
    </w:p>
    <w:p>
      <w:pPr>
        <w:spacing w:after="220"/>
        <w:rPr>
          <w:color w:val="495D7C"/>
          <w:sz w:val="22"/>
          <w:szCs w:val="22"/>
        </w:rPr>
      </w:pPr>
      <w:r>
        <w:rPr>
          <w:color w:val="495D7C"/>
          <w:sz w:val="22"/>
          <w:szCs w:val="22"/>
        </w:rPr>
        <w:t xml:space="preserve">Duplicate this page per candidate. Write in business language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Case ID, title and priority</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[Unique reference, short name and customer-stated priority; record votes separately]</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Problem and intended user</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[Who does what today? What is slow, costly, risky or frustrating?]</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Business / process owner</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[Named accountable person; attendance confirmed by whom and when?]</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Smallest useful path</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[One input -&gt; one action -&gt; one reviewable output]</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Sample and permission</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[Synthetic/anonymized sample, source, approval owner, date and evidence]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Success test</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[Observable pass/fail test, expected result and reviewer]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Baseline and target</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[Metric, unit, baseline, target, sample size and measurement period; unknown if missing]</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Human review / read-only</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[What may it do? Who reviews before any consequential action?]</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Alternatives</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[Could a simpler process, existing feature or approved SaaS solve this?]</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Dependencies and fallback</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[Access, connectors, skills, time; permitted mock/test-only route if blocked]</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Out of scope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[Production integrations, automatic decisions and features deferred to a later phase]</w:t>
            </w:r>
          </w:p>
        </w:tc>
      </w:tr>
    </w:tbl>
    <w:p>
      <w:pPr>
        <w:shd w:fill="E8F0FC" w:val="clear"/>
        <w:spacing w:after="140" w:before="120"/>
        <w:rPr>
          <w:b/>
          <w:bCs/>
          <w:color w:val="102B50"/>
          <w:sz w:val="21"/>
          <w:szCs w:val="21"/>
        </w:rPr>
      </w:pPr>
      <w:r>
        <w:rPr>
          <w:b/>
          <w:bCs/>
          <w:color w:val="102B50"/>
          <w:sz w:val="21"/>
          <w:szCs w:val="21"/>
        </w:rPr>
        <w:t xml:space="preserve">If the description contains three different solutions, select one slice before assessing it. A mention of images alone is not a reason to choose a vision system.</w:t>
      </w:r>
    </w:p>
    <w:p>
      <w:pPr>
        <w:spacing w:after="110"/>
        <w:rPr>
          <w:color w:val="495D7C"/>
        </w:rPr>
      </w:pPr>
      <w:r>
        <w:rPr>
          <w:color w:val="495D7C"/>
        </w:rPr>
        <w:t xml:space="preserve">A demo is a small, reviewable proof. A pilot is a controlled trial with real users, permissions, measurement and an accountable owner.</w:t>
      </w:r>
    </w:p>
    <w:p>
      <w:r>
        <w:br w:type="page"/>
      </w:r>
    </w:p>
    <w:p>
      <w:pPr>
        <w:spacing w:after="140"/>
        <w:rPr>
          <w:b/>
          <w:bCs/>
          <w:color w:val="1559B7"/>
          <w:sz w:val="19"/>
          <w:szCs w:val="19"/>
        </w:rPr>
      </w:pPr>
      <w:r>
        <w:rPr>
          <w:b/>
          <w:bCs/>
          <w:color w:val="1559B7"/>
          <w:sz w:val="19"/>
          <w:szCs w:val="19"/>
        </w:rPr>
        <w:t xml:space="preserve">04 / FACILITATOR WORKBOOK</w:t>
      </w:r>
    </w:p>
    <w:p>
      <w:pPr>
        <w:pStyle w:val="Heading1"/>
        <w:spacing w:after="110"/>
      </w:pPr>
      <w:r>
        <w:t xml:space="preserve">Make progress visible with Kanban</w:t>
      </w:r>
    </w:p>
    <w:p>
      <w:pPr>
        <w:spacing w:after="220"/>
        <w:rPr>
          <w:color w:val="495D7C"/>
          <w:sz w:val="22"/>
          <w:szCs w:val="22"/>
        </w:rPr>
      </w:pPr>
      <w:r>
        <w:rPr>
          <w:color w:val="495D7C"/>
          <w:sz w:val="22"/>
          <w:szCs w:val="22"/>
        </w:rPr>
        <w:t xml:space="preserve">Manual activity: use paper cards or an approved shared document. No app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46"/>
      </w:tblGrid>
      <w:tr>
        <w:trPr>
          <w:cantSplit/>
          <w:tblHeader/>
        </w:trPr>
        <w:tc>
          <w:tcPr>
            <w:tcW w:type="dxa" w:w="250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Progress stage</w:t>
            </w:r>
          </w:p>
        </w:tc>
        <w:tc>
          <w:tcPr>
            <w:tcW w:type="dxa" w:w="724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What belongs here</w:t>
            </w:r>
          </w:p>
        </w:tc>
      </w:tr>
      <w:tr>
        <w:trPr>
          <w:cantSplit/>
          <w:tblHeader w:val="false"/>
        </w:trPr>
        <w:tc>
          <w:tcPr>
            <w:tcW w:type="dxa" w:w="25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Intake</w:t>
            </w:r>
          </w:p>
        </w:tc>
        <w:tc>
          <w:tcPr>
            <w:tcW w:type="dxa" w:w="72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 captured idea; identify the user, problem and next question.</w:t>
            </w:r>
          </w:p>
        </w:tc>
      </w:tr>
      <w:tr>
        <w:trPr>
          <w:cantSplit/>
          <w:tblHeader w:val="false"/>
        </w:trPr>
        <w:tc>
          <w:tcPr>
            <w:tcW w:type="dxa" w:w="25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Assessing</w:t>
            </w:r>
          </w:p>
        </w:tc>
        <w:tc>
          <w:tcPr>
            <w:tcW w:type="dxa" w:w="72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Review scope, qualification, evidence and the simplest viable route.</w:t>
            </w:r>
          </w:p>
        </w:tc>
      </w:tr>
      <w:tr>
        <w:trPr>
          <w:cantSplit/>
          <w:tblHeader w:val="false"/>
        </w:trPr>
        <w:tc>
          <w:tcPr>
            <w:tcW w:type="dxa" w:w="25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Building</w:t>
            </w:r>
          </w:p>
        </w:tc>
        <w:tc>
          <w:tcPr>
            <w:tcW w:type="dxa" w:w="72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Create the agreed prototype with permitted data and boundaries.</w:t>
            </w:r>
          </w:p>
        </w:tc>
      </w:tr>
      <w:tr>
        <w:trPr>
          <w:cantSplit/>
          <w:tblHeader w:val="false"/>
        </w:trPr>
        <w:tc>
          <w:tcPr>
            <w:tcW w:type="dxa" w:w="25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Pilot</w:t>
            </w:r>
          </w:p>
        </w:tc>
        <w:tc>
          <w:tcPr>
            <w:tcW w:type="dxa" w:w="72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Run an approved, bounded trial; record tests, learning and actual value.</w:t>
            </w:r>
          </w:p>
        </w:tc>
      </w:tr>
      <w:tr>
        <w:trPr>
          <w:cantSplit/>
          <w:tblHeader w:val="false"/>
        </w:trPr>
        <w:tc>
          <w:tcPr>
            <w:tcW w:type="dxa" w:w="25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In production</w:t>
            </w:r>
          </w:p>
        </w:tc>
        <w:tc>
          <w:tcPr>
            <w:tcW w:type="dxa" w:w="72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Record externally verified operation, the handoff business owner and production evidence.</w:t>
            </w:r>
          </w:p>
        </w:tc>
      </w:tr>
      <w:tr>
        <w:trPr>
          <w:cantSplit/>
          <w:tblHeader w:val="false"/>
        </w:trPr>
        <w:tc>
          <w:tcPr>
            <w:tcW w:type="dxa" w:w="25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Parked</w:t>
            </w:r>
          </w:p>
        </w:tc>
        <w:tc>
          <w:tcPr>
            <w:tcW w:type="dxa" w:w="72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Pause or stop with a reason, a revisit/cleanup action and an owner.</w:t>
            </w:r>
          </w:p>
        </w:tc>
      </w:tr>
    </w:tbl>
    <w:p>
      <w:pPr>
        <w:pStyle w:val="Heading2"/>
        <w:spacing w:after="110"/>
      </w:pPr>
      <w:r>
        <w:t xml:space="preserve">A delivery route is not a progress stage</w:t>
      </w:r>
    </w:p>
    <w:p>
      <w:pPr>
        <w:spacing w:after="110"/>
      </w:pPr>
      <w:r>
        <w:t xml:space="preserve">Regroup the same cards into five delivery routes: Unassigned; Copilot / Cowork (one route); Copilot Studio; Custom build; CAF. CAF means Cloud Accelerate Factory, not Cloud Adoption Framework. A case can be Building on the Copilot Studio route. Route selection is not approval or submission.</w:t>
      </w:r>
    </w:p>
    <w:p>
      <w:pPr>
        <w:pStyle w:val="Heading2"/>
        <w:spacing w:after="110"/>
      </w:pPr>
      <w:r>
        <w:t xml:space="preserve">One shared card and handoff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Case / progress / delivery</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[Short title; one progress stage; one delivery route]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Owners and next action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[Business/delivery owners; next action; accountable person and date]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Evidence and learning</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[Approved reference; test/limit; learning; next review date]</w:t>
            </w:r>
          </w:p>
        </w:tc>
      </w:tr>
    </w:tbl>
    <w:p>
      <w:pPr>
        <w:spacing w:after="110" w:before="120"/>
      </w:pPr>
      <w:r>
        <w:t xml:space="preserve">10-minute activity: place a fictional case, name its next action, then regroup by delivery without changing progress. Reconcile updates in one shared handoff record. In the app, cards and the overview open that same handoff panel.</w:t>
      </w:r>
    </w:p>
    <w:p>
      <w:pPr>
        <w:shd w:fill="E8F0FC" w:val="clear"/>
        <w:spacing w:after="140" w:before="120"/>
        <w:rPr>
          <w:b/>
          <w:bCs/>
          <w:color w:val="102B50"/>
          <w:sz w:val="21"/>
          <w:szCs w:val="21"/>
        </w:rPr>
      </w:pPr>
      <w:r>
        <w:rPr>
          <w:b/>
          <w:bCs/>
          <w:color w:val="102B50"/>
          <w:sz w:val="21"/>
          <w:szCs w:val="21"/>
        </w:rPr>
        <w:t xml:space="preserve">In production and Submitted to CAF need the handoff business owner and the relevant evidence reference. Record external actions only; moving a card never deploys or submits. Changing route does not erase CAF submission history.</w:t>
      </w:r>
    </w:p>
    <w:p>
      <w:r>
        <w:br w:type="page"/>
      </w:r>
    </w:p>
    <w:p>
      <w:pPr>
        <w:spacing w:after="140"/>
        <w:rPr>
          <w:b/>
          <w:bCs/>
          <w:color w:val="1559B7"/>
          <w:sz w:val="19"/>
          <w:szCs w:val="19"/>
        </w:rPr>
      </w:pPr>
      <w:r>
        <w:rPr>
          <w:b/>
          <w:bCs/>
          <w:color w:val="1559B7"/>
          <w:sz w:val="19"/>
          <w:szCs w:val="19"/>
        </w:rPr>
        <w:t xml:space="preserve">05 / FACILITATOR WORKBOOK</w:t>
      </w:r>
    </w:p>
    <w:p>
      <w:pPr>
        <w:pStyle w:val="Heading1"/>
        <w:spacing w:after="110"/>
      </w:pPr>
      <w:r>
        <w:t xml:space="preserve">Check qualification before ranking</w:t>
      </w:r>
    </w:p>
    <w:p>
      <w:pPr>
        <w:spacing w:after="220"/>
        <w:rPr>
          <w:color w:val="495D7C"/>
          <w:sz w:val="22"/>
          <w:szCs w:val="22"/>
        </w:rPr>
      </w:pPr>
      <w:r>
        <w:rPr>
          <w:color w:val="495D7C"/>
          <w:sz w:val="22"/>
          <w:szCs w:val="22"/>
        </w:rPr>
        <w:t xml:space="preserve">Record Pass, Not met or Unknown for each condition, with evidence and a reviewer.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446"/>
      </w:tblGrid>
      <w:tr>
        <w:trPr>
          <w:cantSplit/>
          <w:tblHeader/>
        </w:trPr>
        <w:tc>
          <w:tcPr>
            <w:tcW w:type="dxa" w:w="430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Condition</w:t>
            </w:r>
          </w:p>
        </w:tc>
        <w:tc>
          <w:tcPr>
            <w:tcW w:type="dxa" w:w="544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What to verify</w:t>
            </w:r>
          </w:p>
        </w:tc>
      </w:tr>
      <w:tr>
        <w:trPr>
          <w:cantSplit/>
          <w:tblHeader w:val="false"/>
        </w:trPr>
        <w:tc>
          <w:tcPr>
            <w:tcW w:type="dxa" w:w="43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Someone owns the business outcome</w:t>
            </w:r>
          </w:p>
        </w:tc>
        <w:tc>
          <w:tcPr>
            <w:tcW w:type="dxa" w:w="54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 named person accepts the business outcome.</w:t>
            </w:r>
          </w:p>
        </w:tc>
      </w:tr>
      <w:tr>
        <w:trPr>
          <w:cantSplit/>
          <w:tblHeader w:val="false"/>
        </w:trPr>
        <w:tc>
          <w:tcPr>
            <w:tcW w:type="dxa" w:w="43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 knowledgeable process owner will attend</w:t>
            </w:r>
          </w:p>
        </w:tc>
        <w:tc>
          <w:tcPr>
            <w:tcW w:type="dxa" w:w="54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The knowledgeable owner explicitly confirmed attendance.</w:t>
            </w:r>
          </w:p>
        </w:tc>
      </w:tr>
      <w:tr>
        <w:trPr>
          <w:cantSplit/>
          <w:tblHeader w:val="false"/>
        </w:trPr>
        <w:tc>
          <w:tcPr>
            <w:tcW w:type="dxa" w:w="43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Usable sample / anonymized / synthetic data exists</w:t>
            </w:r>
          </w:p>
        </w:tc>
        <w:tc>
          <w:tcPr>
            <w:tcW w:type="dxa" w:w="54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 usable sample is available and its use is approved.</w:t>
            </w:r>
          </w:p>
        </w:tc>
      </w:tr>
      <w:tr>
        <w:trPr>
          <w:cantSplit/>
          <w:tblHeader w:val="false"/>
        </w:trPr>
        <w:tc>
          <w:tcPr>
            <w:tcW w:type="dxa" w:w="43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Consequential actions stay behind human review</w:t>
            </w:r>
          </w:p>
        </w:tc>
        <w:tc>
          <w:tcPr>
            <w:tcW w:type="dxa" w:w="54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Human approval is defined before consequential actions, or the scope is explicitly read-only.</w:t>
            </w:r>
          </w:p>
        </w:tc>
      </w:tr>
      <w:tr>
        <w:trPr>
          <w:cantSplit/>
          <w:tblHeader w:val="false"/>
        </w:trPr>
        <w:tc>
          <w:tcPr>
            <w:tcW w:type="dxa" w:w="43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 smallest useful path is defined and demoable during the event</w:t>
            </w:r>
          </w:p>
        </w:tc>
        <w:tc>
          <w:tcPr>
            <w:tcW w:type="dxa" w:w="54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The chosen slice can realistically be shown in the event window.</w:t>
            </w:r>
          </w:p>
        </w:tc>
      </w:tr>
      <w:tr>
        <w:trPr>
          <w:cantSplit/>
          <w:tblHeader w:val="false"/>
        </w:trPr>
        <w:tc>
          <w:tcPr>
            <w:tcW w:type="dxa" w:w="43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Does not need several production integrations before anything can be shown</w:t>
            </w:r>
          </w:p>
        </w:tc>
        <w:tc>
          <w:tcPr>
            <w:tcW w:type="dxa" w:w="54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 useful path is possible without several production integrations.</w:t>
            </w:r>
          </w:p>
        </w:tc>
      </w:tr>
      <w:tr>
        <w:trPr>
          <w:cantSplit/>
          <w:tblHeader w:val="false"/>
        </w:trPr>
        <w:tc>
          <w:tcPr>
            <w:tcW w:type="dxa" w:w="43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Access / DLP / identity / connector approval can be resolved or mocked</w:t>
            </w:r>
          </w:p>
        </w:tc>
        <w:tc>
          <w:tcPr>
            <w:tcW w:type="dxa" w:w="54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Access and policy requirements are confirmed or have an approved mock route.</w:t>
            </w:r>
          </w:p>
        </w:tc>
      </w:tr>
      <w:tr>
        <w:trPr>
          <w:cantSplit/>
          <w:tblHeader w:val="false"/>
        </w:trPr>
        <w:tc>
          <w:tcPr>
            <w:tcW w:type="dxa" w:w="43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Target is a hackathon MVP, not a production rollout</w:t>
            </w:r>
          </w:p>
        </w:tc>
        <w:tc>
          <w:tcPr>
            <w:tcW w:type="dxa" w:w="54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The objective is a prototype, not production deployment.</w:t>
            </w:r>
          </w:p>
        </w:tc>
      </w:tr>
    </w:tbl>
    <w:p>
      <w:pPr>
        <w:pStyle w:val="Heading2"/>
        <w:spacing w:after="110"/>
      </w:pPr>
      <w:r>
        <w:t xml:space="preserve">One record per condition - duplicate eight times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Case / condition / status</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[Case ID, condition name, Pass / Not met / Unknown]</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Evidence / reviewer / date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[Permitted evidence reference, reviewer and review date]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 / follow-up</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[Scope/version reviewed; missing evidence, action owner and due date]</w:t>
            </w:r>
          </w:p>
        </w:tc>
      </w:tr>
    </w:tbl>
    <w:p>
      <w:pPr>
        <w:spacing w:after="110" w:before="120"/>
      </w:pPr>
      <w:r>
        <w:t xml:space="preserve">After all eight records, capture the case decision: [Select / defer / re-scope / reject; reason, decision owner and date].</w:t>
      </w:r>
    </w:p>
    <w:p>
      <w:pPr>
        <w:shd w:fill="E8F0FC" w:val="clear"/>
        <w:spacing w:after="140" w:before="120"/>
        <w:rPr>
          <w:b/>
          <w:bCs/>
          <w:color w:val="102B50"/>
          <w:sz w:val="21"/>
          <w:szCs w:val="21"/>
        </w:rPr>
      </w:pPr>
      <w:r>
        <w:rPr>
          <w:b/>
          <w:bCs/>
          <w:color w:val="102B50"/>
          <w:sz w:val="21"/>
          <w:szCs w:val="21"/>
        </w:rPr>
        <w:t xml:space="preserve">Do not select a case on score alone when a condition is unmet or unknown. Resolve it, use an explicitly approved narrower scope, or defer.</w:t>
      </w:r>
    </w:p>
    <w:p>
      <w:pPr>
        <w:spacing w:after="110"/>
        <w:rPr>
          <w:color w:val="495D7C"/>
          <w:sz w:val="19"/>
          <w:szCs w:val="19"/>
        </w:rPr>
      </w:pPr>
      <w:r>
        <w:rPr>
          <w:color w:val="495D7C"/>
          <w:sz w:val="19"/>
          <w:szCs w:val="19"/>
        </w:rPr>
        <w:t xml:space="preserve">The first four conditions need explicit factual confirmation; the remaining four also require human judgment about scope and feasibility. These eight conditions are local project controls, not an official corporate standard.</w:t>
      </w:r>
    </w:p>
    <w:p>
      <w:r>
        <w:br w:type="page"/>
      </w:r>
    </w:p>
    <w:p>
      <w:pPr>
        <w:spacing w:after="140"/>
        <w:rPr>
          <w:b/>
          <w:bCs/>
          <w:color w:val="1559B7"/>
          <w:sz w:val="19"/>
          <w:szCs w:val="19"/>
        </w:rPr>
      </w:pPr>
      <w:r>
        <w:rPr>
          <w:b/>
          <w:bCs/>
          <w:color w:val="1559B7"/>
          <w:sz w:val="19"/>
          <w:szCs w:val="19"/>
        </w:rPr>
        <w:t xml:space="preserve">06 / FACILITATOR WORKBOOK</w:t>
      </w:r>
    </w:p>
    <w:p>
      <w:pPr>
        <w:pStyle w:val="Heading1"/>
        <w:spacing w:after="110"/>
      </w:pPr>
      <w:r>
        <w:t xml:space="preserve">Prioritize with evidence</w:t>
      </w:r>
    </w:p>
    <w:p>
      <w:pPr>
        <w:spacing w:after="220"/>
        <w:rPr>
          <w:color w:val="495D7C"/>
          <w:sz w:val="22"/>
          <w:szCs w:val="22"/>
        </w:rPr>
      </w:pPr>
      <w:r>
        <w:rPr>
          <w:color w:val="495D7C"/>
          <w:sz w:val="22"/>
          <w:szCs w:val="22"/>
        </w:rPr>
        <w:t xml:space="preserve">Optional manual rubric. Do not turn missing evidence into a confident number.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150"/>
        <w:gridCol w:w="6196"/>
      </w:tblGrid>
      <w:tr>
        <w:trPr>
          <w:cantSplit/>
          <w:tblHeader/>
        </w:trPr>
        <w:tc>
          <w:tcPr>
            <w:tcW w:type="dxa" w:w="240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Dimension</w:t>
            </w:r>
          </w:p>
        </w:tc>
        <w:tc>
          <w:tcPr>
            <w:tcW w:type="dxa" w:w="1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Weight</w:t>
            </w:r>
          </w:p>
        </w:tc>
        <w:tc>
          <w:tcPr>
            <w:tcW w:type="dxa" w:w="61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Discuss</w:t>
            </w:r>
          </w:p>
        </w:tc>
      </w:tr>
      <w:tr>
        <w:trPr>
          <w:cantSplit/>
          <w:tblHeader w:val="false"/>
        </w:trPr>
        <w:tc>
          <w:tcPr>
            <w:tcW w:type="dxa" w:w="24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Business value</w:t>
            </w:r>
          </w:p>
        </w:tc>
        <w:tc>
          <w:tcPr>
            <w:tcW w:type="dxa" w:w="1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40%</w:t>
            </w:r>
          </w:p>
        </w:tc>
        <w:tc>
          <w:tcPr>
            <w:tcW w:type="dxa" w:w="61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Benefit for the intended users; time, cost, risk or experience.</w:t>
            </w:r>
          </w:p>
        </w:tc>
      </w:tr>
      <w:tr>
        <w:trPr>
          <w:cantSplit/>
          <w:tblHeader w:val="false"/>
        </w:trPr>
        <w:tc>
          <w:tcPr>
            <w:tcW w:type="dxa" w:w="24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Feasibility</w:t>
            </w:r>
          </w:p>
        </w:tc>
        <w:tc>
          <w:tcPr>
            <w:tcW w:type="dxa" w:w="1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30%</w:t>
            </w:r>
          </w:p>
        </w:tc>
        <w:tc>
          <w:tcPr>
            <w:tcW w:type="dxa" w:w="61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Skills, time, access and a useful demo path.</w:t>
            </w:r>
          </w:p>
        </w:tc>
      </w:tr>
      <w:tr>
        <w:trPr>
          <w:cantSplit/>
          <w:tblHeader w:val="false"/>
        </w:trPr>
        <w:tc>
          <w:tcPr>
            <w:tcW w:type="dxa" w:w="24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Data readiness</w:t>
            </w:r>
          </w:p>
        </w:tc>
        <w:tc>
          <w:tcPr>
            <w:tcW w:type="dxa" w:w="1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20%</w:t>
            </w:r>
          </w:p>
        </w:tc>
        <w:tc>
          <w:tcPr>
            <w:tcW w:type="dxa" w:w="61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Availability, quality, permissions and approved use.</w:t>
            </w:r>
          </w:p>
        </w:tc>
      </w:tr>
      <w:tr>
        <w:trPr>
          <w:cantSplit/>
          <w:tblHeader w:val="false"/>
        </w:trPr>
        <w:tc>
          <w:tcPr>
            <w:tcW w:type="dxa" w:w="24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Reusability</w:t>
            </w:r>
          </w:p>
        </w:tc>
        <w:tc>
          <w:tcPr>
            <w:tcW w:type="dxa" w:w="1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10%</w:t>
            </w:r>
          </w:p>
        </w:tc>
        <w:tc>
          <w:tcPr>
            <w:tcW w:type="dxa" w:w="61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Usefulness to additional teams after appropriate review.</w:t>
            </w:r>
          </w:p>
        </w:tc>
      </w:tr>
    </w:tbl>
    <w:p>
      <w:pPr>
        <w:spacing w:after="110" w:before="120"/>
      </w:pPr>
      <w:r>
        <w:t xml:space="preserve">Use 1-5 only when a reviewer can explain the evidence. For a local workshop, agree anchors before scoring: 1 = weak evidence/fit, 3 = credible bounded potential, 5 = strong evidence/fit. These anchors and weights are project defaults. Leave unknown dimensions unscored and resolve them before comparing totals.</w:t>
      </w:r>
    </w:p>
    <w:p>
      <w:pPr>
        <w:shd w:fill="E8F0FC" w:val="clear"/>
        <w:spacing w:after="140" w:before="120"/>
        <w:rPr>
          <w:b/>
          <w:bCs/>
          <w:color w:val="102B50"/>
          <w:sz w:val="21"/>
          <w:szCs w:val="21"/>
        </w:rPr>
      </w:pPr>
      <w:r>
        <w:rPr>
          <w:b/>
          <w:bCs/>
          <w:color w:val="102B50"/>
          <w:sz w:val="21"/>
          <w:szCs w:val="21"/>
        </w:rPr>
        <w:t xml:space="preserve">Weighted score = value x 0.40 + feasibility x 0.30 + data readiness x 0.20 + reuse x 0.10.</w:t>
      </w:r>
    </w:p>
    <w:p>
      <w:pPr>
        <w:spacing w:after="110"/>
      </w:pPr>
      <w:r>
        <w:t xml:space="preserve">Worked arithmetic only: 4, 3, 3, 4 gives 1.6 + 0.9 + 0.6 + 0.4 = 3.5 / 5. Local bands: High &gt;= 4.0; Medium &gt;= 3.0 and &lt; 4.0; Low &lt; 3.0. This example is not an evaluation of a real use case.</w:t>
      </w:r>
    </w:p>
    <w:p>
      <w:pPr>
        <w:pStyle w:val="Heading2"/>
        <w:spacing w:after="110"/>
      </w:pPr>
      <w:r>
        <w:t xml:space="preserve">Choose the simplest viable solution</w:t>
      </w:r>
    </w:p>
    <w:p>
      <w:pPr>
        <w:pStyle w:val="ListParagraph"/>
        <w:numPr>
          <w:ilvl w:val="0"/>
          <w:numId w:val="2"/>
        </w:numPr>
        <w:spacing w:after="110"/>
      </w:pPr>
      <w:r>
        <w:t xml:space="preserve">First consider a process change or no-agent solution, then an existing approved feature or SaaS product.</w:t>
      </w:r>
    </w:p>
    <w:p>
      <w:pPr>
        <w:pStyle w:val="ListParagraph"/>
        <w:numPr>
          <w:ilvl w:val="0"/>
          <w:numId w:val="2"/>
        </w:numPr>
        <w:spacing w:after="110"/>
      </w:pPr>
      <w:r>
        <w:t xml:space="preserve">Discuss Copilot Studio with a technical lead when a guided conversation, supported knowledge or workflow is central.</w:t>
      </w:r>
    </w:p>
    <w:p>
      <w:pPr>
        <w:pStyle w:val="ListParagraph"/>
        <w:numPr>
          <w:ilvl w:val="0"/>
          <w:numId w:val="2"/>
        </w:numPr>
        <w:spacing w:after="110"/>
      </w:pPr>
      <w:r>
        <w:t xml:space="preserve">Discuss Azure specialist services only when there is an evidenced need for custom processing, models or infrastructure.</w:t>
      </w:r>
    </w:p>
    <w:p>
      <w:pPr>
        <w:pStyle w:val="ListParagraph"/>
        <w:numPr>
          <w:ilvl w:val="0"/>
          <w:numId w:val="2"/>
        </w:numPr>
        <w:spacing w:after="110"/>
      </w:pPr>
      <w:r>
        <w:t xml:space="preserve">If both are needed, keep the prototype bounded and record the remaining integration work. If evidence is absent, leave the platform undecided.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Scores and rationale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[Each score, supporting evidence, reviewer and date]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Customer priority / votes</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[Preserve source values; these are not the assessment score.]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Decision / override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[Reason, owner, date and what evidence changed]</w:t>
            </w:r>
          </w:p>
        </w:tc>
      </w:tr>
    </w:tbl>
    <w:p>
      <w:pPr>
        <w:spacing w:after="110" w:before="120"/>
        <w:rPr>
          <w:color w:val="495D7C"/>
          <w:sz w:val="19"/>
          <w:szCs w:val="19"/>
        </w:rPr>
      </w:pPr>
      <w:r>
        <w:rPr>
          <w:color w:val="495D7C"/>
          <w:sz w:val="19"/>
          <w:szCs w:val="19"/>
        </w:rPr>
        <w:t xml:space="preserve">The public app defaults to mock AI: scores are demonstration fixtures, not a quality benchmark or reliable real-world recommendation. This manual workbook needs no app or AI model.</w:t>
      </w:r>
    </w:p>
    <w:p>
      <w:r>
        <w:br w:type="page"/>
      </w:r>
    </w:p>
    <w:p>
      <w:pPr>
        <w:spacing w:after="140"/>
        <w:rPr>
          <w:b/>
          <w:bCs/>
          <w:color w:val="1559B7"/>
          <w:sz w:val="19"/>
          <w:szCs w:val="19"/>
        </w:rPr>
      </w:pPr>
      <w:r>
        <w:rPr>
          <w:b/>
          <w:bCs/>
          <w:color w:val="1559B7"/>
          <w:sz w:val="19"/>
          <w:szCs w:val="19"/>
        </w:rPr>
        <w:t xml:space="preserve">07 / FACILITATOR WORKBOOK</w:t>
      </w:r>
    </w:p>
    <w:p>
      <w:pPr>
        <w:pStyle w:val="Heading1"/>
        <w:spacing w:after="110"/>
      </w:pPr>
      <w:r>
        <w:t xml:space="preserve">Prepare the event: people and access</w:t>
      </w:r>
    </w:p>
    <w:p>
      <w:pPr>
        <w:spacing w:after="220"/>
        <w:rPr>
          <w:color w:val="495D7C"/>
          <w:sz w:val="22"/>
          <w:szCs w:val="22"/>
        </w:rPr>
      </w:pPr>
      <w:r>
        <w:rPr>
          <w:color w:val="495D7C"/>
          <w:sz w:val="22"/>
          <w:szCs w:val="22"/>
        </w:rPr>
        <w:t xml:space="preserve">Start checks 1-7 of 13. Use these questions with your sponsor and IT contact.</w:t>
      </w:r>
    </w:p>
    <w:p>
      <w:pPr>
        <w:spacing w:after="110"/>
      </w:pPr>
      <w:r>
        <w:t xml:space="preserve">Duplicate the evidence record for each check. Record status, owner, due date and evidence in your working copy. Use Pass / Not met / Unknown. The suggested timing is adjustable; it is not a Microsoft requirement.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746"/>
      </w:tblGrid>
      <w:tr>
        <w:trPr>
          <w:cantSplit/>
          <w:tblHeader/>
        </w:trPr>
        <w:tc>
          <w:tcPr>
            <w:tcW w:type="dxa" w:w="400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Check / suggested timing</w:t>
            </w:r>
          </w:p>
        </w:tc>
        <w:tc>
          <w:tcPr>
            <w:tcW w:type="dxa" w:w="574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Evidence to request</w:t>
            </w:r>
          </w:p>
        </w:tc>
      </w:tr>
      <w:tr>
        <w:trPr>
          <w:cantSplit/>
          <w:tblHeader w:val="false"/>
        </w:trPr>
        <w:tc>
          <w:tcPr>
            <w:tcW w:type="dxa" w:w="40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 Sponsor, outcome and decision criteria agreed (28 days before)</w:t>
            </w:r>
          </w:p>
        </w:tc>
        <w:tc>
          <w:tcPr>
            <w:tcW w:type="dxa" w:w="57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Sponsor, outcome, judging and acceptance criteria agreed; retain the alignment decision.</w:t>
            </w:r>
          </w:p>
        </w:tc>
      </w:tr>
      <w:tr>
        <w:trPr>
          <w:cantSplit/>
          <w:tblHeader w:val="false"/>
        </w:trPr>
        <w:tc>
          <w:tcPr>
            <w:tcW w:type="dxa" w:w="40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2. Registration, accessibility and collaboration ready (21 days before)</w:t>
            </w:r>
          </w:p>
        </w:tc>
        <w:tc>
          <w:tcPr>
            <w:tcW w:type="dxa" w:w="57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Attendance, accessibility, location/meeting, time zone, Wi-Fi and support confirmed.</w:t>
            </w:r>
          </w:p>
        </w:tc>
      </w:tr>
      <w:tr>
        <w:trPr>
          <w:cantSplit/>
          <w:tblHeader w:val="false"/>
        </w:trPr>
        <w:tc>
          <w:tcPr>
            <w:tcW w:type="dxa" w:w="40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3. No-agent and prebuilt alternatives considered (21 days before)</w:t>
            </w:r>
          </w:p>
        </w:tc>
        <w:tc>
          <w:tcPr>
            <w:tcW w:type="dxa" w:w="57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Record the simpler/no-agent/prebuilt alternatives before a custom build.</w:t>
            </w:r>
          </w:p>
        </w:tc>
      </w:tr>
      <w:tr>
        <w:trPr>
          <w:cantSplit/>
          <w:tblHeader w:val="false"/>
        </w:trPr>
        <w:tc>
          <w:tcPr>
            <w:tcW w:type="dxa" w:w="40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4. Small portfolio and one demo path per team selected (14 days before)</w:t>
            </w:r>
          </w:p>
        </w:tc>
        <w:tc>
          <w:tcPr>
            <w:tcW w:type="dxa" w:w="57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Select a small portfolio, one demo path per team, skills and mentor coverage.</w:t>
            </w:r>
          </w:p>
        </w:tc>
      </w:tr>
      <w:tr>
        <w:trPr>
          <w:cantSplit/>
          <w:tblHeader w:val="false"/>
        </w:trPr>
        <w:tc>
          <w:tcPr>
            <w:tcW w:type="dxa" w:w="40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5. Baseline, target and measurement owner recorded (14 days before)</w:t>
            </w:r>
          </w:p>
        </w:tc>
        <w:tc>
          <w:tcPr>
            <w:tcW w:type="dxa" w:w="57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Record metric, unit, baseline, target, sample, time period and measurement owner.</w:t>
            </w:r>
          </w:p>
        </w:tc>
      </w:tr>
      <w:tr>
        <w:trPr>
          <w:cantSplit/>
          <w:tblHeader w:val="false"/>
        </w:trPr>
        <w:tc>
          <w:tcPr>
            <w:tcW w:type="dxa" w:w="40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6. Licenses, publishing entitlement and capacity confirmed (14 days before)</w:t>
            </w:r>
          </w:p>
        </w:tc>
        <w:tc>
          <w:tcPr>
            <w:tcW w:type="dxa" w:w="57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Admin confirms licenses, capacity and allowed demo channel. Copilot Studio trial is test-chat-only, not publishing.</w:t>
            </w:r>
          </w:p>
        </w:tc>
      </w:tr>
      <w:tr>
        <w:trPr>
          <w:cantSplit/>
          <w:tblHeader w:val="false"/>
        </w:trPr>
        <w:tc>
          <w:tcPr>
            <w:tcW w:type="dxa" w:w="40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7. Approved environment and least-privilege access tested (14 days before)</w:t>
            </w:r>
          </w:p>
        </w:tc>
        <w:tc>
          <w:tcPr>
            <w:tcW w:type="dxa" w:w="57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Admin confirms approved environment, region and least-privilege roles; test as a participant.</w:t>
            </w:r>
          </w:p>
        </w:tc>
      </w:tr>
    </w:tbl>
    <w:p>
      <w:pPr>
        <w:pStyle w:val="Heading2"/>
        <w:spacing w:after="110"/>
      </w:pPr>
      <w:r>
        <w:t xml:space="preserve">Reusable evidence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Check, status and owner</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[Check number; Pass / Not met / Unknown; accountable person]</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Due date and evidence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[Due date; permitted evidence link/reference; approver and approval date]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 and next action</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[Scope/version approved; remaining action and who follows up]</w:t>
            </w:r>
          </w:p>
        </w:tc>
      </w:tr>
    </w:tbl>
    <w:p>
      <w:pPr>
        <w:shd w:fill="E8F0FC" w:val="clear"/>
        <w:spacing w:after="140" w:before="120"/>
        <w:rPr>
          <w:b/>
          <w:bCs/>
          <w:color w:val="102B50"/>
          <w:sz w:val="21"/>
          <w:szCs w:val="21"/>
        </w:rPr>
      </w:pPr>
      <w:r>
        <w:rPr>
          <w:b/>
          <w:bCs/>
          <w:color w:val="102B50"/>
          <w:sz w:val="21"/>
          <w:szCs w:val="21"/>
        </w:rPr>
        <w:t xml:space="preserve">Keep evidence in the approved team location. An entry in this workbook is not itself an authorization to process data or publish an agent.</w:t>
      </w:r>
    </w:p>
    <w:p>
      <w:r>
        <w:br w:type="page"/>
      </w:r>
    </w:p>
    <w:p>
      <w:pPr>
        <w:spacing w:after="140"/>
        <w:rPr>
          <w:b/>
          <w:bCs/>
          <w:color w:val="1559B7"/>
          <w:sz w:val="19"/>
          <w:szCs w:val="19"/>
        </w:rPr>
      </w:pPr>
      <w:r>
        <w:rPr>
          <w:b/>
          <w:bCs/>
          <w:color w:val="1559B7"/>
          <w:sz w:val="19"/>
          <w:szCs w:val="19"/>
        </w:rPr>
        <w:t xml:space="preserve">08 / FACILITATOR WORKBOOK</w:t>
      </w:r>
    </w:p>
    <w:p>
      <w:pPr>
        <w:pStyle w:val="Heading1"/>
        <w:spacing w:after="110"/>
      </w:pPr>
      <w:r>
        <w:t xml:space="preserve">Prepare the event: data and dry run</w:t>
      </w:r>
    </w:p>
    <w:p>
      <w:pPr>
        <w:spacing w:after="220"/>
        <w:rPr>
          <w:color w:val="495D7C"/>
          <w:sz w:val="22"/>
          <w:szCs w:val="22"/>
        </w:rPr>
      </w:pPr>
      <w:r>
        <w:rPr>
          <w:color w:val="495D7C"/>
          <w:sz w:val="22"/>
          <w:szCs w:val="22"/>
        </w:rPr>
        <w:t xml:space="preserve">Start checks 8-13 of 13. Close unknowns before the go/no-go decision.</w:t>
      </w:r>
    </w:p>
    <w:p>
      <w:pPr>
        <w:spacing w:after="110"/>
      </w:pPr>
      <w:r>
        <w:t xml:space="preserve">Duplicate the evidence record for each check. Record status, owner, due date and evidence in your working copy. Use Pass / Not met / Unknown. The suggested timing is adjustable; it is not a Microsoft requirement.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746"/>
      </w:tblGrid>
      <w:tr>
        <w:trPr>
          <w:cantSplit/>
          <w:tblHeader/>
        </w:trPr>
        <w:tc>
          <w:tcPr>
            <w:tcW w:type="dxa" w:w="400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Check / suggested timing</w:t>
            </w:r>
          </w:p>
        </w:tc>
        <w:tc>
          <w:tcPr>
            <w:tcW w:type="dxa" w:w="574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Evidence to request</w:t>
            </w:r>
          </w:p>
        </w:tc>
      </w:tr>
      <w:tr>
        <w:trPr>
          <w:cantSplit/>
          <w:tblHeader w:val="false"/>
        </w:trPr>
        <w:tc>
          <w:tcPr>
            <w:tcW w:type="dxa" w:w="40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8. Sample data and knowledge permissions verified (7 days before)</w:t>
            </w:r>
          </w:p>
        </w:tc>
        <w:tc>
          <w:tcPr>
            <w:tcW w:type="dxa" w:w="57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Data owner confirms permitted sample use; test access and a denied document as the intended user.</w:t>
            </w:r>
          </w:p>
        </w:tc>
      </w:tr>
      <w:tr>
        <w:trPr>
          <w:cantSplit/>
          <w:tblHeader w:val="false"/>
        </w:trPr>
        <w:tc>
          <w:tcPr>
            <w:tcW w:type="dxa" w:w="40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9. DLP, connectors and authentication approved (7 days before)</w:t>
            </w:r>
          </w:p>
        </w:tc>
        <w:tc>
          <w:tcPr>
            <w:tcW w:type="dxa" w:w="57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Admin confirms connector/authentication/data-loss-prevention rules. Never disable policy for the event.</w:t>
            </w:r>
          </w:p>
        </w:tc>
      </w:tr>
      <w:tr>
        <w:trPr>
          <w:cantSplit/>
          <w:tblHeader w:val="false"/>
        </w:trPr>
        <w:tc>
          <w:tcPr>
            <w:tcW w:type="dxa" w:w="40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10. Risk assessment and human oversight agreed (7 days before)</w:t>
            </w:r>
          </w:p>
        </w:tc>
        <w:tc>
          <w:tcPr>
            <w:tcW w:type="dxa" w:w="57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Risk contacts confirm intended/forbidden use, human review, escalation and stop authority.</w:t>
            </w:r>
          </w:p>
        </w:tc>
      </w:tr>
      <w:tr>
        <w:trPr>
          <w:cantSplit/>
          <w:tblHeader w:val="false"/>
        </w:trPr>
        <w:tc>
          <w:tcPr>
            <w:tcW w:type="dxa" w:w="40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11. Teams distribution or permitted fallback tested (7 days before)</w:t>
            </w:r>
          </w:p>
        </w:tc>
        <w:tc>
          <w:tcPr>
            <w:tcW w:type="dxa" w:w="57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Test the allowed sharing/demo channel. If unavailable, agree test chat or a permitted recording.</w:t>
            </w:r>
          </w:p>
        </w:tc>
      </w:tr>
      <w:tr>
        <w:trPr>
          <w:cantSplit/>
          <w:tblHeader w:val="false"/>
        </w:trPr>
        <w:tc>
          <w:tcPr>
            <w:tcW w:type="dxa" w:w="40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12. Team enablement and scoping calls completed (7 days before)</w:t>
            </w:r>
          </w:p>
        </w:tc>
        <w:tc>
          <w:tcPr>
            <w:tcW w:type="dxa" w:w="574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Complete scoping and training; name mentors and access-support contacts.</w:t>
            </w:r>
          </w:p>
        </w:tc>
      </w:tr>
      <w:tr>
        <w:trPr>
          <w:cantSplit/>
          <w:tblHeader w:val="false"/>
        </w:trPr>
        <w:tc>
          <w:tcPr>
            <w:tcW w:type="dxa" w:w="40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13. End-to-end dry run and go/no-go recorded (1 day before)</w:t>
            </w:r>
          </w:p>
        </w:tc>
        <w:tc>
          <w:tcPr>
            <w:tcW w:type="dxa" w:w="574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Test sign-in, sample, connectors, useful path and demo channel end-to-end; retain go/no-go decision.</w:t>
            </w:r>
          </w:p>
        </w:tc>
      </w:tr>
    </w:tbl>
    <w:p>
      <w:pPr>
        <w:pStyle w:val="Heading2"/>
        <w:spacing w:after="110"/>
      </w:pPr>
      <w:r>
        <w:t xml:space="preserve">Reusable evidence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Check, status and owner</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[Check number; Pass / Not met / Unknown; accountable person]</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Due date and evidence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[Due date; permitted evidence link/reference; approver and approval date]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 and next action</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[Scope/version approved; remaining action and who follows up]</w:t>
            </w:r>
          </w:p>
        </w:tc>
      </w:tr>
    </w:tbl>
    <w:p>
      <w:pPr>
        <w:shd w:fill="E8F0FC" w:val="clear"/>
        <w:spacing w:after="140" w:before="120"/>
        <w:rPr>
          <w:b/>
          <w:bCs/>
          <w:color w:val="102B50"/>
          <w:sz w:val="21"/>
          <w:szCs w:val="21"/>
        </w:rPr>
      </w:pPr>
      <w:r>
        <w:rPr>
          <w:b/>
          <w:bCs/>
          <w:color w:val="102B50"/>
          <w:sz w:val="21"/>
          <w:szCs w:val="21"/>
        </w:rPr>
        <w:t xml:space="preserve">When scope, data, people, channel or permissions change, re-check affected evidence. Do not silently reuse old approval.</w:t>
      </w:r>
    </w:p>
    <w:p>
      <w:r>
        <w:br w:type="page"/>
      </w:r>
    </w:p>
    <w:p>
      <w:pPr>
        <w:spacing w:after="140"/>
        <w:rPr>
          <w:b/>
          <w:bCs/>
          <w:color w:val="1559B7"/>
          <w:sz w:val="19"/>
          <w:szCs w:val="19"/>
        </w:rPr>
      </w:pPr>
      <w:r>
        <w:rPr>
          <w:b/>
          <w:bCs/>
          <w:color w:val="1559B7"/>
          <w:sz w:val="19"/>
          <w:szCs w:val="19"/>
        </w:rPr>
        <w:t xml:space="preserve">09 / FACILITATOR WORKBOOK</w:t>
      </w:r>
    </w:p>
    <w:p>
      <w:pPr>
        <w:pStyle w:val="Heading1"/>
        <w:spacing w:after="110"/>
      </w:pPr>
      <w:r>
        <w:t xml:space="preserve">Run a two-day event</w:t>
      </w:r>
    </w:p>
    <w:p>
      <w:pPr>
        <w:spacing w:after="220"/>
        <w:rPr>
          <w:color w:val="495D7C"/>
          <w:sz w:val="22"/>
          <w:szCs w:val="22"/>
        </w:rPr>
      </w:pPr>
      <w:r>
        <w:rPr>
          <w:color w:val="495D7C"/>
          <w:sz w:val="22"/>
          <w:szCs w:val="22"/>
        </w:rPr>
        <w:t xml:space="preserve">Manual agenda, not an app feature. Confirm dates, time zone, breaks and accessibility.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023"/>
        <w:gridCol w:w="4023"/>
      </w:tblGrid>
      <w:tr>
        <w:trPr>
          <w:cantSplit/>
          <w:tblHeader/>
        </w:trPr>
        <w:tc>
          <w:tcPr>
            <w:tcW w:type="dxa" w:w="170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Time</w:t>
            </w:r>
          </w:p>
        </w:tc>
        <w:tc>
          <w:tcPr>
            <w:tcW w:type="dxa" w:w="4023"/>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Day 1: a useful path</w:t>
            </w:r>
          </w:p>
        </w:tc>
        <w:tc>
          <w:tcPr>
            <w:tcW w:type="dxa" w:w="4023"/>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Day 2: evidence and handoff</w:t>
            </w:r>
          </w:p>
        </w:tc>
      </w:tr>
      <w:tr>
        <w:trPr>
          <w:cantSplit/>
          <w:tblHeader w:val="false"/>
        </w:trPr>
        <w:tc>
          <w:tcPr>
            <w:tcW w:type="dxa" w:w="17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09:00-09:30</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Sponsor opening, outcomes and safety</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Checkpoint: what works and what is blocked</w:t>
            </w:r>
          </w:p>
        </w:tc>
      </w:tr>
      <w:tr>
        <w:trPr>
          <w:cantSplit/>
          <w:tblHeader w:val="false"/>
        </w:trPr>
        <w:tc>
          <w:tcPr>
            <w:tcW w:type="dxa" w:w="17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09:30-10:00</w:t>
            </w:r>
          </w:p>
        </w:tc>
        <w:tc>
          <w:tcPr>
            <w:tcW w:type="dxa" w:w="4023"/>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Tool refresher and team scope</w:t>
            </w:r>
          </w:p>
        </w:tc>
        <w:tc>
          <w:tcPr>
            <w:tcW w:type="dxa" w:w="4023"/>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Build the agreed remaining slice</w:t>
            </w:r>
          </w:p>
        </w:tc>
      </w:tr>
      <w:tr>
        <w:trPr>
          <w:cantSplit/>
          <w:tblHeader w:val="false"/>
        </w:trPr>
        <w:tc>
          <w:tcPr>
            <w:tcW w:type="dxa" w:w="17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10:00-12:00</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Build with a break and mentor check</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Test, fix and freeze scope; take a break</w:t>
            </w:r>
          </w:p>
        </w:tc>
      </w:tr>
      <w:tr>
        <w:trPr>
          <w:cantSplit/>
          <w:tblHeader w:val="false"/>
        </w:trPr>
        <w:tc>
          <w:tcPr>
            <w:tcW w:type="dxa" w:w="17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12:00-13:00</w:t>
            </w:r>
          </w:p>
        </w:tc>
        <w:tc>
          <w:tcPr>
            <w:tcW w:type="dxa" w:w="4023"/>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Lunch / asynchronous catch-up</w:t>
            </w:r>
          </w:p>
        </w:tc>
        <w:tc>
          <w:tcPr>
            <w:tcW w:type="dxa" w:w="4023"/>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Lunch / asynchronous catch-up</w:t>
            </w:r>
          </w:p>
        </w:tc>
      </w:tr>
      <w:tr>
        <w:trPr>
          <w:cantSplit/>
          <w:tblHeader w:val="false"/>
        </w:trPr>
        <w:tc>
          <w:tcPr>
            <w:tcW w:type="dxa" w:w="17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13:00-14:30</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Build and review business usefulness</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Prepare demos, evidence and backup recording</w:t>
            </w:r>
          </w:p>
        </w:tc>
      </w:tr>
      <w:tr>
        <w:trPr>
          <w:cantSplit/>
          <w:tblHeader w:val="false"/>
        </w:trPr>
        <w:tc>
          <w:tcPr>
            <w:tcW w:type="dxa" w:w="170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14:30-15:30</w:t>
            </w:r>
          </w:p>
        </w:tc>
        <w:tc>
          <w:tcPr>
            <w:tcW w:type="dxa" w:w="4023"/>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Mentor checkpoint and blocker decisions</w:t>
            </w:r>
          </w:p>
        </w:tc>
        <w:tc>
          <w:tcPr>
            <w:tcW w:type="dxa" w:w="4023"/>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Final demos and judging</w:t>
            </w:r>
          </w:p>
        </w:tc>
      </w:tr>
      <w:tr>
        <w:trPr>
          <w:cantSplit/>
          <w:tblHeader w:val="false"/>
        </w:trPr>
        <w:tc>
          <w:tcPr>
            <w:tcW w:type="dxa" w:w="170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15:30-16:30</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Confirm working path, fallback and next actions</w:t>
            </w:r>
          </w:p>
        </w:tc>
        <w:tc>
          <w:tcPr>
            <w:tcW w:type="dxa" w:w="4023"/>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Exit decisions, owners, dates and retrospective</w:t>
            </w:r>
          </w:p>
        </w:tc>
      </w:tr>
    </w:tbl>
    <w:p>
      <w:pPr>
        <w:pStyle w:val="Heading2"/>
        <w:spacing w:after="110"/>
      </w:pPr>
      <w:r>
        <w:t xml:space="preserve">Facilitator rhythm</w:t>
      </w:r>
    </w:p>
    <w:p>
      <w:pPr>
        <w:pStyle w:val="ListParagraph"/>
        <w:numPr>
          <w:ilvl w:val="0"/>
          <w:numId w:val="2"/>
        </w:numPr>
        <w:spacing w:after="110"/>
      </w:pPr>
      <w:r>
        <w:t xml:space="preserve">Start with the scope, not the tool. Explain what is out of bounds and who can pause unsafe work.</w:t>
      </w:r>
    </w:p>
    <w:p>
      <w:pPr>
        <w:pStyle w:val="ListParagraph"/>
        <w:numPr>
          <w:ilvl w:val="0"/>
          <w:numId w:val="2"/>
        </w:numPr>
        <w:spacing w:after="110"/>
      </w:pPr>
      <w:r>
        <w:t xml:space="preserve">Review Kanban at midday and end of day. Ask: what useful path works, what is blocked, who owns the next action and what is its date?</w:t>
      </w:r>
    </w:p>
    <w:p>
      <w:pPr>
        <w:pStyle w:val="ListParagraph"/>
        <w:numPr>
          <w:ilvl w:val="0"/>
          <w:numId w:val="2"/>
        </w:numPr>
        <w:spacing w:after="110"/>
      </w:pPr>
      <w:r>
        <w:t xml:space="preserve">Confirm a permitted mock/fallback by the end of Day 1. Mentors guide; the team retains ownership.</w:t>
      </w:r>
    </w:p>
    <w:p>
      <w:pPr>
        <w:pStyle w:val="ListParagraph"/>
        <w:numPr>
          <w:ilvl w:val="0"/>
          <w:numId w:val="2"/>
        </w:numPr>
        <w:spacing w:after="110"/>
      </w:pPr>
      <w:r>
        <w:t xml:space="preserve">Freeze features before demos. Prepare a backup recording; do not debug live in the showcase.</w:t>
      </w:r>
    </w:p>
    <w:p>
      <w:pPr>
        <w:shd w:fill="E8F0FC" w:val="clear"/>
        <w:spacing w:after="140" w:before="120"/>
        <w:rPr>
          <w:b/>
          <w:bCs/>
          <w:color w:val="102B50"/>
          <w:sz w:val="21"/>
          <w:szCs w:val="21"/>
        </w:rPr>
      </w:pPr>
      <w:r>
        <w:rPr>
          <w:b/>
          <w:bCs/>
          <w:color w:val="102B50"/>
          <w:sz w:val="21"/>
          <w:szCs w:val="21"/>
        </w:rPr>
        <w:t xml:space="preserve">For three days: keep Day 1 for framing and the first path, use Day 2 for build/checkpoints, and move final testing, demos and decisions to Day 3. Schedule closure after the actual final day.</w:t>
      </w:r>
    </w:p>
    <w:p>
      <w:pPr>
        <w:spacing w:after="110"/>
        <w:rPr>
          <w:color w:val="495D7C"/>
          <w:sz w:val="19"/>
          <w:szCs w:val="19"/>
        </w:rPr>
      </w:pPr>
      <w:r>
        <w:rPr>
          <w:color w:val="495D7C"/>
          <w:sz w:val="19"/>
          <w:szCs w:val="19"/>
        </w:rPr>
        <w:t xml:space="preserve">Suggested post-event rhythm: capture exit packages just after the event, review with the sponsor within a week, confirm follow-on ownership and arrange a 30-day value check. Dates are planning defaults, not commitments.</w:t>
      </w:r>
    </w:p>
    <w:p>
      <w:r>
        <w:br w:type="page"/>
      </w:r>
    </w:p>
    <w:p>
      <w:pPr>
        <w:spacing w:after="140"/>
        <w:rPr>
          <w:b/>
          <w:bCs/>
          <w:color w:val="1559B7"/>
          <w:sz w:val="19"/>
          <w:szCs w:val="19"/>
        </w:rPr>
      </w:pPr>
      <w:r>
        <w:rPr>
          <w:b/>
          <w:bCs/>
          <w:color w:val="1559B7"/>
          <w:sz w:val="19"/>
          <w:szCs w:val="19"/>
        </w:rPr>
        <w:t xml:space="preserve">10 / FACILITATOR WORKBOOK</w:t>
      </w:r>
    </w:p>
    <w:p>
      <w:pPr>
        <w:pStyle w:val="Heading1"/>
        <w:spacing w:after="110"/>
      </w:pPr>
      <w:r>
        <w:t xml:space="preserve">Keep decisions and blockers visible</w:t>
      </w:r>
    </w:p>
    <w:p>
      <w:pPr>
        <w:spacing w:after="220"/>
        <w:rPr>
          <w:color w:val="495D7C"/>
          <w:sz w:val="22"/>
          <w:szCs w:val="22"/>
        </w:rPr>
      </w:pPr>
      <w:r>
        <w:rPr>
          <w:color w:val="495D7C"/>
          <w:sz w:val="22"/>
          <w:szCs w:val="22"/>
        </w:rPr>
        <w:t xml:space="preserve">Use one team-owned working copy and a named facilitator to reconcile updates.</w:t>
      </w:r>
    </w:p>
    <w:p>
      <w:pPr>
        <w:pStyle w:val="Heading2"/>
        <w:spacing w:after="110"/>
      </w:pPr>
      <w:r>
        <w:t xml:space="preserve">Blocker record - duplicate as needed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Case / time / reporter</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[Which team, when, and who raised the issue?]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What is blocked?</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[Observable problem and effect on the useful path]</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Safety or data concern?</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[If yes, stop the affected activity and notify the responsible contact.]</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Owner and decision due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[Who can resolve it, and by when?]</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Fallback</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[Permitted mock, narrower slice, test chat or recording; who approved it?]</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Status / resolution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[Open / decision needed / resolved; evidence and date]</w:t>
            </w:r>
          </w:p>
        </w:tc>
      </w:tr>
    </w:tbl>
    <w:p>
      <w:pPr>
        <w:pStyle w:val="Heading2"/>
        <w:spacing w:after="110"/>
      </w:pPr>
      <w:r>
        <w:t xml:space="preserve">Decision record - do not overwrite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Decision / options / reason</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[What was chosen and why? Preserve the alternatives.]</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Decision owner / date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[Accountable person, decision time and evidence reference]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Impact</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[Scope, data, cost, access, timeline and people affected]</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Re-checks and communication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[Which approvals/tests must be repeated? Who needs to know?]</w:t>
            </w:r>
          </w:p>
        </w:tc>
      </w:tr>
    </w:tbl>
    <w:p>
      <w:pPr>
        <w:shd w:fill="E8F0FC" w:val="clear"/>
        <w:spacing w:after="140" w:before="120"/>
        <w:rPr>
          <w:b/>
          <w:bCs/>
          <w:color w:val="102B50"/>
          <w:sz w:val="21"/>
          <w:szCs w:val="21"/>
        </w:rPr>
      </w:pPr>
      <w:r>
        <w:rPr>
          <w:b/>
          <w:bCs/>
          <w:color w:val="102B50"/>
          <w:sz w:val="21"/>
          <w:szCs w:val="21"/>
        </w:rPr>
        <w:t xml:space="preserve">If information is missing, keep the status Unknown. Do not mark a blocker resolved just to keep the agenda on time.</w:t>
      </w:r>
    </w:p>
    <w:p>
      <w:pPr>
        <w:spacing w:after="110"/>
      </w:pPr>
      <w:r>
        <w:t xml:space="preserve">Link this log to the shared Kanban card and handoff record. Keep stage, route, owners, next action and date consistent. In the app, cards and the overview share one handoff panel; they are not separate records.</w:t>
      </w:r>
    </w:p>
    <w:p>
      <w:pPr>
        <w:spacing w:after="110"/>
      </w:pPr>
      <w:r>
        <w:t xml:space="preserve">Manual collaboration: append dated decisions in an approved shared document. Compare separate copies before merging; preserve other people's work and the learning history.</w:t>
      </w:r>
    </w:p>
    <w:p>
      <w:r>
        <w:br w:type="page"/>
      </w:r>
    </w:p>
    <w:p>
      <w:pPr>
        <w:spacing w:after="140"/>
        <w:rPr>
          <w:b/>
          <w:bCs/>
          <w:color w:val="1559B7"/>
          <w:sz w:val="19"/>
          <w:szCs w:val="19"/>
        </w:rPr>
      </w:pPr>
      <w:r>
        <w:rPr>
          <w:b/>
          <w:bCs/>
          <w:color w:val="1559B7"/>
          <w:sz w:val="19"/>
          <w:szCs w:val="19"/>
        </w:rPr>
        <w:t xml:space="preserve">11 / FACILITATOR WORKBOOK</w:t>
      </w:r>
    </w:p>
    <w:p>
      <w:pPr>
        <w:pStyle w:val="Heading1"/>
        <w:spacing w:after="110"/>
      </w:pPr>
      <w:r>
        <w:t xml:space="preserve">Test, then demonstrate</w:t>
      </w:r>
    </w:p>
    <w:p>
      <w:pPr>
        <w:spacing w:after="220"/>
        <w:rPr>
          <w:color w:val="495D7C"/>
          <w:sz w:val="22"/>
          <w:szCs w:val="22"/>
        </w:rPr>
      </w:pPr>
      <w:r>
        <w:rPr>
          <w:color w:val="495D7C"/>
          <w:sz w:val="22"/>
          <w:szCs w:val="22"/>
        </w:rPr>
        <w:t xml:space="preserve">Duplicate the record for each test within each case. Ask the process owner to review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Test category</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What a reviewer should check</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Useful path</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The agreed sample produces the expected, reviewable result.</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Missing or denied information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The system does not invent evidence or reveal inaccessible content.</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Out-of-scope request</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It stays within the agreed boundaries and explains the limitation.</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Misleading/adversarial input</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It does not follow untrusted instructions that conflict with the intended task.</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Wrong or unsupported answer</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Errors are recorded and corrected; the demo does not hide them.</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Consequential action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Human approval is enforced before action, or the read-only boundary is preserved.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Test and expected result</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[Case/test ID, permitted input and expected behavior]</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Observed result</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[What happened, Pass / Fail / Not run, reviewer and date]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Evidence and follow-up</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[Evidence reference, failure/limitation, fix owner and retest date]</w:t>
            </w:r>
          </w:p>
        </w:tc>
      </w:tr>
    </w:tbl>
    <w:p>
      <w:pPr>
        <w:pStyle w:val="Heading2"/>
        <w:spacing w:after="110"/>
      </w:pPr>
      <w:r>
        <w:t xml:space="preserve">Five-minute readout template</w:t>
      </w:r>
    </w:p>
    <w:p>
      <w:pPr>
        <w:spacing w:after="110"/>
      </w:pPr>
      <w:r>
        <w:t xml:space="preserve">Problem and intended user -&gt; smallest working path -&gt; evidence and tests -&gt; demonstrated result versus estimated benefit -&gt; limitations -&gt; next-step/pilot ask with an owner and date.</w:t>
      </w:r>
    </w:p>
    <w:p>
      <w:pPr>
        <w:shd w:fill="E8F0FC" w:val="clear"/>
        <w:spacing w:after="140" w:before="120"/>
        <w:rPr>
          <w:b/>
          <w:bCs/>
          <w:color w:val="102B50"/>
          <w:sz w:val="21"/>
          <w:szCs w:val="21"/>
        </w:rPr>
      </w:pPr>
      <w:r>
        <w:rPr>
          <w:b/>
          <w:bCs/>
          <w:color w:val="102B50"/>
          <w:sz w:val="21"/>
          <w:szCs w:val="21"/>
        </w:rPr>
        <w:t xml:space="preserve">A successful demo is not production certification. Say clearly when a path uses a mock, synthetic data or a recording. Never claim measured savings or accuracy without a reviewed measurement set.</w:t>
      </w:r>
    </w:p>
    <w:p>
      <w:pPr>
        <w:spacing w:after="110"/>
      </w:pPr>
      <w:r>
        <w:t xml:space="preserve">Agree judging criteria before the event. Evaluate usefulness, working evidence, safety and learning, not confidence of presentation alone. Only share recordings and screenshots with the approved audience.</w:t>
      </w:r>
    </w:p>
    <w:p>
      <w:r>
        <w:br w:type="page"/>
      </w:r>
    </w:p>
    <w:p>
      <w:pPr>
        <w:spacing w:after="140"/>
        <w:rPr>
          <w:b/>
          <w:bCs/>
          <w:color w:val="1559B7"/>
          <w:sz w:val="19"/>
          <w:szCs w:val="19"/>
        </w:rPr>
      </w:pPr>
      <w:r>
        <w:rPr>
          <w:b/>
          <w:bCs/>
          <w:color w:val="1559B7"/>
          <w:sz w:val="19"/>
          <w:szCs w:val="19"/>
        </w:rPr>
        <w:t xml:space="preserve">12 / FACILITATOR WORKBOOK</w:t>
      </w:r>
    </w:p>
    <w:p>
      <w:pPr>
        <w:pStyle w:val="Heading1"/>
        <w:spacing w:after="110"/>
      </w:pPr>
      <w:r>
        <w:t xml:space="preserve">Leave with an accountable handoff</w:t>
      </w:r>
    </w:p>
    <w:p>
      <w:pPr>
        <w:spacing w:after="220"/>
        <w:rPr>
          <w:color w:val="495D7C"/>
          <w:sz w:val="22"/>
          <w:szCs w:val="22"/>
        </w:rPr>
      </w:pPr>
      <w:r>
        <w:rPr>
          <w:color w:val="495D7C"/>
          <w:sz w:val="22"/>
          <w:szCs w:val="22"/>
        </w:rPr>
        <w:t xml:space="preserve">Complete one exit package for every case, including Stop / Archive.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Case and outcome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[What was actually built? What useful outcome was demonstrated?]</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Progress and delivery route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[Stage and route from page 4; keep them independent.]</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Demo or blocker</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[Permitted demo/recording/evidence reference, or the unresolved blocker]</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Tests, limits and learning</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[Passed / failed / not-run tests; risks; lessons to reuse; evidence]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Exit decision and reason</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[Continue / re-scope / stop; acceptance owner and decision date]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Accepted owners</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[Business result owner; technical/delivery owner; acceptance confirmed]</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Next action and date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[Concrete action, accountable owner, calendar date and time zone]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Pilot or cleanup plan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[Pilot: users, scope, criteria, budget and reviews. Stop: retention and cleanup.]</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Production evidence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[For In production: handoff Business owner; Production evidence / reference. Otherwise Not confirmed.]</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CAF submission evidence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[Not submitted / Submitted to CAF (external); handoff Business owner + CAF submission reference; submission date optional.]</w:t>
            </w:r>
          </w:p>
        </w:tc>
      </w:tr>
    </w:tbl>
    <w:p>
      <w:pPr>
        <w:shd w:fill="E8F0FC" w:val="clear"/>
        <w:spacing w:after="140" w:before="120"/>
        <w:rPr>
          <w:b/>
          <w:bCs/>
          <w:color w:val="102B50"/>
          <w:sz w:val="21"/>
          <w:szCs w:val="21"/>
        </w:rPr>
      </w:pPr>
      <w:r>
        <w:rPr>
          <w:b/>
          <w:bCs/>
          <w:color w:val="102B50"/>
          <w:sz w:val="21"/>
          <w:szCs w:val="21"/>
        </w:rPr>
        <w:t xml:space="preserve">Production and CAF statuses record external actions, not automatic deployment or submission. Closing an exit package is not production. Preserve CAF submission history when changing route.</w:t>
      </w:r>
    </w:p>
    <w:p>
      <w:pPr>
        <w:spacing w:after="110"/>
      </w:pPr>
      <w:r>
        <w:t xml:space="preserve">Confirm Cloud Accelerate Factory eligibility, readiness, availability, support and funding with the program owner. Production needs separate privacy/security, operations and ownership decisions. Keep evidence private; record an approved reference.</w:t>
      </w:r>
    </w:p>
    <w:p>
      <w:r>
        <w:br w:type="page"/>
      </w:r>
    </w:p>
    <w:p>
      <w:pPr>
        <w:spacing w:after="140"/>
        <w:rPr>
          <w:b/>
          <w:bCs/>
          <w:color w:val="1559B7"/>
          <w:sz w:val="19"/>
          <w:szCs w:val="19"/>
        </w:rPr>
      </w:pPr>
      <w:r>
        <w:rPr>
          <w:b/>
          <w:bCs/>
          <w:color w:val="1559B7"/>
          <w:sz w:val="19"/>
          <w:szCs w:val="19"/>
        </w:rPr>
        <w:t xml:space="preserve">13 / FACILITATOR WORKBOOK</w:t>
      </w:r>
    </w:p>
    <w:p>
      <w:pPr>
        <w:pStyle w:val="Heading1"/>
        <w:spacing w:after="110"/>
      </w:pPr>
      <w:r>
        <w:t xml:space="preserve">Close safely and check value</w:t>
      </w:r>
    </w:p>
    <w:p>
      <w:pPr>
        <w:spacing w:after="220"/>
        <w:rPr>
          <w:color w:val="495D7C"/>
          <w:sz w:val="22"/>
          <w:szCs w:val="22"/>
        </w:rPr>
      </w:pPr>
      <w:r>
        <w:rPr>
          <w:color w:val="495D7C"/>
          <w:sz w:val="22"/>
          <w:szCs w:val="22"/>
        </w:rPr>
        <w:t xml:space="preserve">The event ends; accountability and measurement continue.</w:t>
      </w:r>
    </w:p>
    <w:p>
      <w:pPr>
        <w:pStyle w:val="Heading2"/>
        <w:spacing w:after="110"/>
      </w:pPr>
      <w:r>
        <w:t xml:space="preserve">Four closure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Before marking the event closed</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Evidence to retain</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Scenario and safety tests</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Test results, failures, reviewers and known limitations.</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Demo and judging readout</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Working evidence, benefit statement, limitations and judging outcome.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Exit ownership</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Every card has a decision, accepted owner, next action and date; production/CAF evidence where recorded.</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Retention and cleanup</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Permitted audience, retention/deletion dates, access and resource cleanup owners.</w:t>
            </w:r>
          </w:p>
        </w:tc>
      </w:tr>
    </w:tbl>
    <w:p>
      <w:pPr>
        <w:pStyle w:val="Heading2"/>
        <w:spacing w:after="110"/>
      </w:pPr>
      <w:r>
        <w:t xml:space="preserve">Value measurement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Complete this</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Your working answer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Metric and unit</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[Time per task, error rate, adoption or another observable measure]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Baseline and method</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[Before value, sample size, time period and method; unknown if absent]</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Target / actual</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[Keep the hoped-for target separate from measured pilot results.]</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Owner / check-in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[Measurement owner and calendar date, typically about 30 days later]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Trade-offs and failures</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[Cost, quality, user feedback, risks and limitations alongside benefits]</w:t>
            </w:r>
          </w:p>
        </w:tc>
      </w:tr>
    </w:tbl>
    <w:p>
      <w:pPr>
        <w:spacing w:after="110" w:before="120"/>
      </w:pPr>
      <w:r>
        <w:t xml:space="preserve">If reporting a rate, include its numerator, denominator, test conditions and reviewer. Small synthetic demonstrations do not establish an overall accuracy percentage or return on investment.</w:t>
      </w:r>
    </w:p>
    <w:p>
      <w:pPr>
        <w:shd w:fill="E8F0FC" w:val="clear"/>
        <w:spacing w:after="140" w:before="120"/>
        <w:rPr>
          <w:b/>
          <w:bCs/>
          <w:color w:val="102B50"/>
          <w:sz w:val="21"/>
          <w:szCs w:val="21"/>
        </w:rPr>
      </w:pPr>
      <w:r>
        <w:rPr>
          <w:b/>
          <w:bCs/>
          <w:color w:val="102B50"/>
          <w:sz w:val="21"/>
          <w:szCs w:val="21"/>
        </w:rPr>
        <w:t xml:space="preserve">Plan resource cleanup with the admin and data owner. Preserve required evidence first. This workbook does not delete resources or grant authority to do so.</w:t>
      </w:r>
    </w:p>
    <w:p>
      <w:pPr>
        <w:spacing w:after="110"/>
      </w:pPr>
      <w:r>
        <w:t xml:space="preserve">Complete the retrospective: what helped, what blocked teams, what should change, and what can be safely reused. Share only approved, appropriately labeled artifacts.</w:t>
      </w:r>
    </w:p>
    <w:p>
      <w:r>
        <w:br w:type="page"/>
      </w:r>
    </w:p>
    <w:p>
      <w:pPr>
        <w:spacing w:after="140"/>
        <w:rPr>
          <w:b/>
          <w:bCs/>
          <w:color w:val="1559B7"/>
          <w:sz w:val="19"/>
          <w:szCs w:val="19"/>
        </w:rPr>
      </w:pPr>
      <w:r>
        <w:rPr>
          <w:b/>
          <w:bCs/>
          <w:color w:val="1559B7"/>
          <w:sz w:val="19"/>
          <w:szCs w:val="19"/>
        </w:rPr>
        <w:t xml:space="preserve">14 / FACILITATOR WORKBOOK</w:t>
      </w:r>
    </w:p>
    <w:p>
      <w:pPr>
        <w:pStyle w:val="Heading1"/>
        <w:spacing w:after="110"/>
      </w:pPr>
      <w:r>
        <w:t xml:space="preserve">A fictional worked example</w:t>
      </w:r>
    </w:p>
    <w:p>
      <w:pPr>
        <w:spacing w:after="220"/>
        <w:rPr>
          <w:color w:val="495D7C"/>
          <w:sz w:val="22"/>
          <w:szCs w:val="22"/>
        </w:rPr>
      </w:pPr>
      <w:r>
        <w:rPr>
          <w:color w:val="495D7C"/>
          <w:sz w:val="22"/>
          <w:szCs w:val="22"/>
        </w:rPr>
        <w:t xml:space="preserve">Illustration only. These are not customer records, real approvals or measured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6596"/>
      </w:tblGrid>
      <w:tr>
        <w:trPr>
          <w:cantSplit/>
          <w:tblHeader/>
        </w:trPr>
        <w:tc>
          <w:tcPr>
            <w:tcW w:type="dxa" w:w="3150"/>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Canvas element</w:t>
            </w:r>
          </w:p>
        </w:tc>
        <w:tc>
          <w:tcPr>
            <w:tcW w:type="dxa" w:w="6596"/>
            <w:tcBorders>
              <w:top w:val="single" w:color="C7D5EC" w:sz="4"/>
              <w:left w:val="single" w:color="C7D5EC" w:sz="4"/>
              <w:bottom w:val="single" w:color="C7D5EC" w:sz="4"/>
              <w:right w:val="single" w:color="C7D5EC" w:sz="4"/>
            </w:tcBorders>
            <w:shd w:fill="1559B7" w:val="clear"/>
            <w:tcMar>
              <w:top w:type="dxa" w:w="95"/>
              <w:left w:type="dxa" w:w="120"/>
              <w:bottom w:type="dxa" w:w="95"/>
              <w:right w:type="dxa" w:w="120"/>
            </w:tcMar>
            <w:vAlign w:val="center"/>
          </w:tcPr>
          <w:p>
            <w:pPr>
              <w:spacing w:after="0"/>
              <w:rPr>
                <w:b/>
                <w:bCs/>
                <w:color w:val="FFFFFF"/>
                <w:sz w:val="20"/>
                <w:szCs w:val="20"/>
              </w:rPr>
            </w:pPr>
            <w:r>
              <w:rPr>
                <w:b/>
                <w:bCs/>
                <w:color w:val="FFFFFF"/>
                <w:sz w:val="20"/>
                <w:szCs w:val="20"/>
              </w:rPr>
              <w:t xml:space="preserve">Fictional example: shipping FAQ helper</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Problem</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 fictional logistics team repeats the same shipment-policy questions.</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Owner</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Workshop process-owner role; assign a real consenting owner in your working copy.</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Useful path</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Ask one policy question -&gt; find a passage in five synthetic FAQs -&gt; draft an answer with its source.</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Boundary</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Read-only answer draft. No shipment updates, refunds or customer messages.</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Alternative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First compare a searchable FAQ and existing approved search features.</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Sample / permission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Five invented FAQ pages. Permission and suitability remain Unknown until your data owner confirms the chosen sample.</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Test</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Answer a covered question with the correct source; say information is missing for an uncovered question.</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Access test</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Use an approved test environment to verify that a restricted page is not disclosed.</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Value</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Hypothesis: less time finding guidance. Baseline and actual savings are not measured.</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Progress / route</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Assessing / Unassigned. Re-scope or defer until owner, sample and access are confirmed.</w:t>
            </w:r>
          </w:p>
        </w:tc>
      </w:tr>
      <w:tr>
        <w:trPr>
          <w:cantSplit/>
          <w:tblHeader w:val="false"/>
        </w:trPr>
        <w:tc>
          <w:tcPr>
            <w:tcW w:type="dxa" w:w="3150"/>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External action records</w:t>
            </w:r>
          </w:p>
        </w:tc>
        <w:tc>
          <w:tcPr>
            <w:tcW w:type="dxa" w:w="6596"/>
            <w:tcBorders>
              <w:top w:val="single" w:color="C7D5EC" w:sz="4"/>
              <w:left w:val="single" w:color="C7D5EC" w:sz="4"/>
              <w:bottom w:val="single" w:color="C7D5EC" w:sz="4"/>
              <w:right w:val="single" w:color="C7D5EC" w:sz="4"/>
            </w:tcBorders>
            <w:shd w:fill="FFFFFF"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Not in production; not submitted to CAF. No deployment or submission is implied.</w:t>
            </w:r>
          </w:p>
        </w:tc>
      </w:tr>
      <w:tr>
        <w:trPr>
          <w:cantSplit/>
          <w:tblHeader w:val="false"/>
        </w:trPr>
        <w:tc>
          <w:tcPr>
            <w:tcW w:type="dxa" w:w="3150"/>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Next action</w:t>
            </w:r>
          </w:p>
        </w:tc>
        <w:tc>
          <w:tcPr>
            <w:tcW w:type="dxa" w:w="6596"/>
            <w:tcBorders>
              <w:top w:val="single" w:color="C7D5EC" w:sz="4"/>
              <w:left w:val="single" w:color="C7D5EC" w:sz="4"/>
              <w:bottom w:val="single" w:color="C7D5EC" w:sz="4"/>
              <w:right w:val="single" w:color="C7D5EC" w:sz="4"/>
            </w:tcBorders>
            <w:shd w:fill="F2F6FC" w:val="clear"/>
            <w:tcMar>
              <w:top w:type="dxa" w:w="95"/>
              <w:left w:type="dxa" w:w="120"/>
              <w:bottom w:type="dxa" w:w="95"/>
              <w:right w:type="dxa" w:w="120"/>
            </w:tcMar>
            <w:vAlign w:val="center"/>
          </w:tcPr>
          <w:p>
            <w:pPr>
              <w:spacing w:after="0"/>
              <w:rPr>
                <w:b w:val="false"/>
                <w:bCs w:val="false"/>
                <w:color w:val="102B50"/>
                <w:sz w:val="20"/>
                <w:szCs w:val="20"/>
              </w:rPr>
            </w:pPr>
            <w:r>
              <w:rPr>
                <w:b w:val="false"/>
                <w:bCs w:val="false"/>
                <w:color w:val="102B50"/>
                <w:sz w:val="20"/>
                <w:szCs w:val="20"/>
              </w:rPr>
              <w:t xml:space="preserve">Facilitator to assign the process owner and a calendar date for sample/access review.</w:t>
            </w:r>
          </w:p>
        </w:tc>
      </w:tr>
    </w:tbl>
    <w:p>
      <w:pPr>
        <w:pStyle w:val="Heading2"/>
        <w:spacing w:after="110"/>
      </w:pPr>
      <w:r>
        <w:t xml:space="preserve">Optional prompt for an approved AI assistant</w:t>
      </w:r>
    </w:p>
    <w:p>
      <w:pPr>
        <w:spacing w:after="110"/>
      </w:pPr>
      <w:r>
        <w:t xml:space="preserve">Review this fictional use case. Identify missing evidence and the smallest useful demo. Compare a no-agent option before suggesting a platform. Keep unknowns explicit. Do not invent approvals, accuracy or cost savings. Do not contact anyone, publish or provision resources.</w:t>
      </w:r>
    </w:p>
    <w:p>
      <w:pPr>
        <w:shd w:fill="E8F0FC" w:val="clear"/>
        <w:spacing w:after="140" w:before="120"/>
        <w:rPr>
          <w:b/>
          <w:bCs/>
          <w:color w:val="102B50"/>
          <w:sz w:val="21"/>
          <w:szCs w:val="21"/>
        </w:rPr>
      </w:pPr>
      <w:r>
        <w:rPr>
          <w:b/>
          <w:bCs/>
          <w:color w:val="102B50"/>
          <w:sz w:val="21"/>
          <w:szCs w:val="21"/>
        </w:rPr>
        <w:t xml:space="preserve">Using AI is optional. Review with a colleague using pages 3-6. Use only information approved for the selected service.</w:t>
      </w:r>
    </w:p>
    <w:p>
      <w:r>
        <w:br w:type="page"/>
      </w:r>
    </w:p>
    <w:p>
      <w:pPr>
        <w:spacing w:after="140"/>
        <w:rPr>
          <w:b/>
          <w:bCs/>
          <w:color w:val="1559B7"/>
          <w:sz w:val="19"/>
          <w:szCs w:val="19"/>
        </w:rPr>
      </w:pPr>
      <w:r>
        <w:rPr>
          <w:b/>
          <w:bCs/>
          <w:color w:val="1559B7"/>
          <w:sz w:val="19"/>
          <w:szCs w:val="19"/>
        </w:rPr>
        <w:t xml:space="preserve">15 / FACILITATOR WORKBOOK</w:t>
      </w:r>
    </w:p>
    <w:p>
      <w:pPr>
        <w:pStyle w:val="Heading1"/>
        <w:spacing w:after="110"/>
      </w:pPr>
      <w:r>
        <w:t xml:space="preserve">References and reusable questions</w:t>
      </w:r>
    </w:p>
    <w:p>
      <w:pPr>
        <w:spacing w:after="220"/>
        <w:rPr>
          <w:color w:val="495D7C"/>
          <w:sz w:val="22"/>
          <w:szCs w:val="22"/>
        </w:rPr>
      </w:pPr>
      <w:r>
        <w:rPr>
          <w:color w:val="495D7C"/>
          <w:sz w:val="22"/>
          <w:szCs w:val="22"/>
        </w:rPr>
        <w:t xml:space="preserve">Public reference pack reviewed 9 September 2026; prepared 24 September 2026.</w:t>
      </w:r>
    </w:p>
    <w:p>
      <w:pPr>
        <w:spacing w:after="110"/>
      </w:pPr>
      <w:r>
        <w:t xml:space="preserve">Basis: app runbook v1.1.0; published rubric/agendas/sources v1.0.0 and qualification/routing/handoff v1.1.0. Schedules, weights, bands and checks are project defaults, not Microsoft policy. Verify current product guidance and internal rules.</w:t>
      </w:r>
    </w:p>
    <w:p>
      <w:pPr>
        <w:pStyle w:val="Heading2"/>
        <w:spacing w:after="110"/>
      </w:pPr>
      <w:r>
        <w:t xml:space="preserve">Public Microsoft references</w:t>
      </w:r>
    </w:p>
    <w:p>
      <w:pPr>
        <w:spacing w:after="100"/>
      </w:pPr>
      <w:hyperlink w:history="1" r:id="rIdss6qkfmm39nsog_somexl">
        <w:r>
          <w:rPr>
            <w:rStyle w:val="Hyperlink"/>
            <w:sz w:val="21"/>
            <w:szCs w:val="21"/>
          </w:rPr>
          <w:t xml:space="preserve">Organize hackathons</w:t>
        </w:r>
      </w:hyperlink>
    </w:p>
    <w:p>
      <w:pPr>
        <w:spacing w:after="100"/>
      </w:pPr>
      <w:hyperlink w:history="1" r:id="rId-g-_esc2f4cctmbv4buyr">
        <w:r>
          <w:rPr>
            <w:rStyle w:val="Hyperlink"/>
            <w:sz w:val="21"/>
            <w:szCs w:val="21"/>
          </w:rPr>
          <w:t xml:space="preserve">Envision and uncover high-value Power Platform use cases</w:t>
        </w:r>
      </w:hyperlink>
    </w:p>
    <w:p>
      <w:pPr>
        <w:spacing w:after="100"/>
      </w:pPr>
      <w:hyperlink w:history="1" r:id="rIdolclv6ua5oy4w_vpz4d2q">
        <w:r>
          <w:rPr>
            <w:rStyle w:val="Hyperlink"/>
            <w:sz w:val="21"/>
            <w:szCs w:val="21"/>
          </w:rPr>
          <w:t xml:space="preserve">Copilot Studio licensing and subscriptions</w:t>
        </w:r>
      </w:hyperlink>
    </w:p>
    <w:p>
      <w:pPr>
        <w:spacing w:after="100"/>
      </w:pPr>
      <w:hyperlink w:history="1" r:id="rIdqz23eslsn4pxjfwdmi3il">
        <w:r>
          <w:rPr>
            <w:rStyle w:val="Hyperlink"/>
            <w:sz w:val="21"/>
            <w:szCs w:val="21"/>
          </w:rPr>
          <w:t xml:space="preserve">Work with Power Platform environments</w:t>
        </w:r>
      </w:hyperlink>
    </w:p>
    <w:p>
      <w:pPr>
        <w:spacing w:after="100"/>
      </w:pPr>
      <w:hyperlink w:history="1" r:id="rIdd8h2qsod28uzsdv_ejhqi">
        <w:r>
          <w:rPr>
            <w:rStyle w:val="Hyperlink"/>
            <w:sz w:val="21"/>
            <w:szCs w:val="21"/>
          </w:rPr>
          <w:t xml:space="preserve">Configure data policies for agents</w:t>
        </w:r>
      </w:hyperlink>
    </w:p>
    <w:p>
      <w:pPr>
        <w:spacing w:after="100"/>
      </w:pPr>
      <w:hyperlink w:history="1" r:id="rIdyi6zx5kvpbaupvmbzgg0-">
        <w:r>
          <w:rPr>
            <w:rStyle w:val="Hyperlink"/>
            <w:sz w:val="21"/>
            <w:szCs w:val="21"/>
          </w:rPr>
          <w:t xml:space="preserve">Connect and configure an agent for Teams and Microsoft 365 Copilot</w:t>
        </w:r>
      </w:hyperlink>
    </w:p>
    <w:p>
      <w:pPr>
        <w:spacing w:after="100"/>
      </w:pPr>
      <w:hyperlink w:history="1" r:id="rId3i-uq-n4pmj4wy8bu5zaw">
        <w:r>
          <w:rPr>
            <w:rStyle w:val="Hyperlink"/>
            <w:sz w:val="21"/>
            <w:szCs w:val="21"/>
          </w:rPr>
          <w:t xml:space="preserve">Knowledge sources summary</w:t>
        </w:r>
      </w:hyperlink>
    </w:p>
    <w:p>
      <w:pPr>
        <w:spacing w:after="100"/>
      </w:pPr>
      <w:hyperlink w:history="1" r:id="rIdu9swnfqjqt6zxe-zrjauc">
        <w:r>
          <w:rPr>
            <w:rStyle w:val="Hyperlink"/>
            <w:sz w:val="21"/>
            <w:szCs w:val="21"/>
          </w:rPr>
          <w:t xml:space="preserve">Technology plan for AI agents</w:t>
        </w:r>
      </w:hyperlink>
    </w:p>
    <w:p>
      <w:pPr>
        <w:spacing w:after="100"/>
      </w:pPr>
      <w:hyperlink w:history="1" r:id="rIdiylu9nsearwlfwl8ym8vn">
        <w:r>
          <w:rPr>
            <w:rStyle w:val="Hyperlink"/>
            <w:sz w:val="21"/>
            <w:szCs w:val="21"/>
          </w:rPr>
          <w:t xml:space="preserve">Responsible AI policies</w:t>
        </w:r>
      </w:hyperlink>
    </w:p>
    <w:p>
      <w:pPr>
        <w:spacing w:after="100"/>
      </w:pPr>
      <w:hyperlink w:history="1" r:id="rIdosrcv4r_r9uwumfgekdci">
        <w:r>
          <w:rPr>
            <w:rStyle w:val="Hyperlink"/>
            <w:sz w:val="21"/>
            <w:szCs w:val="21"/>
          </w:rPr>
          <w:t xml:space="preserve">Measure and communicate business value</w:t>
        </w:r>
      </w:hyperlink>
    </w:p>
    <w:p>
      <w:pPr>
        <w:spacing w:after="100"/>
      </w:pPr>
      <w:hyperlink w:history="1" r:id="rIdl7gb0jmm26uct3285pjlu">
        <w:r>
          <w:rPr>
            <w:rStyle w:val="Hyperlink"/>
            <w:sz w:val="21"/>
            <w:szCs w:val="21"/>
          </w:rPr>
          <w:t xml:space="preserve">Manage AI agents across your organization</w:t>
        </w:r>
      </w:hyperlink>
    </w:p>
    <w:p>
      <w:pPr>
        <w:spacing w:after="100"/>
      </w:pPr>
      <w:hyperlink w:history="1" r:id="rIdi3bohhc-y5iywobsmcgd1">
        <w:r>
          <w:rPr>
            <w:rStyle w:val="Hyperlink"/>
            <w:sz w:val="21"/>
            <w:szCs w:val="21"/>
          </w:rPr>
          <w:t xml:space="preserve">Frontier Accelerate for Azure</w:t>
        </w:r>
      </w:hyperlink>
    </w:p>
    <w:p>
      <w:pPr>
        <w:pStyle w:val="Heading2"/>
        <w:spacing w:after="110"/>
      </w:pPr>
      <w:r>
        <w:t xml:space="preserve">Questions that work without any tool</w:t>
      </w:r>
    </w:p>
    <w:p>
      <w:pPr>
        <w:pStyle w:val="ListParagraph"/>
        <w:numPr>
          <w:ilvl w:val="0"/>
          <w:numId w:val="2"/>
        </w:numPr>
        <w:spacing w:after="110"/>
      </w:pPr>
      <w:r>
        <w:t xml:space="preserve">Before the event: who owns the outcome, what will one useful path prove, and what permission is still missing?</w:t>
      </w:r>
    </w:p>
    <w:p>
      <w:pPr>
        <w:pStyle w:val="ListParagraph"/>
        <w:numPr>
          <w:ilvl w:val="0"/>
          <w:numId w:val="2"/>
        </w:numPr>
        <w:spacing w:after="110"/>
      </w:pPr>
      <w:r>
        <w:t xml:space="preserve">At a checkpoint: what works now, what is blocked, who decides, and what is the permitted fallback?</w:t>
      </w:r>
    </w:p>
    <w:p>
      <w:pPr>
        <w:pStyle w:val="ListParagraph"/>
        <w:numPr>
          <w:ilvl w:val="0"/>
          <w:numId w:val="2"/>
        </w:numPr>
        <w:spacing w:after="110"/>
      </w:pPr>
      <w:r>
        <w:t xml:space="preserve">At closure: what was demonstrated, what remains unknown, and who owns the next action on what date?</w:t>
      </w:r>
    </w:p>
    <w:p>
      <w:pPr>
        <w:spacing w:after="110"/>
        <w:rPr>
          <w:sz w:val="19"/>
          <w:szCs w:val="19"/>
        </w:rPr>
      </w:pPr>
      <w:r>
        <w:rPr>
          <w:sz w:val="19"/>
          <w:szCs w:val="19"/>
        </w:rPr>
        <w:t xml:space="preserve">Glossary: MVP = smallest useful prototype; DLP = data-loss-prevention rules; mock = simulated dependency; stage = progress; route = delivery grouping; handoff = accepted ownership and a dated next action; CAF = Cloud Accelerate Factory, not Cloud Adoption Framework.</w:t>
      </w:r>
    </w:p>
    <w:p>
      <w:pPr>
        <w:spacing w:after="110"/>
        <w:rPr>
          <w:sz w:val="19"/>
          <w:szCs w:val="19"/>
        </w:rPr>
      </w:pPr>
      <w:r>
        <w:rPr>
          <w:sz w:val="19"/>
          <w:szCs w:val="19"/>
        </w:rPr>
        <w:t xml:space="preserve">Optional public app: Kanban is the default; Dashboard is optional. Mock AI is the default, not a benchmark. Entra SSO is unavailable. See the repository README for setup and limitations.</w:t>
      </w:r>
    </w:p>
    <w:p>
      <w:pPr>
        <w:spacing w:after="100"/>
      </w:pPr>
      <w:hyperlink w:history="1" r:id="rIdpq-4ic0c8sxwgkbyytmj_">
        <w:r>
          <w:rPr>
            <w:rStyle w:val="Hyperlink"/>
            <w:sz w:val="21"/>
            <w:szCs w:val="21"/>
          </w:rPr>
          <w:t xml:space="preserve">Public app, materials and optional Copilot agent</w:t>
        </w:r>
      </w:hyperlink>
    </w:p>
    <w:p>
      <w:pPr>
        <w:spacing w:after="110"/>
        <w:rPr>
          <w:color w:val="495D7C"/>
          <w:sz w:val="19"/>
          <w:szCs w:val="19"/>
        </w:rPr>
      </w:pPr>
      <w:r>
        <w:rPr>
          <w:color w:val="495D7C"/>
          <w:sz w:val="19"/>
          <w:szCs w:val="19"/>
        </w:rPr>
        <w:t xml:space="preserve">For public feedback, use synthetic examples only. Do not upload completed workbooks, customer data, internal evidence or raw prompt logs to public GitHub. No Microsoft endorsement, competition acceptance or open-source license is implied.</w:t>
      </w:r>
    </w:p>
    <w:sectPr>
      <w:headerReference w:type="default" r:id="rId7"/>
      <w:footerReference w:type="default" r:id="rId8"/>
      <w:pgSz w:w="11906" w:h="16838" w:orient="portrait"/>
      <w:pgMar w:top="1000" w:right="1080" w:bottom="1000" w:left="1080" w:header="42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495D7C"/>
        <w:sz w:val="16"/>
        <w:szCs w:val="16"/>
      </w:rPr>
      <w:t xml:space="preserve">Daniel Horvath / dahorvath@microsoft.com | v0.2.0</w:t>
    </w:r>
    <w:r>
      <w:rPr>
        <w:sz w:val="16"/>
        <w:szCs w:val="16"/>
      </w:rPr>
      <w:t xml:space="preserve">	</w:t>
    </w:r>
    <w:r>
      <w:rPr>
        <w:color w:val="495D7C"/>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10"/>
      <w:rPr>
        <w:color w:val="495D7C"/>
        <w:sz w:val="16"/>
        <w:szCs w:val="16"/>
      </w:rPr>
    </w:pPr>
    <w:r>
      <w:rPr>
        <w:color w:val="495D7C"/>
        <w:sz w:val="16"/>
        <w:szCs w:val="16"/>
      </w:rPr>
      <w:t xml:space="preserve">HACKATHON FACILITATOR  /  NO-INSTALL MATERIALS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2B50"/>
        <w:sz w:val="22"/>
        <w:szCs w:val="22"/>
      </w:rPr>
    </w:rPrDefault>
    <w:pPrDefault>
      <w:pPr>
        <w:spacing w:after="110"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0"/>
      <w:outlineLvl w:val="0"/>
    </w:pPr>
    <w:rPr>
      <w:rFonts w:ascii="Arial" w:cs="Arial" w:eastAsia="Arial" w:hAnsi="Arial"/>
      <w:b/>
      <w:bCs/>
      <w:color w:val="111111"/>
      <w:sz w:val="38"/>
      <w:szCs w:val="38"/>
    </w:rPr>
  </w:style>
  <w:style w:type="paragraph" w:styleId="Heading2">
    <w:name w:val="Heading 2"/>
    <w:basedOn w:val="Normal"/>
    <w:next w:val="Normal"/>
    <w:qFormat/>
    <w:pPr>
      <w:keepNext/>
      <w:spacing w:after="110" w:before="16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3ik2jjmo_tjji-acmjy0" Type="http://schemas.openxmlformats.org/officeDocument/2006/relationships/hyperlink" Target="https://github.com/HorvathDaniel-2002/hackathon-facilitator-agent" TargetMode="External"/><Relationship Id="rIdss6qkfmm39nsog_somexl" Type="http://schemas.openxmlformats.org/officeDocument/2006/relationships/hyperlink" Target="https://learn.microsoft.com/en-us/power-platform/guidance/adoption/hackathons" TargetMode="External"/><Relationship Id="rId-g-_esc2f4cctmbv4buyr" Type="http://schemas.openxmlformats.org/officeDocument/2006/relationships/hyperlink" Target="https://learn.microsoft.com/en-us/power-platform/guidance/adoption/solution-envisioning" TargetMode="External"/><Relationship Id="rIdolclv6ua5oy4w_vpz4d2q" Type="http://schemas.openxmlformats.org/officeDocument/2006/relationships/hyperlink" Target="https://learn.microsoft.com/en-us/microsoft-copilot-studio/requirements-licensing-subscriptions" TargetMode="External"/><Relationship Id="rIdqz23eslsn4pxjfwdmi3il" Type="http://schemas.openxmlformats.org/officeDocument/2006/relationships/hyperlink" Target="https://learn.microsoft.com/en-us/microsoft-copilot-studio/environments-first-run-experience" TargetMode="External"/><Relationship Id="rIdd8h2qsod28uzsdv_ejhqi" Type="http://schemas.openxmlformats.org/officeDocument/2006/relationships/hyperlink" Target="https://learn.microsoft.com/en-us/microsoft-copilot-studio/admin-data-loss-prevention" TargetMode="External"/><Relationship Id="rIdyi6zx5kvpbaupvmbzgg0-" Type="http://schemas.openxmlformats.org/officeDocument/2006/relationships/hyperlink" Target="https://learn.microsoft.com/en-us/microsoft-copilot-studio/publication-add-bot-to-microsoft-teams" TargetMode="External"/><Relationship Id="rId3i-uq-n4pmj4wy8bu5zaw" Type="http://schemas.openxmlformats.org/officeDocument/2006/relationships/hyperlink" Target="https://learn.microsoft.com/en-us/microsoft-copilot-studio/knowledge-copilot-studio" TargetMode="External"/><Relationship Id="rIdu9swnfqjqt6zxe-zrjauc" Type="http://schemas.openxmlformats.org/officeDocument/2006/relationships/hyperlink" Target="https://learn.microsoft.com/en-us/azure/cloud-adoption-framework/ai-agents/technology-solutions-plan-strategy" TargetMode="External"/><Relationship Id="rIdiylu9nsearwlfwl8ym8vn" Type="http://schemas.openxmlformats.org/officeDocument/2006/relationships/hyperlink" Target="https://learn.microsoft.com/en-us/azure/cloud-adoption-framework/ai/responsible-ai-policies" TargetMode="External"/><Relationship Id="rIdosrcv4r_r9uwumfgekdci" Type="http://schemas.openxmlformats.org/officeDocument/2006/relationships/hyperlink" Target="https://learn.microsoft.com/en-us/power-platform/guidance/adoption/business-value" TargetMode="External"/><Relationship Id="rIdl7gb0jmm26uct3285pjlu" Type="http://schemas.openxmlformats.org/officeDocument/2006/relationships/hyperlink" Target="https://learn.microsoft.com/en-us/azure/cloud-adoption-framework/ai-agents/integrate-manage-operate" TargetMode="External"/><Relationship Id="rIdi3bohhc-y5iywobsmcgd1" Type="http://schemas.openxmlformats.org/officeDocument/2006/relationships/hyperlink" Target="https://azure.microsoft.com/en-us/solutions/frontier-accelerate" TargetMode="External"/><Relationship Id="rIdpq-4ic0c8sxwgkbyytmj_" Type="http://schemas.openxmlformats.org/officeDocument/2006/relationships/hyperlink" Target="https://github.com/HorvathDaniel-2002/hackathon-facilitator-agent"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Facilitator - Kanban-first playbook</dc:title>
  <dc:subject>Editable manual facilitation templates with fictional examples</dc:subject>
  <dc:creator>Daniel Horvath</dc:creator>
  <dc:description>Public no-install materials v0.2.0. Not an official Microsoft product.</dc:description>
  <cp:lastModifiedBy>Daniel Horvath</cp:lastModifiedBy>
  <cp:revision>1</cp:revision>
  <dcterms:created xsi:type="dcterms:W3CDTF">2026-09-24T09:57:18.168Z</dcterms:created>
  <dcterms:modified xsi:type="dcterms:W3CDTF">2026-09-24T09:57:18.168Z</dcterms:modified>
</cp:coreProperties>
</file>

<file path=docProps/custom.xml><?xml version="1.0" encoding="utf-8"?>
<Properties xmlns="http://schemas.openxmlformats.org/officeDocument/2006/custom-properties" xmlns:vt="http://schemas.openxmlformats.org/officeDocument/2006/docPropsVTypes"/>
</file>