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01 / FACILITATOR WORKBOOK</w:t>
      </w:r>
    </w:p>
    <w:p>
      <w:pPr>
        <w:pStyle w:val="Heading1"/>
        <w:spacing w:after="110"/>
      </w:pPr>
      <w:r>
        <w:t xml:space="preserve">Run a hackathon without installing anything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An editable playbook for facilitators, sponsors and business teams.</w:t>
      </w:r>
    </w:p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No code. No agent installation. No Copilot subscription needed to use these materials manually.</w:t>
      </w:r>
    </w:p>
    <w:p>
      <w:pPr>
        <w:pStyle w:val="Heading2"/>
        <w:spacing w:after="110"/>
      </w:pPr>
      <w:r>
        <w:t xml:space="preserve">Start in five minutes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Save a working copy in a location approved for your team and the information you will enter. Do not edit the public GitHub copy with customer details.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Use this Word file as your notebook. Replace bracketed prompts with your own answers; duplicate the use-case, test and handoff pages for each team.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Use the PowerPoint deck to lead a discussion. Its speaker notes contain prompts and suggested activities. PDF copies are available for reading or printing.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Ask a sponsor, a knowledgeable process owner and an IT contact to help with decisions you cannot make alone.</w:t>
      </w:r>
    </w:p>
    <w:p>
      <w:pPr>
        <w:pStyle w:val="Heading2"/>
        <w:spacing w:after="110"/>
      </w:pPr>
      <w:r>
        <w:t xml:space="preserve">Choose your route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Material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do with it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Word playbook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Complete the templates, record decisions and keep the evidence together.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PowerPoint workshop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Present or edit the slides; use the speaker notes to guide the group.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PDF copies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Read, share within the permitted audience or print. Use Word/PPT for editing.</w:t>
            </w:r>
          </w:p>
        </w:tc>
      </w:tr>
    </w:tbl>
    <w:p>
      <w:pPr>
        <w:pStyle w:val="Heading2"/>
        <w:spacing w:after="110"/>
      </w:pPr>
      <w:r>
        <w:t xml:space="preserve">How to use the workbook</w:t>
      </w:r>
    </w:p>
    <w:p>
      <w:pPr>
        <w:spacing w:after="110"/>
      </w:pPr>
      <w:r>
        <w:t xml:space="preserve">Pages 2-5: agree scope and choose cases. Pages 6-7: prepare safely. Pages 8-10: run and test the event. Pages 11-12: close and follow up. Pages 13-14: example, reusable prompts and references.</w:t>
      </w:r>
    </w:p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Unknown is not approved. A good score, convincing demo or AI answer never replaces a real permission or a named decision owner.</w:t>
      </w:r>
    </w:p>
    <w:p>
      <w:pPr>
        <w:spacing w:after="110"/>
      </w:pPr>
      <w:r>
        <w:t xml:space="preserve">Public materials v0.1.2 | 12 September 2026 | Project-authored guidance, not an official Microsoft product, corporate policy or hackathon registration.</w:t>
      </w:r>
    </w:p>
    <w:p>
      <w:pPr>
        <w:spacing w:after="100"/>
      </w:pPr>
      <w:hyperlink w:history="1" r:id="rIdfmitsqnfwpnakq2nyw0j7">
        <w:r>
          <w:rPr>
            <w:rStyle w:val="Hyperlink"/>
            <w:sz w:val="21"/>
            <w:szCs w:val="21"/>
          </w:rPr>
          <w:t xml:space="preserve">Download the latest materials and optional agent</w:t>
        </w:r>
      </w:hyperlink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02 / FACILITATOR WORKBOOK</w:t>
      </w:r>
    </w:p>
    <w:p>
      <w:pPr>
        <w:pStyle w:val="Heading1"/>
        <w:spacing w:after="110"/>
      </w:pPr>
      <w:r>
        <w:t xml:space="preserve">Agree the charter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Complete once with the sponsor before choosing tools or inviting teams.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Complete this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working answer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Event and dates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[Name, start/end dates, time zone, location or meeting link]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Sponsor and facilitator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[Who decides? Who runs the event? Name a backup.]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Business outcome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[What should be different for which users? Why now?]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Evidence of the problem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[Current process, pain point and a permitted source or baseline]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People and availability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[Business owners, builders, mentors, judges and support contacts]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Scope and exclusions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[What will be demonstrated? What will not be built or deployed?]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Success and decision rule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[Observable result, judging criteria and who accepts the outcome]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Access and inclusion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[Accessibility needs, breaks, remote participation, language and time zone]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Budget and safety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[Approved spend/capacity, data boundaries, review contacts and stop authority]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Sponsor decision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[Agreed / changes needed / unknown; approver, date and evidence reference]</w:t>
            </w:r>
          </w:p>
        </w:tc>
      </w:tr>
    </w:tbl>
    <w:p>
      <w:pPr>
        <w:pStyle w:val="Heading2"/>
        <w:spacing w:after="110"/>
      </w:pPr>
      <w:r>
        <w:t xml:space="preserve">Keep the roles simple</w:t>
      </w:r>
    </w:p>
    <w:p>
      <w:pPr>
        <w:spacing w:after="110"/>
      </w:pPr>
      <w:r>
        <w:t xml:space="preserve">Sponsor: makes scope and continuation decisions. Facilitator: keeps the plan and decision log. Process owner: knows the real work and checks usefulness. Technical lead/admin: confirms access and safe environments. Data/risk contacts: approve permitted use and human review. Judges: assess demonstrated evidence.</w:t>
      </w:r>
    </w:p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Aim for a prototype that teaches you something useful, not a production rollout. Confirm invitations and data permissions separately.</w:t>
      </w:r>
    </w:p>
    <w:p>
      <w:pPr>
        <w:spacing w:after="110"/>
        <w:rPr>
          <w:color w:val="4B6256"/>
          <w:sz w:val="19"/>
          <w:szCs w:val="19"/>
        </w:rPr>
      </w:pPr>
      <w:r>
        <w:rPr>
          <w:color w:val="4B6256"/>
          <w:sz w:val="19"/>
          <w:szCs w:val="19"/>
        </w:rPr>
        <w:t xml:space="preserve">Source basis: Organize hackathons; Solution envisioning. Timing and role allocation here are project defaults.</w:t>
      </w:r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03 / FACILITATOR WORKBOOK</w:t>
      </w:r>
    </w:p>
    <w:p>
      <w:pPr>
        <w:pStyle w:val="Heading1"/>
        <w:spacing w:after="110"/>
      </w:pPr>
      <w:r>
        <w:t xml:space="preserve">Describe one use case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Duplicate this page per candidate. Write in business language first.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Complete this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working answer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Case ID, title and priority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[Unique reference, short name and customer-stated priority; record votes separately]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Problem and intended user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[Who does what today? What is slow, costly, risky or frustrating?]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Business / process owner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[Named accountable person; attendance confirmed by whom and when?]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Smallest useful path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[One input -&gt; one action -&gt; one reviewable output]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Sample and permission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[Synthetic/anonymized sample, source, approval owner, date and evidence]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Success test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[Observable pass/fail test, expected result and reviewer]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Baseline and target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[Metric, unit, baseline, target, sample size and measurement period; unknown if missing]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Human review / read-only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[What may it do? Who reviews before any consequential action?]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Alternatives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[Could a simpler process, existing feature or approved SaaS solve this?]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Dependencies and fallback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[Access, connectors, skills, time; permitted mock/test-only route if blocked]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[Production integrations, automatic decisions and features deferred to a later phase]</w:t>
            </w:r>
          </w:p>
        </w:tc>
      </w:tr>
    </w:tbl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If the description contains three different solutions, select one slice before assessing it. A mention of images alone is not a reason to choose a vision system.</w:t>
      </w:r>
    </w:p>
    <w:p>
      <w:pPr>
        <w:spacing w:after="110"/>
        <w:rPr>
          <w:color w:val="4B6256"/>
        </w:rPr>
      </w:pPr>
      <w:r>
        <w:rPr>
          <w:color w:val="4B6256"/>
        </w:rPr>
        <w:t xml:space="preserve">A demo is a small, reviewable proof. A pilot is a controlled trial with real users, permissions, measurement and an accountable owner.</w:t>
      </w:r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04 / FACILITATOR WORKBOOK</w:t>
      </w:r>
    </w:p>
    <w:p>
      <w:pPr>
        <w:pStyle w:val="Heading1"/>
        <w:spacing w:after="110"/>
      </w:pPr>
      <w:r>
        <w:t xml:space="preserve">Check qualification before ranking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Record Pass, Not met or Unknown for each condition, with evidence and a reviewer.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5446"/>
      </w:tblGrid>
      <w:tr>
        <w:trPr>
          <w:cantSplit/>
          <w:tblHeader/>
        </w:trPr>
        <w:tc>
          <w:tcPr>
            <w:tcW w:type="dxa" w:w="43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54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verify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Someone owns the business outcome</w:t>
            </w:r>
          </w:p>
        </w:tc>
        <w:tc>
          <w:tcPr>
            <w:tcW w:type="dxa" w:w="54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 named person accepts the business outcome.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 knowledgeable process owner will attend</w:t>
            </w:r>
          </w:p>
        </w:tc>
        <w:tc>
          <w:tcPr>
            <w:tcW w:type="dxa" w:w="54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The knowledgeable owner explicitly confirmed attendance.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Usable sample / anonymized / synthetic data exists</w:t>
            </w:r>
          </w:p>
        </w:tc>
        <w:tc>
          <w:tcPr>
            <w:tcW w:type="dxa" w:w="54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 usable sample is available and its use is approved.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Consequential actions stay behind human review</w:t>
            </w:r>
          </w:p>
        </w:tc>
        <w:tc>
          <w:tcPr>
            <w:tcW w:type="dxa" w:w="54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Human approval is defined before consequential actions, or the scope is explicitly read-only.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 smallest useful path is defined and demoable during the event</w:t>
            </w:r>
          </w:p>
        </w:tc>
        <w:tc>
          <w:tcPr>
            <w:tcW w:type="dxa" w:w="54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The chosen slice can realistically be shown in the event window.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Does not need several production integrations before anything can be shown</w:t>
            </w:r>
          </w:p>
        </w:tc>
        <w:tc>
          <w:tcPr>
            <w:tcW w:type="dxa" w:w="54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 useful path is possible without several production integrations.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Access / DLP / identity / connector approval can be resolved or mocked</w:t>
            </w:r>
          </w:p>
        </w:tc>
        <w:tc>
          <w:tcPr>
            <w:tcW w:type="dxa" w:w="54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Access and policy requirements are confirmed or have an approved mock route.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Target is a hackathon MVP, not a production rollout</w:t>
            </w:r>
          </w:p>
        </w:tc>
        <w:tc>
          <w:tcPr>
            <w:tcW w:type="dxa" w:w="54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The objective is a prototype, not production deployment.</w:t>
            </w:r>
          </w:p>
        </w:tc>
      </w:tr>
    </w:tbl>
    <w:p>
      <w:pPr>
        <w:pStyle w:val="Heading2"/>
        <w:spacing w:after="110"/>
      </w:pPr>
      <w:r>
        <w:t xml:space="preserve">One record per condition - duplicate eight times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Complete this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working answer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Case / condition / status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[Case ID, condition name, Pass / Not met / Unknown]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Evidence / reviewer / date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[Permitted evidence reference, reviewer and review date]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Scope / follow-up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[Scope/version reviewed; missing evidence, action owner and due date]</w:t>
            </w:r>
          </w:p>
        </w:tc>
      </w:tr>
    </w:tbl>
    <w:p>
      <w:pPr>
        <w:spacing w:after="110"/>
      </w:pPr>
      <w:r>
        <w:t xml:space="preserve">After all eight records, capture the case decision: [Select / defer / re-scope / reject; reason, decision owner and date].</w:t>
      </w:r>
    </w:p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Do not select a case on score alone when a condition is unmet or unknown. Resolve it, use an explicitly approved narrower scope, or defer.</w:t>
      </w:r>
    </w:p>
    <w:p>
      <w:pPr>
        <w:spacing w:after="110"/>
        <w:rPr>
          <w:color w:val="4B6256"/>
          <w:sz w:val="19"/>
          <w:szCs w:val="19"/>
        </w:rPr>
      </w:pPr>
      <w:r>
        <w:rPr>
          <w:color w:val="4B6256"/>
          <w:sz w:val="19"/>
          <w:szCs w:val="19"/>
        </w:rPr>
        <w:t xml:space="preserve">The first four conditions need explicit factual confirmation; the remaining four also require human judgment about scope and feasibility. These eight conditions are local project controls, not an official corporate standard.</w:t>
      </w:r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05 / FACILITATOR WORKBOOK</w:t>
      </w:r>
    </w:p>
    <w:p>
      <w:pPr>
        <w:pStyle w:val="Heading1"/>
        <w:spacing w:after="110"/>
      </w:pPr>
      <w:r>
        <w:t xml:space="preserve">Prioritize with evidence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Optional manual rubric. Do not turn missing evidence into a confident number.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150"/>
        <w:gridCol w:w="6196"/>
      </w:tblGrid>
      <w:tr>
        <w:trPr>
          <w:cantSplit/>
          <w:tblHeader/>
        </w:trPr>
        <w:tc>
          <w:tcPr>
            <w:tcW w:type="dxa" w:w="24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Dimension</w:t>
            </w:r>
          </w:p>
        </w:tc>
        <w:tc>
          <w:tcPr>
            <w:tcW w:type="dxa" w:w="1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61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Discuss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Business value</w:t>
            </w:r>
          </w:p>
        </w:tc>
        <w:tc>
          <w:tcPr>
            <w:tcW w:type="dxa" w:w="1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40%</w:t>
            </w:r>
          </w:p>
        </w:tc>
        <w:tc>
          <w:tcPr>
            <w:tcW w:type="dxa" w:w="61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Benefit for the intended users; time, cost, risk or experience.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Feasibility</w:t>
            </w:r>
          </w:p>
        </w:tc>
        <w:tc>
          <w:tcPr>
            <w:tcW w:type="dxa" w:w="1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30%</w:t>
            </w:r>
          </w:p>
        </w:tc>
        <w:tc>
          <w:tcPr>
            <w:tcW w:type="dxa" w:w="61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Skills, time, access and a useful demo path.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Data readiness</w:t>
            </w:r>
          </w:p>
        </w:tc>
        <w:tc>
          <w:tcPr>
            <w:tcW w:type="dxa" w:w="1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20%</w:t>
            </w:r>
          </w:p>
        </w:tc>
        <w:tc>
          <w:tcPr>
            <w:tcW w:type="dxa" w:w="61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Availability, quality, permissions and approved use.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Reusability</w:t>
            </w:r>
          </w:p>
        </w:tc>
        <w:tc>
          <w:tcPr>
            <w:tcW w:type="dxa" w:w="1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10%</w:t>
            </w:r>
          </w:p>
        </w:tc>
        <w:tc>
          <w:tcPr>
            <w:tcW w:type="dxa" w:w="61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Usefulness to additional teams after appropriate review.</w:t>
            </w:r>
          </w:p>
        </w:tc>
      </w:tr>
    </w:tbl>
    <w:p>
      <w:pPr>
        <w:spacing w:after="110"/>
      </w:pPr>
      <w:r>
        <w:t xml:space="preserve">Use 1-5 only when a reviewer can explain the evidence. For a local workshop, agree anchors before scoring: 1 = weak evidence/fit, 3 = credible bounded potential, 5 = strong evidence/fit. These anchors and weights are project defaults. Leave unknown dimensions unscored and resolve them before comparing totals.</w:t>
      </w:r>
    </w:p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Weighted score = value x 0.40 + feasibility x 0.30 + data readiness x 0.20 + reuse x 0.10.</w:t>
      </w:r>
    </w:p>
    <w:p>
      <w:pPr>
        <w:spacing w:after="110"/>
      </w:pPr>
      <w:r>
        <w:t xml:space="preserve">Worked arithmetic only: 4, 3, 3, 4 gives 1.6 + 0.9 + 0.6 + 0.4 = 3.5 / 5. Local bands: High &gt;= 4.0; Medium &gt;= 3.0 and &lt; 4.0; Low &lt; 3.0. This example is not an evaluation of a real use case.</w:t>
      </w:r>
    </w:p>
    <w:p>
      <w:pPr>
        <w:pStyle w:val="Heading2"/>
        <w:spacing w:after="110"/>
      </w:pPr>
      <w:r>
        <w:t xml:space="preserve">Choose the simplest viable solution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First consider a process change or no-agent solution, then an existing approved feature or SaaS product.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Discuss Copilot Studio with a technical lead when a guided conversation, supported knowledge or workflow is central.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Discuss Azure specialist services only when there is an evidenced need for custom processing, models or infrastructure.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If both are needed, keep the prototype bounded and record the remaining integration work. If evidence is absent, leave the platform undecided.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Complete this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working answer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Scores and rationale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[Each score, supporting evidence, reviewer and date]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Customer priority / votes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[Preserve source values; these are not the assessment score.]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Decision / override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[Reason, owner, date and what evidence changed]</w:t>
            </w:r>
          </w:p>
        </w:tc>
      </w:tr>
    </w:tbl>
    <w:p>
      <w:pPr>
        <w:spacing w:after="110"/>
        <w:rPr>
          <w:color w:val="4B6256"/>
          <w:sz w:val="19"/>
          <w:szCs w:val="19"/>
        </w:rPr>
      </w:pPr>
      <w:r>
        <w:rPr>
          <w:color w:val="4B6256"/>
          <w:sz w:val="19"/>
          <w:szCs w:val="19"/>
        </w:rPr>
        <w:t xml:space="preserve">The companion app's mock scores are demonstration fixtures, not reliable real-world recommendations. This manual workbook does not need the app or any AI model.</w:t>
      </w:r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06 / FACILITATOR WORKBOOK</w:t>
      </w:r>
    </w:p>
    <w:p>
      <w:pPr>
        <w:pStyle w:val="Heading1"/>
        <w:spacing w:after="110"/>
      </w:pPr>
      <w:r>
        <w:t xml:space="preserve">Prepare the event: people and access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Start checks 1-7 of 13. Use these questions with your sponsor and IT contact.</w:t>
      </w:r>
    </w:p>
    <w:p>
      <w:pPr>
        <w:spacing w:after="110"/>
      </w:pPr>
      <w:r>
        <w:t xml:space="preserve">Duplicate the evidence record for each check. Record status, owner, due date and evidence in your working copy. Use Pass / Not met / Unknown. The suggested timing is adjustable; it is not a Microsoft requirement.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5746"/>
      </w:tblGrid>
      <w:tr>
        <w:trPr>
          <w:cantSplit/>
          <w:tblHeader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Check / suggested timing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Evidence to request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1. Sponsor, outcome and decision criteria agreed (28 days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Sponsor, outcome, judging and acceptance criteria agreed; retain the charter decision.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2. Registration, accessibility and collaboration ready (21 days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Attendance, accessibility, location/meeting, time zone, Wi-Fi and support confirmed.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3. No-agent and prebuilt alternatives considered (21 days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Record the simpler/no-agent/prebuilt alternatives before a custom build.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4. Small portfolio and one demo path per team selected (14 days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Select a small portfolio, one demo path per team, skills and mentor coverage.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5. Baseline, target and measurement owner recorded (14 days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Record metric, unit, baseline, target, sample, time period and measurement owner.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6. Licenses, publishing entitlement and capacity confirmed (14 days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Admin confirms licenses, capacity and allowed demo channel. Copilot Studio trial is test-chat-only, not publishing.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7. Approved environment and least-privilege access tested (14 days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Admin confirms approved environment, region and least-privilege roles; test as a participant.</w:t>
            </w:r>
          </w:p>
        </w:tc>
      </w:tr>
    </w:tbl>
    <w:p>
      <w:pPr>
        <w:pStyle w:val="Heading2"/>
        <w:spacing w:after="110"/>
      </w:pPr>
      <w:r>
        <w:t xml:space="preserve">Reusable evidence record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Complete this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working answer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Check, status and owner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[Check number; Pass / Not met / Unknown; accountable person]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Due date and evidence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[Due date; permitted evidence link/reference; approver and approval date]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Scope and next action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[Scope/version approved; remaining action and who follows up]</w:t>
            </w:r>
          </w:p>
        </w:tc>
      </w:tr>
    </w:tbl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Keep evidence in the approved team location. An entry in this workbook is not itself an authorization to process data or publish an agent.</w:t>
      </w:r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07 / FACILITATOR WORKBOOK</w:t>
      </w:r>
    </w:p>
    <w:p>
      <w:pPr>
        <w:pStyle w:val="Heading1"/>
        <w:spacing w:after="110"/>
      </w:pPr>
      <w:r>
        <w:t xml:space="preserve">Prepare the event: data and dry run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Start checks 8-13 of 13. Close unknowns before the go/no-go decision.</w:t>
      </w:r>
    </w:p>
    <w:p>
      <w:pPr>
        <w:spacing w:after="110"/>
      </w:pPr>
      <w:r>
        <w:t xml:space="preserve">Duplicate the evidence record for each check. Record status, owner, due date and evidence in your working copy. Use Pass / Not met / Unknown. The suggested timing is adjustable; it is not a Microsoft requirement.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5746"/>
      </w:tblGrid>
      <w:tr>
        <w:trPr>
          <w:cantSplit/>
          <w:tblHeader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Check / suggested timing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Evidence to request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8. Sample data and knowledge permissions verified (7 days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Data owner confirms permitted sample use; test access and a denied document as the intended user.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9. DLP, connectors and authentication approved (7 days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Admin confirms connector/authentication/data-loss-prevention rules. Never disable policy for the event.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10. Risk assessment and human oversight agreed (7 days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Risk contacts confirm intended/forbidden use, human review, escalation and stop authority.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11. Teams distribution or permitted fallback tested (7 days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Test the allowed sharing/demo channel. If unavailable, agree test chat or a permitted recording.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12. Team enablement and scoping calls completed (7 days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Complete scoping and training; name mentors and access-support contacts.</w:t>
            </w:r>
          </w:p>
        </w:tc>
      </w:tr>
      <w:tr>
        <w:trPr>
          <w:cantSplit/>
          <w:tblHeader w:val="false"/>
        </w:trPr>
        <w:tc>
          <w:tcPr>
            <w:tcW w:type="dxa" w:w="40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13. End-to-end dry run and go/no-go recorded (1 day before)</w:t>
            </w:r>
          </w:p>
        </w:tc>
        <w:tc>
          <w:tcPr>
            <w:tcW w:type="dxa" w:w="574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Test sign-in, sample, connectors, useful path and demo channel end-to-end; retain go/no-go decision.</w:t>
            </w:r>
          </w:p>
        </w:tc>
      </w:tr>
    </w:tbl>
    <w:p>
      <w:pPr>
        <w:pStyle w:val="Heading2"/>
        <w:spacing w:after="110"/>
      </w:pPr>
      <w:r>
        <w:t xml:space="preserve">Reusable evidence record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Complete this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working answer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Check, status and owner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[Check number; Pass / Not met / Unknown; accountable person]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Due date and evidence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[Due date; permitted evidence link/reference; approver and approval date]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Scope and next action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[Scope/version approved; remaining action and who follows up]</w:t>
            </w:r>
          </w:p>
        </w:tc>
      </w:tr>
    </w:tbl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When scope, data, people, channel or permissions change, re-check affected evidence. Do not silently reuse old approval.</w:t>
      </w:r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08 / FACILITATOR WORKBOOK</w:t>
      </w:r>
    </w:p>
    <w:p>
      <w:pPr>
        <w:pStyle w:val="Heading1"/>
        <w:spacing w:after="110"/>
      </w:pPr>
      <w:r>
        <w:t xml:space="preserve">Run a two-day event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Sample local-time agenda. Confirm dates, time zone, breaks and accessibility with the group.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4023"/>
        <w:gridCol w:w="4023"/>
      </w:tblGrid>
      <w:tr>
        <w:trPr>
          <w:cantSplit/>
          <w:tblHeader/>
        </w:trPr>
        <w:tc>
          <w:tcPr>
            <w:tcW w:type="dxa" w:w="17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Day 1: a useful path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Day 2: evidence and handoff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09:00-09:30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Sponsor opening, outcomes and safety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Checkpoint: what works and what is blocked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09:30-10:00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Tool refresher and team scope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Build the agreed remaining slice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10:00-12:00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Build with a break and mentor check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Test, fix and freeze scope; take a break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12:00-13:00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Lunch / asynchronous catch-up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Lunch / asynchronous catch-up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13:00-14:30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Build and review business usefulness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Prepare demos, evidence and backup recording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14:30-15:30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Mentor checkpoint and blocker decisions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Final demos and judging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15:30-16:30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Confirm working path, fallback and next actions</w:t>
            </w:r>
          </w:p>
        </w:tc>
        <w:tc>
          <w:tcPr>
            <w:tcW w:type="dxa" w:w="4023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Exit decisions, owners, dates and retrospective</w:t>
            </w:r>
          </w:p>
        </w:tc>
      </w:tr>
    </w:tbl>
    <w:p>
      <w:pPr>
        <w:pStyle w:val="Heading2"/>
        <w:spacing w:after="110"/>
      </w:pPr>
      <w:r>
        <w:t xml:space="preserve">Facilitator rhythm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Start with the scope, not the tool. Explain what is out of bounds and who can pause unsafe work.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Use midday and end-of-day checkpoints. Ask: what useful path works, what is blocked, who owns the decision and what is the fallback?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Confirm a permitted mock/fallback by the end of Day 1. Mentors guide; the team retains ownership.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Freeze features before demos. Prepare a backup recording; do not debug live in the showcase.</w:t>
      </w:r>
    </w:p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For three days: keep Day 1 for framing and the first path, use Day 2 for build/checkpoints, and move final testing, demos and decisions to Day 3. Schedule closure after the actual final day.</w:t>
      </w:r>
    </w:p>
    <w:p>
      <w:pPr>
        <w:spacing w:after="110"/>
        <w:rPr>
          <w:color w:val="4B6256"/>
          <w:sz w:val="19"/>
          <w:szCs w:val="19"/>
        </w:rPr>
      </w:pPr>
      <w:r>
        <w:rPr>
          <w:color w:val="4B6256"/>
          <w:sz w:val="19"/>
          <w:szCs w:val="19"/>
        </w:rPr>
        <w:t xml:space="preserve">Suggested post-event rhythm: capture exit packages just after the event, review with the sponsor within a week, confirm follow-on ownership and arrange a 30-day value check. Dates are planning defaults, not commitments.</w:t>
      </w:r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09 / FACILITATOR WORKBOOK</w:t>
      </w:r>
    </w:p>
    <w:p>
      <w:pPr>
        <w:pStyle w:val="Heading1"/>
        <w:spacing w:after="110"/>
      </w:pPr>
      <w:r>
        <w:t xml:space="preserve">Keep decisions and blockers visible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Use one team-owned working copy and a named facilitator to reconcile updates.</w:t>
      </w:r>
    </w:p>
    <w:p>
      <w:pPr>
        <w:pStyle w:val="Heading2"/>
        <w:spacing w:after="110"/>
      </w:pPr>
      <w:r>
        <w:t xml:space="preserve">Blocker record - duplicate as needed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Complete this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working answer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Case / time / reporter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[Which team, when, and who raised the issue?]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What is blocked?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[Observable problem and effect on the useful path]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Safety or data concern?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[If yes, stop the affected activity and notify the responsible contact.]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Owner and decision due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[Who can resolve it, and by when?]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Fallback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[Permitted mock, narrower slice, test chat or recording; who approved it?]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Status / resolution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[Open / decision needed / resolved; evidence and date]</w:t>
            </w:r>
          </w:p>
        </w:tc>
      </w:tr>
    </w:tbl>
    <w:p>
      <w:pPr>
        <w:pStyle w:val="Heading2"/>
        <w:spacing w:after="110"/>
      </w:pPr>
      <w:r>
        <w:t xml:space="preserve">Decision record - do not overwrite history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Complete this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working answer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Decision / options / reason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[What was chosen and why? Preserve the alternatives.]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Decision owner / date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[Accountable person, decision time and evidence reference]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Impact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[Scope, data, cost, access, timeline and people affected]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Re-checks and communication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[Which approvals/tests must be repeated? Who needs to know?]</w:t>
            </w:r>
          </w:p>
        </w:tc>
      </w:tr>
    </w:tbl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If information is missing, keep the status Unknown. Do not convert a blocker into a green status just to keep the agenda on time.</w:t>
      </w:r>
    </w:p>
    <w:p>
      <w:pPr>
        <w:spacing w:after="110"/>
      </w:pPr>
      <w:r>
        <w:t xml:space="preserve">Manual collaboration tip: use an approved shared document, agree the working-copy owner, and append dated decisions. If people edited separate copies, compare changes before merging; never replace another person's work blindly.</w:t>
      </w:r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10 / FACILITATOR WORKBOOK</w:t>
      </w:r>
    </w:p>
    <w:p>
      <w:pPr>
        <w:pStyle w:val="Heading1"/>
        <w:spacing w:after="110"/>
      </w:pPr>
      <w:r>
        <w:t xml:space="preserve">Test, then demonstrate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Duplicate the record for each test within each case. Ask the process owner to review it.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Test category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a reviewer should check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Useful path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The agreed sample produces the expected, reviewable result.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Missing or denied information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The system does not invent evidence or reveal inaccessible content.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Out-of-scope request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It stays within the agreed boundaries and explains the limitation.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Misleading/adversarial input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It does not follow untrusted instructions that conflict with the intended task.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Wrong or unsupported answer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Errors are recorded and corrected; the demo does not hide them.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Consequential action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Human approval is enforced before action, or the read-only boundary is preserved.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Complete this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working answer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Test and expected result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[Case/test ID, permitted input and expected behavior]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Observed result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[What happened, Pass / Fail / Not run, reviewer and date]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Evidence and follow-up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[Evidence reference, failure/limitation, fix owner and retest date]</w:t>
            </w:r>
          </w:p>
        </w:tc>
      </w:tr>
    </w:tbl>
    <w:p>
      <w:pPr>
        <w:pStyle w:val="Heading2"/>
        <w:spacing w:after="110"/>
      </w:pPr>
      <w:r>
        <w:t xml:space="preserve">Five-minute readout template</w:t>
      </w:r>
    </w:p>
    <w:p>
      <w:pPr>
        <w:spacing w:after="110"/>
      </w:pPr>
      <w:r>
        <w:t xml:space="preserve">Problem and intended user -&gt; smallest working path -&gt; evidence and tests -&gt; demonstrated result versus estimated benefit -&gt; limitations -&gt; next-step/pilot ask with an owner and date.</w:t>
      </w:r>
    </w:p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A successful demo is not production certification. Say clearly when a path uses a mock, synthetic data or a recording. Never claim measured savings or accuracy without a reviewed measurement set.</w:t>
      </w:r>
    </w:p>
    <w:p>
      <w:pPr>
        <w:spacing w:after="110"/>
      </w:pPr>
      <w:r>
        <w:t xml:space="preserve">Agree judging criteria before the event. Evaluate usefulness, working evidence, safety and learning, not confidence of presentation alone. Only share recordings and screenshots with the approved audience.</w:t>
      </w:r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11 / FACILITATOR WORKBOOK</w:t>
      </w:r>
    </w:p>
    <w:p>
      <w:pPr>
        <w:pStyle w:val="Heading1"/>
        <w:spacing w:after="110"/>
      </w:pPr>
      <w:r>
        <w:t xml:space="preserve">Leave with an accountable handoff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Complete one exit package for every case, including Stop / Archive.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Complete this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working answer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Case and outcome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[What was actually built? What useful outcome was demonstrated?]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Demo or blocker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[Permitted demo/recording/evidence reference, or the unresolved blocker]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Tests and limitations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[Passed, failed and not-run tests; known gaps and remaining risks]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Exit decision and reason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[Stop/Archive; Customer-led; Partner-led pilot; Microsoft-supported candidate]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Business owner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[Who owns the business result and accepts the next step?]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Technical / delivery owner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[Who owns engineering, operations and delivery? Confirm acceptance.]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Next milestone and date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[Concrete action, accountable owner, calendar date and time zone]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Continuing case: pilot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[Permitted users/cohort, scope, success criteria, budget and risk reviews]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Stop case: cleanup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[Who preserves learnings and closes access/resources, and by when?]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Engagement confirmation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[If support is requested: actual owner, current eligibility, scope and funding; otherwise Pending]</w:t>
            </w:r>
          </w:p>
        </w:tc>
      </w:tr>
    </w:tbl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A recommended Microsoft or partner route is not an entitlement or delivery promise. The actual engagement owner must confirm availability, eligibility and responsibility.</w:t>
      </w:r>
    </w:p>
    <w:p>
      <w:pPr>
        <w:spacing w:after="110"/>
      </w:pPr>
      <w:r>
        <w:t xml:space="preserve">Do not deploy the prototype to production as a reward for winning. Production needs a separate readiness, privacy/security, operations and ownership decision.</w:t>
      </w:r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12 / FACILITATOR WORKBOOK</w:t>
      </w:r>
    </w:p>
    <w:p>
      <w:pPr>
        <w:pStyle w:val="Heading1"/>
        <w:spacing w:after="110"/>
      </w:pPr>
      <w:r>
        <w:t xml:space="preserve">Close safely and check value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The event ends; accountability and measurement continue.</w:t>
      </w:r>
    </w:p>
    <w:p>
      <w:pPr>
        <w:pStyle w:val="Heading2"/>
        <w:spacing w:after="110"/>
      </w:pPr>
      <w:r>
        <w:t xml:space="preserve">Four closure checks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marking the event closed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Evidence to retain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Scenario and safety tests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Test results, failures, reviewers and known limitations.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Demo and judging readout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Working evidence, benefit statement, limitations and judging outcome.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Exit ownership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Every case has a decision, business owner and dated next milestone.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Retention and cleanup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Permitted audience, retention/deletion dates, access and resource cleanup owners.</w:t>
            </w:r>
          </w:p>
        </w:tc>
      </w:tr>
    </w:tbl>
    <w:p>
      <w:pPr>
        <w:pStyle w:val="Heading2"/>
        <w:spacing w:after="110"/>
      </w:pPr>
      <w:r>
        <w:t xml:space="preserve">Value measurement record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Complete this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working answer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Metric and unit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[Time per task, error rate, adoption or another observable measure]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Baseline and method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[Before value, sample size, time period and method; unknown if absent]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Target / actual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[Keep the hoped-for target separate from measured pilot results.]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Owner / check-in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[Measurement owner and calendar date, typically about 30 days later]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Trade-offs and failures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[Cost, quality, user feedback, risks and limitations alongside benefits]</w:t>
            </w:r>
          </w:p>
        </w:tc>
      </w:tr>
    </w:tbl>
    <w:p>
      <w:pPr>
        <w:spacing w:after="110"/>
      </w:pPr>
      <w:r>
        <w:t xml:space="preserve">If reporting a rate, include its numerator, denominator, test conditions and reviewer. Small synthetic demonstrations do not establish an overall accuracy percentage or return on investment.</w:t>
      </w:r>
    </w:p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Plan resource cleanup with the admin and data owner. Preserve required evidence first. This workbook does not delete resources or grant authority to do so.</w:t>
      </w:r>
    </w:p>
    <w:p>
      <w:pPr>
        <w:spacing w:after="110"/>
      </w:pPr>
      <w:r>
        <w:t xml:space="preserve">Complete the retrospective: what helped, what blocked teams, what should change, and what can be safely reused. Share only approved, appropriately labeled artifacts.</w:t>
      </w:r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13 / FACILITATOR WORKBOOK</w:t>
      </w:r>
    </w:p>
    <w:p>
      <w:pPr>
        <w:pStyle w:val="Heading1"/>
        <w:spacing w:after="110"/>
      </w:pPr>
      <w:r>
        <w:t xml:space="preserve">A fictional worked example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Illustration only. These are not customer records, real approvals or measured results.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0"/>
        <w:gridCol w:w="6596"/>
      </w:tblGrid>
      <w:tr>
        <w:trPr>
          <w:cantSplit/>
          <w:tblHeader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Canvas element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24553C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Fictional example: shipping FAQ helper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Problem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 fictional logistics team repeats the same shipment-policy questions.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Owner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Workshop process-owner role; assign a real consenting owner in your working copy.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Useful path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Ask one policy question -&gt; find a passage in five synthetic FAQs -&gt; draft an answer with its source.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Boundary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Read-only answer draft. No shipment updates, refunds or customer messages.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Alternative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First compare a searchable FAQ and existing approved search features.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Sample / permission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Five invented FAQ pages. Permission and suitability remain Unknown until your data owner confirms the chosen sample.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Test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Answer a covered question with the correct source; say information is missing for an uncovered question.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Access test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Use an approved test environment to verify that a restricted page is not disclosed.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Value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Hypothesis: less time finding guidance. Baseline and actual savings are not measured.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Decision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7F8F3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Re-scope or defer until owner attendance, sample approval and intended access are confirmed.</w:t>
            </w:r>
          </w:p>
        </w:tc>
      </w:tr>
      <w:tr>
        <w:trPr>
          <w:cantSplit/>
          <w:tblHeader w:val="false"/>
        </w:trPr>
        <w:tc>
          <w:tcPr>
            <w:tcW w:type="dxa" w:w="3150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Next action</w:t>
            </w:r>
          </w:p>
        </w:tc>
        <w:tc>
          <w:tcPr>
            <w:tcW w:type="dxa" w:w="6596"/>
            <w:tcBorders>
              <w:top w:val="single" w:color="CEDBD1" w:sz="4"/>
              <w:left w:val="single" w:color="CEDBD1" w:sz="4"/>
              <w:bottom w:val="single" w:color="CEDBD1" w:sz="4"/>
              <w:right w:val="single" w:color="CEDBD1" w:sz="4"/>
            </w:tcBorders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  <w:vAlign w:val="center"/>
          </w:tcPr>
          <w:p>
            <w:pPr>
              <w:spacing w:after="0"/>
              <w:rPr>
                <w:b w:val="false"/>
                <w:bCs w:val="false"/>
                <w:color w:val="162D24"/>
                <w:sz w:val="20"/>
                <w:szCs w:val="20"/>
              </w:rPr>
            </w:pPr>
            <w:r>
              <w:rPr>
                <w:b w:val="false"/>
                <w:bCs w:val="false"/>
                <w:color w:val="162D24"/>
                <w:sz w:val="20"/>
                <w:szCs w:val="20"/>
              </w:rPr>
              <w:t xml:space="preserve">Facilitator to assign the process owner and a calendar date for sample/access review.</w:t>
            </w:r>
          </w:p>
        </w:tc>
      </w:tr>
    </w:tbl>
    <w:p>
      <w:pPr>
        <w:pStyle w:val="Heading2"/>
        <w:spacing w:after="110"/>
      </w:pPr>
      <w:r>
        <w:t xml:space="preserve">Optional prompt for an approved AI assistant</w:t>
      </w:r>
    </w:p>
    <w:p>
      <w:pPr>
        <w:spacing w:after="110"/>
      </w:pPr>
      <w:r>
        <w:t xml:space="preserve">Review this fictional use case. Identify missing evidence and the smallest useful demo. Compare a no-agent option before suggesting a platform. Keep unknowns explicit. Do not invent approvals, accuracy or cost savings. Do not contact anyone, publish or provision resources.</w:t>
      </w:r>
    </w:p>
    <w:p>
      <w:pPr>
        <w:shd w:fill="EAF2EB" w:val="clear"/>
        <w:spacing w:after="140" w:before="120"/>
        <w:rPr>
          <w:b/>
          <w:bCs/>
          <w:color w:val="162D24"/>
          <w:sz w:val="21"/>
          <w:szCs w:val="21"/>
        </w:rPr>
      </w:pPr>
      <w:r>
        <w:rPr>
          <w:b/>
          <w:bCs/>
          <w:color w:val="162D24"/>
          <w:sz w:val="21"/>
          <w:szCs w:val="21"/>
        </w:rPr>
        <w:t xml:space="preserve">Using AI is optional. You can do the same review with a colleague using pages 3-5. Use only information approved for the selected service.</w:t>
      </w:r>
    </w:p>
    <w:p>
      <w:r>
        <w:br w:type="page"/>
      </w:r>
    </w:p>
    <w:p>
      <w:pPr>
        <w:spacing w:after="140"/>
        <w:rPr>
          <w:b/>
          <w:bCs/>
          <w:color w:val="24553C"/>
          <w:sz w:val="19"/>
          <w:szCs w:val="19"/>
        </w:rPr>
      </w:pPr>
      <w:r>
        <w:rPr>
          <w:b/>
          <w:bCs/>
          <w:color w:val="24553C"/>
          <w:sz w:val="19"/>
          <w:szCs w:val="19"/>
        </w:rPr>
        <w:t xml:space="preserve">14 / FACILITATOR WORKBOOK</w:t>
      </w:r>
    </w:p>
    <w:p>
      <w:pPr>
        <w:pStyle w:val="Heading1"/>
        <w:spacing w:after="110"/>
      </w:pPr>
      <w:r>
        <w:t xml:space="preserve">References and reusable questions</w:t>
      </w:r>
    </w:p>
    <w:p>
      <w:pPr>
        <w:spacing w:after="220"/>
        <w:rPr>
          <w:color w:val="4B6256"/>
          <w:sz w:val="22"/>
          <w:szCs w:val="22"/>
        </w:rPr>
      </w:pPr>
      <w:r>
        <w:rPr>
          <w:color w:val="4B6256"/>
          <w:sz w:val="22"/>
          <w:szCs w:val="22"/>
        </w:rPr>
        <w:t xml:space="preserve">Public reference pack reviewed 9 September 2026; materials prepared 12 September 2026.</w:t>
      </w:r>
    </w:p>
    <w:p>
      <w:pPr>
        <w:spacing w:after="110"/>
      </w:pPr>
      <w:r>
        <w:t xml:space="preserve">These materials adapt the published project methodology: runbook/rubric/agendas/sources v1.0.0; qualification/routing/handoff v1.1.0. The schedule, weights, bands and checks are project defaults, not Microsoft corporate policy. Check current public product guidance and your internal rules before acting.</w:t>
      </w:r>
    </w:p>
    <w:p>
      <w:pPr>
        <w:pStyle w:val="Heading2"/>
        <w:spacing w:after="110"/>
      </w:pPr>
      <w:r>
        <w:t xml:space="preserve">Public Microsoft references</w:t>
      </w:r>
    </w:p>
    <w:p>
      <w:pPr>
        <w:spacing w:after="100"/>
      </w:pPr>
      <w:hyperlink w:history="1" r:id="rIdo31wcfrxigmh4j8pd2zlp">
        <w:r>
          <w:rPr>
            <w:rStyle w:val="Hyperlink"/>
            <w:sz w:val="21"/>
            <w:szCs w:val="21"/>
          </w:rPr>
          <w:t xml:space="preserve">Organize hackathons</w:t>
        </w:r>
      </w:hyperlink>
    </w:p>
    <w:p>
      <w:pPr>
        <w:spacing w:after="100"/>
      </w:pPr>
      <w:hyperlink w:history="1" r:id="rIdn3coskvd5tltxo7qq7a47">
        <w:r>
          <w:rPr>
            <w:rStyle w:val="Hyperlink"/>
            <w:sz w:val="21"/>
            <w:szCs w:val="21"/>
          </w:rPr>
          <w:t xml:space="preserve">Envision and uncover high-value Power Platform use cases</w:t>
        </w:r>
      </w:hyperlink>
    </w:p>
    <w:p>
      <w:pPr>
        <w:spacing w:after="100"/>
      </w:pPr>
      <w:hyperlink w:history="1" r:id="rIdej3ogefp1czixn47fjicl">
        <w:r>
          <w:rPr>
            <w:rStyle w:val="Hyperlink"/>
            <w:sz w:val="21"/>
            <w:szCs w:val="21"/>
          </w:rPr>
          <w:t xml:space="preserve">Copilot Studio licensing and subscriptions</w:t>
        </w:r>
      </w:hyperlink>
    </w:p>
    <w:p>
      <w:pPr>
        <w:spacing w:after="100"/>
      </w:pPr>
      <w:hyperlink w:history="1" r:id="rIdilwriqpx36r049jirqw8v">
        <w:r>
          <w:rPr>
            <w:rStyle w:val="Hyperlink"/>
            <w:sz w:val="21"/>
            <w:szCs w:val="21"/>
          </w:rPr>
          <w:t xml:space="preserve">Work with Power Platform environments</w:t>
        </w:r>
      </w:hyperlink>
    </w:p>
    <w:p>
      <w:pPr>
        <w:spacing w:after="100"/>
      </w:pPr>
      <w:hyperlink w:history="1" r:id="rIdvuug71mubivwlp1t3bkja">
        <w:r>
          <w:rPr>
            <w:rStyle w:val="Hyperlink"/>
            <w:sz w:val="21"/>
            <w:szCs w:val="21"/>
          </w:rPr>
          <w:t xml:space="preserve">Configure data policies for agents</w:t>
        </w:r>
      </w:hyperlink>
    </w:p>
    <w:p>
      <w:pPr>
        <w:spacing w:after="100"/>
      </w:pPr>
      <w:hyperlink w:history="1" r:id="rId8lth6qfqjgoxbxdaws0xm">
        <w:r>
          <w:rPr>
            <w:rStyle w:val="Hyperlink"/>
            <w:sz w:val="21"/>
            <w:szCs w:val="21"/>
          </w:rPr>
          <w:t xml:space="preserve">Connect and configure an agent for Teams and Microsoft 365 Copilot</w:t>
        </w:r>
      </w:hyperlink>
    </w:p>
    <w:p>
      <w:pPr>
        <w:spacing w:after="100"/>
      </w:pPr>
      <w:hyperlink w:history="1" r:id="rIdegwnluxlp1murcu7rmokh">
        <w:r>
          <w:rPr>
            <w:rStyle w:val="Hyperlink"/>
            <w:sz w:val="21"/>
            <w:szCs w:val="21"/>
          </w:rPr>
          <w:t xml:space="preserve">Knowledge sources summary</w:t>
        </w:r>
      </w:hyperlink>
    </w:p>
    <w:p>
      <w:pPr>
        <w:spacing w:after="100"/>
      </w:pPr>
      <w:hyperlink w:history="1" r:id="rId1kl5bvwwu4m-azarfsupg">
        <w:r>
          <w:rPr>
            <w:rStyle w:val="Hyperlink"/>
            <w:sz w:val="21"/>
            <w:szCs w:val="21"/>
          </w:rPr>
          <w:t xml:space="preserve">Technology plan for AI agents</w:t>
        </w:r>
      </w:hyperlink>
    </w:p>
    <w:p>
      <w:pPr>
        <w:spacing w:after="100"/>
      </w:pPr>
      <w:hyperlink w:history="1" r:id="rIdat7antcw-ltpmyc-8swse">
        <w:r>
          <w:rPr>
            <w:rStyle w:val="Hyperlink"/>
            <w:sz w:val="21"/>
            <w:szCs w:val="21"/>
          </w:rPr>
          <w:t xml:space="preserve">Responsible AI policies</w:t>
        </w:r>
      </w:hyperlink>
    </w:p>
    <w:p>
      <w:pPr>
        <w:spacing w:after="100"/>
      </w:pPr>
      <w:hyperlink w:history="1" r:id="rIdwwdohrdzcrhajsnwe22vn">
        <w:r>
          <w:rPr>
            <w:rStyle w:val="Hyperlink"/>
            <w:sz w:val="21"/>
            <w:szCs w:val="21"/>
          </w:rPr>
          <w:t xml:space="preserve">Measure and communicate business value</w:t>
        </w:r>
      </w:hyperlink>
    </w:p>
    <w:p>
      <w:pPr>
        <w:spacing w:after="100"/>
      </w:pPr>
      <w:hyperlink w:history="1" r:id="rIdipwubrqanntz4d_ujlfsp">
        <w:r>
          <w:rPr>
            <w:rStyle w:val="Hyperlink"/>
            <w:sz w:val="21"/>
            <w:szCs w:val="21"/>
          </w:rPr>
          <w:t xml:space="preserve">Manage AI agents across your organization</w:t>
        </w:r>
      </w:hyperlink>
    </w:p>
    <w:p>
      <w:pPr>
        <w:spacing w:after="100"/>
      </w:pPr>
      <w:hyperlink w:history="1" r:id="rIdtffccostfhxrq7irlx6dc">
        <w:r>
          <w:rPr>
            <w:rStyle w:val="Hyperlink"/>
            <w:sz w:val="21"/>
            <w:szCs w:val="21"/>
          </w:rPr>
          <w:t xml:space="preserve">Frontier Accelerate for Azure</w:t>
        </w:r>
      </w:hyperlink>
    </w:p>
    <w:p>
      <w:pPr>
        <w:pStyle w:val="Heading2"/>
        <w:spacing w:after="110"/>
      </w:pPr>
      <w:r>
        <w:t xml:space="preserve">Questions that work without any tool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Before the event: who owns the outcome, what will one useful path prove, and what permission is still missing?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At a checkpoint: what works now, what is blocked, who decides, and what is the permitted fallback?</w:t>
      </w:r>
    </w:p>
    <w:p>
      <w:pPr>
        <w:pStyle w:val="ListParagraph"/>
        <w:numPr>
          <w:ilvl w:val="0"/>
          <w:numId w:val="2"/>
        </w:numPr>
        <w:spacing w:after="110"/>
      </w:pPr>
      <w:r>
        <w:t xml:space="preserve">At closure: what was demonstrated, what remains unknown, and who owns the next action on what date?</w:t>
      </w:r>
    </w:p>
    <w:p>
      <w:pPr>
        <w:spacing w:after="110"/>
        <w:rPr>
          <w:sz w:val="19"/>
          <w:szCs w:val="19"/>
        </w:rPr>
      </w:pPr>
      <w:r>
        <w:rPr>
          <w:sz w:val="19"/>
          <w:szCs w:val="19"/>
        </w:rPr>
        <w:t xml:space="preserve">Glossary: MVP = smallest useful prototype; DLP = data-loss-prevention rules; mock = simulated dependency; gate = condition checked before selection; handoff = accepted ownership and a dated next step.</w:t>
      </w:r>
    </w:p>
    <w:p>
      <w:pPr>
        <w:spacing w:after="100"/>
      </w:pPr>
      <w:hyperlink w:history="1" r:id="rIdv902h0dli-_bp9ahl0qw9">
        <w:r>
          <w:rPr>
            <w:rStyle w:val="Hyperlink"/>
            <w:sz w:val="21"/>
            <w:szCs w:val="21"/>
          </w:rPr>
          <w:t xml:space="preserve">Latest files and optional Copilot setup</w:t>
        </w:r>
      </w:hyperlink>
    </w:p>
    <w:p>
      <w:pPr>
        <w:spacing w:after="110"/>
        <w:rPr>
          <w:color w:val="4B6256"/>
          <w:sz w:val="19"/>
          <w:szCs w:val="19"/>
        </w:rPr>
      </w:pPr>
      <w:r>
        <w:rPr>
          <w:color w:val="4B6256"/>
          <w:sz w:val="19"/>
          <w:szCs w:val="19"/>
        </w:rPr>
        <w:t xml:space="preserve">For public feedback, use synthetic examples only. Do not upload completed workbooks, customer data, internal evidence or raw prompt logs to public GitHub. No Microsoft endorsement, competition acceptance or open-source license is implied.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42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color w:val="4B6256"/>
        <w:sz w:val="16"/>
        <w:szCs w:val="16"/>
      </w:rPr>
      <w:t xml:space="preserve">Public template v0.1.2 | Keep completed copies private</w:t>
    </w:r>
    <w:r>
      <w:rPr>
        <w:sz w:val="16"/>
        <w:szCs w:val="16"/>
      </w:rPr>
      <w:t xml:space="preserve">	</w:t>
    </w:r>
    <w:r>
      <w:rPr>
        <w:color w:val="4B6256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10"/>
      <w:rPr>
        <w:color w:val="4B6256"/>
        <w:sz w:val="16"/>
        <w:szCs w:val="16"/>
      </w:rPr>
    </w:pPr>
    <w:r>
      <w:rPr>
        <w:color w:val="4B6256"/>
        <w:sz w:val="16"/>
        <w:szCs w:val="16"/>
      </w:rPr>
      <w:t xml:space="preserve">HACKATHON FACILITATOR  /  NO-INSTALL MATERIALS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D24"/>
        <w:sz w:val="22"/>
        <w:szCs w:val="22"/>
      </w:rPr>
    </w:rPrDefault>
    <w:pPrDefault>
      <w:pPr>
        <w:spacing w:after="110" w:line="27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50" w:before="0"/>
      <w:outlineLvl w:val="0"/>
    </w:pPr>
    <w:rPr>
      <w:rFonts w:ascii="Arial" w:cs="Arial" w:eastAsia="Arial" w:hAnsi="Arial"/>
      <w:b/>
      <w:bCs/>
      <w:color w:val="111111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10" w:before="160"/>
      <w:outlineLvl w:val="1"/>
    </w:pPr>
    <w:rPr>
      <w:rFonts w:ascii="Arial" w:cs="Arial" w:eastAsia="Arial" w:hAnsi="Arial"/>
      <w:b/>
      <w:bCs/>
      <w:color w:val="11111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mitsqnfwpnakq2nyw0j7" Type="http://schemas.openxmlformats.org/officeDocument/2006/relationships/hyperlink" Target="https://github.com/HorvathDaniel-2002/hackathon-facilitator-agent/releases/latest" TargetMode="External"/><Relationship Id="rIdo31wcfrxigmh4j8pd2zlp" Type="http://schemas.openxmlformats.org/officeDocument/2006/relationships/hyperlink" Target="https://learn.microsoft.com/en-us/power-platform/guidance/adoption/hackathons" TargetMode="External"/><Relationship Id="rIdn3coskvd5tltxo7qq7a47" Type="http://schemas.openxmlformats.org/officeDocument/2006/relationships/hyperlink" Target="https://learn.microsoft.com/en-us/power-platform/guidance/adoption/solution-envisioning" TargetMode="External"/><Relationship Id="rIdej3ogefp1czixn47fjicl" Type="http://schemas.openxmlformats.org/officeDocument/2006/relationships/hyperlink" Target="https://learn.microsoft.com/en-us/microsoft-copilot-studio/requirements-licensing-subscriptions" TargetMode="External"/><Relationship Id="rIdilwriqpx36r049jirqw8v" Type="http://schemas.openxmlformats.org/officeDocument/2006/relationships/hyperlink" Target="https://learn.microsoft.com/en-us/microsoft-copilot-studio/environments-first-run-experience" TargetMode="External"/><Relationship Id="rIdvuug71mubivwlp1t3bkja" Type="http://schemas.openxmlformats.org/officeDocument/2006/relationships/hyperlink" Target="https://learn.microsoft.com/en-us/microsoft-copilot-studio/admin-data-loss-prevention" TargetMode="External"/><Relationship Id="rId8lth6qfqjgoxbxdaws0xm" Type="http://schemas.openxmlformats.org/officeDocument/2006/relationships/hyperlink" Target="https://learn.microsoft.com/en-us/microsoft-copilot-studio/publication-add-bot-to-microsoft-teams" TargetMode="External"/><Relationship Id="rIdegwnluxlp1murcu7rmokh" Type="http://schemas.openxmlformats.org/officeDocument/2006/relationships/hyperlink" Target="https://learn.microsoft.com/en-us/microsoft-copilot-studio/knowledge-copilot-studio" TargetMode="External"/><Relationship Id="rId1kl5bvwwu4m-azarfsupg" Type="http://schemas.openxmlformats.org/officeDocument/2006/relationships/hyperlink" Target="https://learn.microsoft.com/en-us/azure/cloud-adoption-framework/ai-agents/technology-solutions-plan-strategy" TargetMode="External"/><Relationship Id="rIdat7antcw-ltpmyc-8swse" Type="http://schemas.openxmlformats.org/officeDocument/2006/relationships/hyperlink" Target="https://learn.microsoft.com/en-us/azure/cloud-adoption-framework/ai/responsible-ai-policies" TargetMode="External"/><Relationship Id="rIdwwdohrdzcrhajsnwe22vn" Type="http://schemas.openxmlformats.org/officeDocument/2006/relationships/hyperlink" Target="https://learn.microsoft.com/en-us/power-platform/guidance/adoption/business-value" TargetMode="External"/><Relationship Id="rIdipwubrqanntz4d_ujlfsp" Type="http://schemas.openxmlformats.org/officeDocument/2006/relationships/hyperlink" Target="https://learn.microsoft.com/en-us/azure/cloud-adoption-framework/ai-agents/integrate-manage-operate" TargetMode="External"/><Relationship Id="rIdtffccostfhxrq7irlx6dc" Type="http://schemas.openxmlformats.org/officeDocument/2006/relationships/hyperlink" Target="https://azure.microsoft.com/en-us/solutions/frontier-accelerate" TargetMode="External"/><Relationship Id="rIdv902h0dli-_bp9ahl0qw9" Type="http://schemas.openxmlformats.org/officeDocument/2006/relationships/hyperlink" Target="https://github.com/HorvathDaniel-2002/hackathon-facilitator-agent/releases/latest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Hackathon Facilitator - No-install playbook</dc:title>
  <dc:subject>Editable manual facilitation templates with fictional examples</dc:subject>
  <dc:creator>Hackathon Facilitator contributors</dc:creator>
  <dc:description>Public no-install materials v0.1.2. Not an official Microsoft product.</dc:description>
  <cp:lastModifiedBy>Hackathon Facilitator contributors</cp:lastModifiedBy>
  <cp:revision>1</cp:revision>
  <dcterms:created xsi:type="dcterms:W3CDTF">2026-09-12T07:42:34.220Z</dcterms:created>
  <dcterms:modified xsi:type="dcterms:W3CDTF">2026-09-12T07:42:34.220Z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