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544"/>
        <w:gridCol w:w="5544"/>
      </w:tblGrid>
      <w:tr>
        <w:tc>
          <w:tcPr>
            <w:tcW w:type="dxa" w:w="734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1A365D"/>
                <w:sz w:val="40"/>
              </w:rPr>
              <w:t>HOSEIN HAYATI</w:t>
            </w:r>
          </w:p>
          <w:p>
            <w:pPr>
              <w:spacing w:after="200"/>
              <w:jc w:val="left"/>
            </w:pPr>
            <w:r>
              <w:rPr>
                <w:rFonts w:ascii="Arial" w:hAnsi="Arial"/>
                <w:b/>
                <w:color w:val="718096"/>
                <w:sz w:val="20"/>
              </w:rPr>
              <w:t>Backend Engineer  |  C# · .NET 10 · DDD · CQRS · TDD  |  Agentic / AI-assisted coding</w:t>
            </w:r>
          </w:p>
          <w:p>
            <w:pPr>
              <w:spacing w:before="240" w:after="80"/>
              <w:jc w:val="left"/>
              <w:pBdr>
                <w:bottom w:val="single" w:sz="6" w:space="2" w:color="1A365D"/>
              </w:pBdr>
            </w:pPr>
            <w:r>
              <w:rPr>
                <w:rFonts w:ascii="Arial" w:hAnsi="Arial"/>
                <w:b/>
                <w:color w:val="1A365D"/>
                <w:sz w:val="22"/>
              </w:rPr>
              <w:t>SUMMARY</w:t>
            </w:r>
          </w:p>
          <w:p>
            <w:pPr>
              <w:spacing w:after="160" w:line="276" w:lineRule="auto"/>
              <w:jc w:val="left"/>
            </w:pPr>
            <w:r>
              <w:rPr>
                <w:rFonts w:ascii="Arial" w:hAnsi="Arial"/>
                <w:b w:val="0"/>
                <w:color w:val="2D3748"/>
                <w:sz w:val="19"/>
              </w:rPr>
              <w:t>Backend engineer building with .NET since 2017. I like owning a system end to end: architecture, data, integrations, deployment and monitoring. As the sole developer I took a high-volume transaction system from a half-finished codebase to production, where it processed 200+ billion Toman in about two years. I work with Clean Architecture, DDD and CQRS, and I ship faster with agentic coding (Claude Code) while keeping architecture, review and production in my own hands.</w:t>
            </w:r>
          </w:p>
          <w:p>
            <w:pPr>
              <w:spacing w:before="240" w:after="80"/>
              <w:jc w:val="left"/>
              <w:pBdr>
                <w:bottom w:val="single" w:sz="6" w:space="2" w:color="1A365D"/>
              </w:pBdr>
            </w:pPr>
            <w:r>
              <w:rPr>
                <w:rFonts w:ascii="Arial" w:hAnsi="Arial"/>
                <w:b/>
                <w:color w:val="1A365D"/>
                <w:sz w:val="22"/>
              </w:rPr>
              <w:t>EXPERIENCE</w:t>
            </w:r>
          </w:p>
          <w:p>
            <w:pPr>
              <w:spacing w:before="160" w:after="40"/>
              <w:jc w:val="left"/>
            </w:pPr>
            <w:r>
              <w:rPr>
                <w:rFonts w:ascii="Arial" w:hAnsi="Arial"/>
                <w:b/>
                <w:color w:val="1A365D"/>
                <w:sz w:val="21"/>
              </w:rPr>
              <w:t>Senior Backend Developer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color w:val="718096"/>
                <w:sz w:val="18"/>
              </w:rPr>
              <w:t>Saman Insurance  |  Jul 2023 – Present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Sole developer of the company's digital wallet: 200+ billion Toman processed in ~2 years.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Ledger as the single source of truth — every balance a user sees is reconstructable from recorded transactions, not from a cached column.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Money as a value object (amount + currency + rules) instead of a bare decimal, so cross-currency and negative-amount errors fail loudly at the domain boundary.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Idempotency across payment-gateway callbacks and user retries — duplicate callbacks and double-clicks do not create duplicate money.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Concurrency control on balance mutation, added after a race condition duplicated funds in early staging.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Automated nightly reconciliation, written after one manual mismatch investigation took three days.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Structured logging with Serilog + ELK; monitoring dashboard for the operations team.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Pattern-based detection of abnormal transaction bursts.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Two wallet types (credit and cash); payment-gateway integration built as a separate service with explicit failure paths.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Absorbed 10x growth in transaction volume via query tuning, Redis caching and background jobs.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Onboarded the six-engineer team that later took the system over, via a documentation sprint covering business rules, deployment and troubleshooting.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Event-driven microservices (.NET 6, DDD): development and maintenance.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Legacy ASP.NET MVC / ADO.NET system: new features, custom metrics, Grafana dashboards.</w:t>
            </w:r>
          </w:p>
          <w:p>
            <w:pPr>
              <w:spacing w:before="160" w:after="40"/>
              <w:jc w:val="left"/>
            </w:pPr>
            <w:r>
              <w:rPr>
                <w:rFonts w:ascii="Arial" w:hAnsi="Arial"/>
                <w:b/>
                <w:color w:val="1A365D"/>
                <w:sz w:val="21"/>
              </w:rPr>
              <w:t>Founder &amp; Sole Engineer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color w:val="718096"/>
                <w:sz w:val="18"/>
              </w:rPr>
              <w:t>Pishgamit (self-employed)  |  Apr 2017 – Present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A technical media platform that I built during my student years and have kept alive ever since.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Complete design, implementation, and deployment of a news/educational platform based on ASP.NET Core in a production environment with .NET 10.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Complete Monolithic architecture (MVC) with a comprehensive management dashboard (Blazor) for content management and reporting.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Rebuilt onto .NET 8 with AI-assisted development, then migrated to .NET 10; day-to-day operations run with Claude.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Nine years of maintenance taught me more about long-lived systems than any zero-to-one project.</w:t>
            </w:r>
          </w:p>
          <w:p>
            <w:pPr>
              <w:spacing w:before="160" w:after="40"/>
              <w:jc w:val="left"/>
            </w:pPr>
            <w:r>
              <w:rPr>
                <w:rFonts w:ascii="Arial" w:hAnsi="Arial"/>
                <w:b/>
                <w:color w:val="1A365D"/>
                <w:sz w:val="21"/>
              </w:rPr>
              <w:t>.NET Developer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color w:val="718096"/>
                <w:sz w:val="18"/>
              </w:rPr>
              <w:t>MehrcomTech  |  Nov 2021 – Jul 2023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Built and debugged core banking modules with a DDD-layered structure, keeping business rules out of controllers and infrastructure.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EF Core for the write model, Dapper where read performance mattered — a deliberate split rather than one ORM everywhere.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Integrated external banking services via Flurl, with retry and failure handling around calls we did not control.</w:t>
            </w:r>
          </w:p>
          <w:p>
            <w:pPr>
              <w:spacing w:before="160" w:after="40"/>
              <w:jc w:val="left"/>
            </w:pPr>
            <w:r>
              <w:rPr>
                <w:rFonts w:ascii="Arial" w:hAnsi="Arial"/>
                <w:b/>
                <w:color w:val="1A365D"/>
                <w:sz w:val="21"/>
              </w:rPr>
              <w:t>Full-Stack Web Developer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/>
                <w:color w:val="718096"/>
                <w:sz w:val="18"/>
              </w:rPr>
              <w:t>Saipa  |  Oct 2020 – Oct 2021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Rebuilt legacy Oracle Forms workflows as an ASP.NET Core + React application used by internal operations teams.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Delivered the full slice — API, data access, UI (Kendo UI) and reporting (Stimulsoft) — rather than a single layer.</w:t>
            </w:r>
          </w:p>
          <w:p>
            <w:pPr>
              <w:spacing w:before="240" w:after="80"/>
              <w:jc w:val="left"/>
              <w:pBdr>
                <w:bottom w:val="single" w:sz="6" w:space="2" w:color="1A365D"/>
              </w:pBdr>
            </w:pPr>
            <w:r>
              <w:rPr>
                <w:rFonts w:ascii="Arial" w:hAnsi="Arial"/>
                <w:b/>
                <w:color w:val="1A365D"/>
                <w:sz w:val="22"/>
              </w:rPr>
              <w:t>SELECTED PROJECT (AGENTIC CODING)</w:t>
            </w:r>
          </w:p>
          <w:p>
            <w:pPr>
              <w:spacing w:before="160" w:after="40"/>
              <w:jc w:val="left"/>
            </w:pPr>
            <w:r>
              <w:rPr>
                <w:rFonts w:ascii="Arial" w:hAnsi="Arial"/>
                <w:b/>
                <w:color w:val="1A365D"/>
                <w:sz w:val="21"/>
              </w:rPr>
              <w:t>LifeBudget: web + Android budgeting app (personal project)</w:t>
            </w:r>
          </w:p>
          <w:p>
            <w:pPr>
              <w:spacing w:after="40"/>
              <w:ind w:left="200"/>
              <w:jc w:val="left"/>
            </w:pPr>
            <w:r>
              <w:rPr>
                <w:rFonts w:ascii="Arial" w:hAnsi="Arial"/>
                <w:b w:val="0"/>
                <w:color w:val="2D3748"/>
                <w:sz w:val="18"/>
              </w:rPr>
              <w:t>•  Logs spending from bank SMS and tracks instalment credit; no foreign dependencies. ASP.NET Core, Kotlin.</w:t>
            </w:r>
          </w:p>
        </w:tc>
        <w:tc>
          <w:tcPr>
            <w:tcW w:type="dxa" w:w="3456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/>
          <w:p>
            <w:pPr>
              <w:spacing w:before="240" w:after="80"/>
              <w:jc w:val="left"/>
              <w:pBdr>
                <w:bottom w:val="single" w:sz="6" w:space="2" w:color="1A365D"/>
              </w:pBdr>
            </w:pPr>
            <w:r>
              <w:rPr>
                <w:rFonts w:ascii="Arial" w:hAnsi="Arial"/>
                <w:b/>
                <w:color w:val="1A365D"/>
                <w:sz w:val="22"/>
              </w:rPr>
              <w:t>CONTACT</w:t>
            </w:r>
          </w:p>
          <w:p>
            <w:pPr>
              <w:spacing w:after="60"/>
              <w:jc w:val="left"/>
            </w:pPr>
            <w:r>
              <w:rPr>
                <w:rFonts w:ascii="Arial" w:hAnsi="Arial"/>
                <w:b/>
                <w:color w:val="1A365D"/>
                <w:sz w:val="17"/>
              </w:rPr>
              <w:t xml:space="preserve">Location: </w:t>
            </w:r>
            <w:r>
              <w:rPr>
                <w:color w:val="2D3748"/>
                <w:sz w:val="17"/>
              </w:rPr>
              <w:t>Tehran, Iran</w:t>
            </w:r>
          </w:p>
          <w:p>
            <w:pPr>
              <w:spacing w:after="60"/>
              <w:jc w:val="left"/>
            </w:pPr>
            <w:r>
              <w:rPr>
                <w:rFonts w:ascii="Arial" w:hAnsi="Arial"/>
                <w:b/>
                <w:color w:val="1A365D"/>
                <w:sz w:val="17"/>
              </w:rPr>
              <w:t xml:space="preserve">Phone: </w:t>
            </w:r>
            <w:r>
              <w:rPr>
                <w:color w:val="2D3748"/>
                <w:sz w:val="17"/>
              </w:rPr>
              <w:t>+98 921 675 8318</w:t>
            </w:r>
          </w:p>
          <w:p>
            <w:pPr>
              <w:spacing w:after="60"/>
              <w:jc w:val="left"/>
            </w:pPr>
            <w:r>
              <w:rPr>
                <w:rFonts w:ascii="Arial" w:hAnsi="Arial"/>
                <w:b/>
                <w:color w:val="1A365D"/>
                <w:sz w:val="17"/>
              </w:rPr>
              <w:t xml:space="preserve">Email: </w:t>
            </w:r>
            <w:r>
              <w:rPr>
                <w:color w:val="2D3748"/>
                <w:sz w:val="17"/>
              </w:rPr>
              <w:t>hoseinhayati.ir@gmail.com</w:t>
            </w:r>
          </w:p>
          <w:p>
            <w:pPr>
              <w:spacing w:after="60"/>
              <w:jc w:val="left"/>
            </w:pPr>
            <w:r>
              <w:rPr>
                <w:rFonts w:ascii="Arial" w:hAnsi="Arial"/>
                <w:b/>
                <w:color w:val="1A365D"/>
                <w:sz w:val="17"/>
              </w:rPr>
              <w:t xml:space="preserve">Website: </w:t>
            </w:r>
            <w:r>
              <w:rPr>
                <w:color w:val="2D3748"/>
                <w:sz w:val="17"/>
              </w:rPr>
              <w:t>hoseinhayati.ir</w:t>
            </w:r>
          </w:p>
          <w:p>
            <w:pPr>
              <w:spacing w:after="60"/>
              <w:jc w:val="left"/>
            </w:pPr>
            <w:r>
              <w:rPr>
                <w:rFonts w:ascii="Arial" w:hAnsi="Arial"/>
                <w:b/>
                <w:color w:val="1A365D"/>
                <w:sz w:val="17"/>
              </w:rPr>
              <w:t xml:space="preserve">LinkedIn: </w:t>
            </w:r>
            <w:r>
              <w:rPr>
                <w:color w:val="2D3748"/>
                <w:sz w:val="17"/>
              </w:rPr>
              <w:t>linkedin.com/in/hosein-hayati</w:t>
            </w:r>
          </w:p>
          <w:p>
            <w:pPr>
              <w:spacing w:after="60"/>
              <w:jc w:val="left"/>
            </w:pPr>
            <w:r>
              <w:rPr>
                <w:rFonts w:ascii="Arial" w:hAnsi="Arial"/>
                <w:b/>
                <w:color w:val="1A365D"/>
                <w:sz w:val="17"/>
              </w:rPr>
              <w:t xml:space="preserve">GitHub: </w:t>
            </w:r>
            <w:r>
              <w:rPr>
                <w:color w:val="2D3748"/>
                <w:sz w:val="17"/>
              </w:rPr>
              <w:t>github.com/Hoseinhayati</w:t>
            </w:r>
          </w:p>
          <w:p>
            <w:pPr>
              <w:spacing w:before="240" w:after="80"/>
              <w:jc w:val="left"/>
              <w:pBdr>
                <w:bottom w:val="single" w:sz="6" w:space="2" w:color="1A365D"/>
              </w:pBdr>
            </w:pPr>
            <w:r>
              <w:rPr>
                <w:rFonts w:ascii="Arial" w:hAnsi="Arial"/>
                <w:b/>
                <w:color w:val="1A365D"/>
                <w:sz w:val="22"/>
              </w:rPr>
              <w:t>TECHNICAL SKILLS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color w:val="1A365D"/>
                <w:sz w:val="18"/>
              </w:rPr>
              <w:t>Languages &amp; Frameworks: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color w:val="2D3748"/>
                <w:sz w:val="17"/>
              </w:rPr>
              <w:t>C#, .NET 10, ASP.NET Core, ASP.NET MVC, Blazor, React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color w:val="1A365D"/>
                <w:sz w:val="18"/>
              </w:rPr>
              <w:t>Data: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color w:val="2D3748"/>
                <w:sz w:val="17"/>
              </w:rPr>
              <w:t>SQL Server, T-SQL, EF Core, Dapper, MongoDB, Redis, Elasticsearch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color w:val="1A365D"/>
                <w:sz w:val="18"/>
              </w:rPr>
              <w:t>Architecture: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color w:val="2D3748"/>
                <w:sz w:val="17"/>
              </w:rPr>
              <w:t>Clean Architecture, DDD, CQRS, Event-Driven, Microservices, Design Patterns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color w:val="1A365D"/>
                <w:sz w:val="18"/>
              </w:rPr>
              <w:t>Platform: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color w:val="2D3748"/>
                <w:sz w:val="17"/>
              </w:rPr>
              <w:t>RabbitMQ, Docker, Serilog + ELK, Grafana, Git, Azure DevOps / TFS, IIS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color w:val="1A365D"/>
                <w:sz w:val="18"/>
              </w:rPr>
              <w:t>AI-assisted development: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color w:val="2D3748"/>
                <w:sz w:val="17"/>
              </w:rPr>
              <w:t>Claude Code, Cursor, GitHub Copilot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color w:val="1A365D"/>
                <w:sz w:val="18"/>
              </w:rPr>
              <w:t>Practices: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color w:val="2D3748"/>
                <w:sz w:val="17"/>
              </w:rPr>
              <w:t>Idempotency, concurrency control, consistency checks, observability, third-party integrations</w:t>
            </w:r>
          </w:p>
          <w:p>
            <w:pPr>
              <w:spacing w:before="240" w:after="80"/>
              <w:jc w:val="left"/>
              <w:pBdr>
                <w:bottom w:val="single" w:sz="6" w:space="2" w:color="1A365D"/>
              </w:pBdr>
            </w:pPr>
            <w:r>
              <w:rPr>
                <w:rFonts w:ascii="Arial" w:hAnsi="Arial"/>
                <w:b/>
                <w:color w:val="1A365D"/>
                <w:sz w:val="22"/>
              </w:rPr>
              <w:t>EDUCATION</w:t>
            </w:r>
          </w:p>
          <w:p>
            <w:pPr>
              <w:spacing w:before="80" w:after="40"/>
              <w:jc w:val="left"/>
            </w:pPr>
            <w:r>
              <w:rPr>
                <w:rFonts w:ascii="Arial" w:hAnsi="Arial"/>
                <w:b/>
                <w:color w:val="1A365D"/>
                <w:sz w:val="18"/>
              </w:rPr>
              <w:t>B.Sc. in Software Engineering</w:t>
            </w:r>
          </w:p>
          <w:p>
            <w:pPr>
              <w:spacing w:after="80"/>
              <w:jc w:val="left"/>
            </w:pPr>
            <w:r>
              <w:rPr>
                <w:rFonts w:ascii="Arial" w:hAnsi="Arial"/>
                <w:b w:val="0"/>
                <w:color w:val="2D3748"/>
                <w:sz w:val="17"/>
              </w:rPr>
              <w:t>Islamic Azad University</w:t>
              <w:br/>
              <w:t>2013 – 2017</w:t>
            </w:r>
          </w:p>
          <w:p>
            <w:pPr>
              <w:spacing w:before="240" w:after="80"/>
              <w:jc w:val="left"/>
              <w:pBdr>
                <w:bottom w:val="single" w:sz="6" w:space="2" w:color="1A365D"/>
              </w:pBdr>
            </w:pPr>
            <w:r>
              <w:rPr>
                <w:rFonts w:ascii="Arial" w:hAnsi="Arial"/>
                <w:b/>
                <w:color w:val="1A365D"/>
                <w:sz w:val="22"/>
              </w:rPr>
              <w:t>LANGUAGES</w:t>
            </w:r>
          </w:p>
          <w:p>
            <w:pPr>
              <w:spacing w:after="60"/>
              <w:jc w:val="left"/>
            </w:pPr>
            <w:r>
              <w:rPr>
                <w:rFonts w:ascii="Arial" w:hAnsi="Arial"/>
                <w:b/>
                <w:color w:val="1A365D"/>
                <w:sz w:val="17"/>
              </w:rPr>
              <w:t xml:space="preserve">Persian: </w:t>
            </w:r>
            <w:r>
              <w:rPr>
                <w:color w:val="2D3748"/>
              </w:rPr>
              <w:t>Native</w:t>
              <w:br/>
            </w:r>
            <w:r>
              <w:rPr>
                <w:b/>
                <w:color w:val="1A365D"/>
              </w:rPr>
              <w:t xml:space="preserve">English: </w:t>
            </w:r>
            <w:r>
              <w:rPr>
                <w:color w:val="2D3748"/>
              </w:rPr>
              <w:t>Intermediate (Technical reading and writing)</w:t>
            </w:r>
          </w:p>
        </w:tc>
      </w:tr>
    </w:tbl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Hayati</dc:creator>
  <cp:keywords/>
  <dc:description>generated by python-docx</dc:description>
  <cp:lastModifiedBy>Hosein Hayati</cp:lastModifiedBy>
  <cp:revision>1</cp:revision>
  <dcterms:created xsi:type="dcterms:W3CDTF">2013-12-23T23:15:00Z</dcterms:created>
  <dcterms:modified xsi:type="dcterms:W3CDTF">2013-12-23T23:15:00Z</dcterms:modified>
  <cp:category/>
</cp:coreProperties>
</file>