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Northstar Product Review</w:t>
      </w:r>
    </w:p>
    <w:p>
      <w:r>
        <w:t>Reporting period: Q2 2026</w:t>
      </w:r>
    </w:p>
    <w:p>
      <w:pPr>
        <w:pStyle w:val="Heading1"/>
      </w:pPr>
      <w:r>
        <w:t>Executive summary</w:t>
      </w:r>
    </w:p>
    <w:p>
      <w:r>
        <w:t>The Northstar pilot reached 1,248 active teams. Weekly document reads increased by 18 percent while median processing time remained below two seconds.</w:t>
      </w:r>
    </w:p>
    <w:p>
      <w:r>
        <w:t>DOCX_REALISTIC_MARKER</w:t>
      </w:r>
    </w:p>
    <w:p>
      <w:pPr>
        <w:pStyle w:val="Heading2"/>
      </w:pPr>
      <w:r>
        <w:t>Release priorities</w:t>
      </w:r>
    </w:p>
    <w:p>
      <w:pPr>
        <w:pStyle w:val="ListBullet"/>
      </w:pPr>
      <w:r>
        <w:t>Preserve heading and list structure during extraction</w:t>
      </w:r>
    </w:p>
    <w:p>
      <w:pPr>
        <w:pStyle w:val="ListBullet"/>
      </w:pPr>
      <w:r>
        <w:t>Return tables as readable Markdown</w:t>
      </w:r>
    </w:p>
    <w:p>
      <w:pPr>
        <w:pStyle w:val="ListBullet"/>
      </w:pPr>
      <w:r>
        <w:t>Keep internal attachment paths out of model-visible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  <w:vAlign w:val="center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2770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770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770"/>
          </w:tcPr>
          <w:p>
            <w:r>
              <w:t>Document parser</w:t>
            </w:r>
          </w:p>
        </w:tc>
        <w:tc>
          <w:tcPr>
            <w:tcW w:type="dxa" w:w="2770"/>
          </w:tcPr>
          <w:p>
            <w:r>
              <w:t>Mei</w:t>
            </w:r>
          </w:p>
        </w:tc>
        <w:tc>
          <w:tcPr>
            <w:tcW w:type="dxa" w:w="2770"/>
          </w:tcPr>
          <w:p>
            <w:r>
              <w:t>Complete</w:t>
            </w:r>
          </w:p>
        </w:tc>
      </w:tr>
      <w:tr>
        <w:tc>
          <w:tcPr>
            <w:tcW w:type="dxa" w:w="2770"/>
          </w:tcPr>
          <w:p>
            <w:r>
              <w:t>Runtime integration</w:t>
            </w:r>
          </w:p>
        </w:tc>
        <w:tc>
          <w:tcPr>
            <w:tcW w:type="dxa" w:w="2770"/>
          </w:tcPr>
          <w:p>
            <w:r>
              <w:t>Arun</w:t>
            </w:r>
          </w:p>
        </w:tc>
        <w:tc>
          <w:tcPr>
            <w:tcW w:type="dxa" w:w="2770"/>
          </w:tcPr>
          <w:p>
            <w:r>
              <w:t>In review</w:t>
            </w:r>
          </w:p>
        </w:tc>
      </w:tr>
      <w:tr>
        <w:tc>
          <w:tcPr>
            <w:tcW w:type="dxa" w:w="2770"/>
          </w:tcPr>
          <w:p>
            <w:r>
              <w:t>E2E coverage</w:t>
            </w:r>
          </w:p>
        </w:tc>
        <w:tc>
          <w:tcPr>
            <w:tcW w:type="dxa" w:w="2770"/>
          </w:tcPr>
          <w:p>
            <w:r>
              <w:t>Sofia</w:t>
            </w:r>
          </w:p>
        </w:tc>
        <w:tc>
          <w:tcPr>
            <w:tcW w:type="dxa" w:w="2770"/>
          </w:tcPr>
          <w:p>
            <w:r>
              <w:t>In progress</w:t>
            </w:r>
          </w:p>
        </w:tc>
      </w:tr>
    </w:tbl>
    <w:p>
      <w:pPr>
        <w:sectPr>
          <w:footerReference w:type="default" r:id="rId9"/>
          <w:pgSz w:w="11909" w:h="16834"/>
          <w:pgMar w:top="1152" w:right="1800" w:bottom="1152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Appendix</w:t>
      </w:r>
    </w:p>
    <w:p>
      <w:pPr>
        <w:pStyle w:val="ListNumber"/>
      </w:pPr>
      <w:r>
        <w:t>Validation checklist</w:t>
      </w:r>
    </w:p>
    <w:p>
      <w:pPr>
        <w:pStyle w:val="ListNumber"/>
      </w:pPr>
      <w:r>
        <w:t>Open the file in Microsoft Word or LibreOffice.</w:t>
      </w:r>
    </w:p>
    <w:p>
      <w:pPr>
        <w:pStyle w:val="ListNumber"/>
      </w:pPr>
      <w:r>
        <w:t>Confirm that the table and page break are retained.</w:t>
      </w:r>
    </w:p>
    <w:sectPr w:rsidR="00FC693F" w:rsidRPr="0006063C" w:rsidSect="00034616">
      <w:pgSz w:w="11909" w:h="16834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Confidential test fixture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Product Review</dc:title>
  <dc:subject/>
  <dc:creator>Zora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