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themeFill="background1"/>
        <w:spacing w:lineRule="auto" w:line="276"/>
        <w:rPr>
          <w:rFonts w:ascii="Calibri" w:hAnsi="Calibri" w:eastAsia="Times New Roman" w:cs="" w:asciiTheme="minorHAnsi" w:cstheme="minorBidi" w:hAnsiTheme="minorHAnsi"/>
          <w:color w:themeColor="background1" w:val="FFFFFF"/>
        </w:rPr>
      </w:pPr>
      <w:r>
        <w:rPr>
          <w:rFonts w:eastAsia="Times New Roman" w:cs="" w:cstheme="minorBidi"/>
          <w:color w:themeColor="background1" w:val="FFFFFF"/>
        </w:rPr>
        <w:t>///////////////////////////////</w:t>
      </w:r>
    </w:p>
    <w:p>
      <w:pPr>
        <w:pStyle w:val="Normal"/>
        <w:spacing w:lineRule="auto" w:line="276"/>
        <w:rPr>
          <w:rFonts w:ascii="Calibri" w:hAnsi="Calibri" w:eastAsia="Times New Roman" w:cs="" w:asciiTheme="minorHAnsi" w:cstheme="minorBidi" w:hAnsiTheme="minorHAnsi"/>
        </w:rPr>
      </w:pPr>
      <w:r>
        <w:rPr>
          <w:rFonts w:eastAsia="Times New Roman" w:cs="" w:cstheme="minorBidi"/>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jc w:val="center"/>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jc w:val="center"/>
        <w:rPr>
          <w:rFonts w:ascii="Calibri" w:hAnsi="Calibri" w:eastAsia="Times New Roman" w:cs="Calibri" w:asciiTheme="minorHAnsi" w:cstheme="minorHAnsi" w:hAnsiTheme="minorHAnsi"/>
          <w:color w:val="000000"/>
        </w:rPr>
      </w:pPr>
      <w:r>
        <w:rPr/>
        <w:drawing>
          <wp:inline distT="0" distB="0" distL="0" distR="0">
            <wp:extent cx="2088515" cy="147066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2088515" cy="1470660"/>
                    </a:xfrm>
                    <a:prstGeom prst="rect">
                      <a:avLst/>
                    </a:prstGeom>
                  </pic:spPr>
                </pic:pic>
              </a:graphicData>
            </a:graphic>
          </wp:inline>
        </w:drawing>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spacing w:lineRule="auto" w:line="360"/>
        <w:jc w:val="center"/>
        <w:rPr>
          <w:rFonts w:ascii="Calibri" w:hAnsi="Calibri" w:eastAsia="Times New Roman" w:cs="" w:asciiTheme="minorHAnsi" w:cstheme="minorBidi" w:hAnsiTheme="minorHAnsi"/>
          <w:b/>
          <w:bCs/>
          <w:sz w:val="40"/>
          <w:szCs w:val="40"/>
        </w:rPr>
      </w:pPr>
      <w:r>
        <w:rPr>
          <w:rFonts w:eastAsia="Times New Roman" w:cs="" w:cstheme="minorBidi"/>
          <w:b/>
          <w:bCs/>
          <w:sz w:val="40"/>
          <w:szCs w:val="40"/>
        </w:rPr>
        <w:t>Rappo</w:t>
      </w:r>
      <w:r>
        <w:rPr>
          <w:rFonts w:eastAsia="Times New Roman" w:cs="" w:cstheme="minorBidi"/>
          <w:b/>
          <w:bCs/>
          <w:color w:val="auto"/>
          <w:kern w:val="0"/>
          <w:sz w:val="40"/>
          <w:szCs w:val="40"/>
          <w:lang w:val="fr-FR" w:eastAsia="fr-FR" w:bidi="ar-SA"/>
        </w:rPr>
        <w:t>rt Annexe Technique ${SRV_LETTER}</w:t>
      </w:r>
    </w:p>
    <w:p>
      <w:pPr>
        <w:pStyle w:val="Contenudetableau"/>
        <w:jc w:val="center"/>
        <w:rPr>
          <w:rFonts w:ascii="Calibri" w:hAnsi="Calibri" w:eastAsia="Times New Roman" w:cs="" w:cstheme="minorBidi"/>
          <w:b/>
          <w:bCs/>
          <w:color w:val="auto"/>
          <w:kern w:val="0"/>
          <w:sz w:val="40"/>
          <w:szCs w:val="40"/>
          <w:lang w:val="fr-FR" w:eastAsia="fr-FR" w:bidi="ar-SA"/>
        </w:rPr>
      </w:pPr>
      <w:r>
        <w:rPr>
          <w:rFonts w:eastAsia="Times New Roman" w:cs="" w:cstheme="minorBidi"/>
          <w:b/>
          <w:bCs/>
          <w:color w:val="auto"/>
          <w:kern w:val="0"/>
          <w:sz w:val="40"/>
          <w:szCs w:val="40"/>
          <w:lang w:val="fr-FR" w:eastAsia="fr-FR" w:bidi="ar-SA"/>
        </w:rPr>
        <w:t>partie ${SRV_TITLE}</w:t>
      </w:r>
    </w:p>
    <w:p>
      <w:pPr>
        <w:pStyle w:val="Normal"/>
        <w:spacing w:lineRule="auto" w:line="360"/>
        <w:jc w:val="center"/>
        <w:rPr>
          <w:rFonts w:ascii="Calibri" w:hAnsi="Calibri" w:eastAsia="Times New Roman" w:cs="" w:cstheme="minorBidi"/>
          <w:b/>
          <w:bCs/>
          <w:color w:val="auto"/>
          <w:kern w:val="0"/>
          <w:sz w:val="40"/>
          <w:szCs w:val="40"/>
          <w:lang w:val="fr-FR" w:eastAsia="fr-FR" w:bidi="ar-SA"/>
        </w:rPr>
      </w:pPr>
      <w:r>
        <w:rPr>
          <w:rFonts w:eastAsia="Times New Roman" w:cs="" w:cstheme="minorBidi"/>
          <w:b/>
          <w:bCs/>
          <w:color w:val="auto"/>
          <w:kern w:val="0"/>
          <w:sz w:val="40"/>
          <w:szCs w:val="40"/>
          <w:lang w:val="fr-FR" w:eastAsia="fr-FR" w:bidi="ar-SA"/>
        </w:rPr>
        <w:t>Version 1.0</w:t>
      </w:r>
    </w:p>
    <w:p>
      <w:pPr>
        <w:pStyle w:val="Normal"/>
        <w:ind w:left="1530" w:right="1930"/>
        <w:jc w:val="center"/>
        <w:rPr/>
      </w:pPr>
      <w:r>
        <w:rPr>
          <w:b/>
          <w:sz w:val="36"/>
          <w:szCs w:val="36"/>
        </w:rPr>
        <w:t>${LN}  ${PRJ} pour l’année ${Y}</w:t>
      </w:r>
    </w:p>
    <w:p>
      <w:pPr>
        <w:pStyle w:val="Normal"/>
        <w:ind w:right="1930"/>
        <w:jc w:val="center"/>
        <w:rPr>
          <w:b/>
          <w:sz w:val="36"/>
          <w:szCs w:val="36"/>
        </w:rPr>
      </w:pPr>
      <w:r>
        <w:rPr>
          <w:b/>
          <w:sz w:val="36"/>
          <w:szCs w:val="36"/>
        </w:rPr>
      </w:r>
    </w:p>
    <w:p>
      <w:pPr>
        <w:pStyle w:val="Contenudecadre"/>
        <w:spacing w:before="1" w:after="160"/>
        <w:jc w:val="center"/>
        <w:rPr>
          <w:iCs/>
        </w:rPr>
      </w:pPr>
      <w:r>
        <w:rPr>
          <w:iCs/>
          <w:color w:val="808080"/>
        </w:rPr>
        <w:t>${icon:200:200}</w:t>
      </w:r>
    </w:p>
    <w:p>
      <w:pPr>
        <w:pStyle w:val="Normal"/>
        <w:jc w:val="center"/>
        <w:rPr>
          <w:rFonts w:ascii="Calibri" w:hAnsi="Calibri" w:eastAsia="Times New Roman" w:cs="Calibri" w:asciiTheme="minorHAnsi" w:cstheme="minorHAnsi" w:hAnsiTheme="minorHAnsi"/>
          <w:b/>
          <w:sz w:val="36"/>
          <w:szCs w:val="36"/>
        </w:rPr>
      </w:pPr>
      <w:r>
        <w:rPr>
          <w:rFonts w:eastAsia="Times New Roman" w:cs="Calibri" w:cstheme="minorHAnsi"/>
          <w:b/>
          <w:sz w:val="36"/>
          <w:szCs w:val="36"/>
        </w:rPr>
      </w:r>
      <w:r>
        <w:br w:type="page"/>
      </w:r>
    </w:p>
    <w:p>
      <w:pPr>
        <w:pStyle w:val="Normal"/>
        <w:spacing w:before="0" w:after="0"/>
        <w:jc w:val="center"/>
        <w:rPr>
          <w:rFonts w:ascii="Calibri" w:hAnsi="Calibri" w:cs="" w:asciiTheme="minorHAnsi" w:cstheme="minorBidi" w:hAnsiTheme="minorHAnsi"/>
          <w:b/>
          <w:bCs/>
          <w:color w:themeColor="accent1" w:val="4472C4"/>
          <w:sz w:val="32"/>
          <w:szCs w:val="32"/>
        </w:rPr>
      </w:pPr>
      <w:r>
        <w:rPr>
          <w:rFonts w:cs="" w:cstheme="minorBidi"/>
          <w:b/>
          <w:bCs/>
          <w:color w:themeColor="accent1" w:val="4472C4"/>
          <w:sz w:val="32"/>
          <w:szCs w:val="32"/>
        </w:rPr>
        <w:t>SOMMAIRE</w:t>
      </w:r>
    </w:p>
    <w:p>
      <w:pPr>
        <w:pStyle w:val="Normal"/>
        <w:rPr>
          <w:b/>
          <w:bCs/>
        </w:rPr>
      </w:pPr>
      <w:r>
        <w:rPr>
          <w:b/>
          <w:bCs/>
        </w:rPr>
      </w:r>
    </w:p>
    <w:p>
      <w:pPr>
        <w:pStyle w:val="Normal"/>
        <w:rPr>
          <w:b/>
          <w:bCs/>
        </w:rPr>
      </w:pPr>
      <w:r>
        <w:rPr>
          <w:b/>
          <w:bCs/>
        </w:rPr>
      </w:r>
    </w:p>
    <w:sdt>
      <w:sdtPr>
        <w:docPartObj>
          <w:docPartGallery w:val="Table of Contents"/>
          <w:docPartUnique w:val="true"/>
        </w:docPartObj>
      </w:sdtPr>
      <w:sdtContent>
        <w:p>
          <w:pPr>
            <w:pStyle w:val="TOC1"/>
            <w:tabs>
              <w:tab w:val="clear" w:pos="720"/>
              <w:tab w:val="left" w:pos="440" w:leader="none"/>
              <w:tab w:val="right" w:pos="9070" w:leader="dot"/>
            </w:tabs>
            <w:rPr/>
          </w:pPr>
          <w:r>
            <w:fldChar w:fldCharType="begin"/>
          </w:r>
          <w:r>
            <w:rPr>
              <w:webHidden/>
              <w:rStyle w:val="Sautdindex"/>
              <w:vanish w:val="false"/>
            </w:rPr>
            <w:instrText xml:space="preserve"> TOC \z \o "1-9" \u \h</w:instrText>
          </w:r>
          <w:r>
            <w:rPr>
              <w:webHidden/>
              <w:rStyle w:val="Sautdindex"/>
              <w:vanish w:val="false"/>
            </w:rPr>
            <w:fldChar w:fldCharType="separate"/>
          </w:r>
          <w:hyperlink w:anchor="__RefHeading___Toc961_1071293927">
            <w:r>
              <w:rPr>
                <w:webHidden/>
                <w:rStyle w:val="Sautdindex"/>
                <w:vanish w:val="false"/>
              </w:rPr>
              <w:t>I.</w:t>
              <w:tab/>
              <w:t>Audit Technique des ${SRV_TITLE}</w:t>
              <w:tab/>
              <w:t>3</w:t>
            </w:r>
          </w:hyperlink>
        </w:p>
        <w:p>
          <w:pPr>
            <w:pStyle w:val="TOC2"/>
            <w:tabs>
              <w:tab w:val="clear" w:pos="720"/>
              <w:tab w:val="left" w:pos="880" w:leader="none"/>
              <w:tab w:val="right" w:pos="9070" w:leader="dot"/>
            </w:tabs>
            <w:rPr/>
          </w:pPr>
          <w:hyperlink w:anchor="__RefHeading___Toc24120_482658952">
            <w:r>
              <w:rPr>
                <w:webHidden/>
                <w:rStyle w:val="Sautdindex"/>
                <w:vanish w:val="false"/>
              </w:rPr>
              <w:tab/>
              <w:t>1. Analyse récapitulative</w:t>
              <w:tab/>
              <w:t>3</w:t>
            </w:r>
          </w:hyperlink>
        </w:p>
        <w:p>
          <w:pPr>
            <w:pStyle w:val="TOC2"/>
            <w:tabs>
              <w:tab w:val="clear" w:pos="720"/>
              <w:tab w:val="left" w:pos="880" w:leader="none"/>
              <w:tab w:val="right" w:pos="9070" w:leader="dot"/>
            </w:tabs>
            <w:rPr/>
          </w:pPr>
          <w:hyperlink w:anchor="__RefHeading___Toc24122_482658952">
            <w:r>
              <w:rPr>
                <w:webHidden/>
                <w:rStyle w:val="Sautdindex"/>
                <w:vanish w:val="false"/>
              </w:rPr>
              <w:tab/>
              <w:t>2. Scan des Vulnérabilités et Configurations ${SRV_TITLE}: Vue d’ensemble</w:t>
              <w:tab/>
              <w:t>1</w:t>
            </w:r>
          </w:hyperlink>
        </w:p>
        <w:p>
          <w:pPr>
            <w:pStyle w:val="TOC2"/>
            <w:tabs>
              <w:tab w:val="clear" w:pos="720"/>
              <w:tab w:val="left" w:pos="880" w:leader="none"/>
              <w:tab w:val="right" w:pos="9070" w:leader="dot"/>
            </w:tabs>
            <w:rPr/>
          </w:pPr>
          <w:hyperlink w:anchor="__RefHeading___Toc971_1071293927">
            <w:r>
              <w:rPr>
                <w:webHidden/>
                <w:rStyle w:val="Sautdindex"/>
                <w:vanish w:val="false"/>
              </w:rPr>
              <w:tab/>
              <w:t>3. Vulnérabilités détectées</w:t>
              <w:tab/>
              <w:t>1</w:t>
            </w:r>
          </w:hyperlink>
        </w:p>
        <w:p>
          <w:pPr>
            <w:pStyle w:val="TOC3"/>
            <w:tabs>
              <w:tab w:val="clear" w:pos="8503"/>
              <w:tab w:val="left" w:pos="1320" w:leader="none"/>
              <w:tab w:val="right" w:pos="9070" w:leader="dot"/>
            </w:tabs>
            <w:rPr/>
          </w:pPr>
          <w:hyperlink w:anchor="__RefHeading___Toc971_1071293927_Copie_1">
            <w:r>
              <w:rPr>
                <w:webHidden/>
                <w:rStyle w:val="Sautdindex"/>
                <w:vanish w:val="false"/>
              </w:rPr>
              <w:t>i.</w:t>
              <w:tab/>
              <w:t>Vue d’ensemble</w:t>
              <w:tab/>
              <w:t>1</w:t>
            </w:r>
          </w:hyperlink>
        </w:p>
        <w:p>
          <w:pPr>
            <w:pStyle w:val="TOC3"/>
            <w:tabs>
              <w:tab w:val="clear" w:pos="8503"/>
              <w:tab w:val="left" w:pos="1320" w:leader="none"/>
              <w:tab w:val="right" w:pos="9070" w:leader="dot"/>
            </w:tabs>
            <w:rPr/>
          </w:pPr>
          <w:hyperlink w:anchor="__RefHeading___Toc971_1071293927_Copie_1_Copie_1">
            <w:r>
              <w:rPr>
                <w:webHidden/>
                <w:rStyle w:val="Sautdindex"/>
                <w:vanish w:val="false"/>
              </w:rPr>
              <w:t>ii.</w:t>
              <w:tab/>
              <w:t>Vulnérabilités par criticité par actif</w:t>
              <w:tab/>
              <w:t>1</w:t>
            </w:r>
          </w:hyperlink>
        </w:p>
        <w:p>
          <w:pPr>
            <w:pStyle w:val="TOC3"/>
            <w:tabs>
              <w:tab w:val="clear" w:pos="8503"/>
              <w:tab w:val="left" w:pos="1320" w:leader="none"/>
              <w:tab w:val="right" w:pos="9070" w:leader="dot"/>
            </w:tabs>
            <w:rPr/>
          </w:pPr>
          <w:hyperlink w:anchor="__RefHeading___Toc975_1071293927">
            <w:r>
              <w:rPr>
                <w:webHidden/>
                <w:rStyle w:val="Sautdindex"/>
                <w:vanish w:val="false"/>
              </w:rPr>
              <w:t>iii.</w:t>
              <w:tab/>
              <w:t xml:space="preserve"> Détails des Vulnérabilités détectées</w:t>
              <w:tab/>
              <w:t>3</w:t>
            </w:r>
          </w:hyperlink>
        </w:p>
        <w:p>
          <w:pPr>
            <w:pStyle w:val="TOC4"/>
            <w:tabs>
              <w:tab w:val="clear" w:pos="8220"/>
              <w:tab w:val="left" w:pos="1760" w:leader="none"/>
              <w:tab w:val="right" w:pos="9070" w:leader="dot"/>
            </w:tabs>
            <w:rPr/>
          </w:pPr>
          <w:hyperlink w:anchor="__RefHeading___Toc24124_482658952">
            <w:r>
              <w:rPr>
                <w:webHidden/>
                <w:rStyle w:val="Sautdindex"/>
                <w:vanish w:val="false"/>
              </w:rPr>
              <w:t>1.</w:t>
              <w:tab/>
              <w:t>Vulnérabilité ${SRV_VULN_ID}: ${SRV_VULN_Name}</w:t>
              <w:tab/>
              <w:t>3</w:t>
            </w:r>
          </w:hyperlink>
          <w:r>
            <w:rPr>
              <w:rStyle w:val="Sautdindex"/>
              <w:vanish w:val="false"/>
            </w:rPr>
            <w:fldChar w:fldCharType="end"/>
          </w:r>
        </w:p>
      </w:sdtContent>
    </w:sdt>
    <w:p>
      <w:pPr>
        <w:pStyle w:val="Heading1"/>
        <w:numPr>
          <w:ilvl w:val="0"/>
          <w:numId w:val="0"/>
        </w:numPr>
        <w:ind w:hanging="0" w:left="0" w:right="552"/>
        <w:rPr/>
      </w:pPr>
      <w:r>
        <w:rPr/>
      </w:r>
      <w:r>
        <w:br w:type="page"/>
      </w:r>
    </w:p>
    <w:p>
      <w:pPr>
        <w:pStyle w:val="Heading1"/>
        <w:numPr>
          <w:ilvl w:val="0"/>
          <w:numId w:val="2"/>
        </w:numPr>
        <w:spacing w:before="0" w:after="0"/>
        <w:ind w:hanging="360" w:left="720" w:right="552"/>
        <w:rPr/>
      </w:pPr>
      <w:bookmarkStart w:id="0" w:name="__RefHeading___Toc961_1071293927"/>
      <w:bookmarkStart w:id="1" w:name="_Toc1208692934"/>
      <w:bookmarkEnd w:id="0"/>
      <w:r>
        <w:rPr/>
        <w:t xml:space="preserve">Audit Technique des </w:t>
      </w:r>
      <w:bookmarkEnd w:id="1"/>
      <w:r>
        <w:rPr/>
        <w:t>${SRV_TITLE}</w:t>
      </w:r>
    </w:p>
    <w:p>
      <w:pPr>
        <w:pStyle w:val="Normal"/>
        <w:rPr/>
      </w:pPr>
      <w:r>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r>
      <w:bookmarkStart w:id="2" w:name="__RefHeading___Toc963_1071293927"/>
      <w:bookmarkStart w:id="3" w:name="__RefHeading___Toc963_1071293927_Copie_1"/>
      <w:bookmarkStart w:id="4" w:name="__RefHeading___Toc24120_482658952"/>
      <w:bookmarkStart w:id="5" w:name="__RefHeading___Toc963_1071293927"/>
      <w:bookmarkStart w:id="6" w:name="__RefHeading___Toc963_1071293927_Copie_1"/>
      <w:bookmarkStart w:id="7" w:name="__RefHeading___Toc24120_482658952"/>
      <w:bookmarkEnd w:id="5"/>
      <w:bookmarkEnd w:id="6"/>
      <w:bookmarkEnd w:id="7"/>
    </w:p>
    <w:p>
      <w:pPr>
        <w:sectPr>
          <w:footerReference w:type="default" r:id="rId3"/>
          <w:type w:val="nextPage"/>
          <w:pgSz w:w="11906" w:h="16838"/>
          <w:pgMar w:left="1418" w:right="1418" w:gutter="0" w:header="0" w:top="284" w:footer="0" w:bottom="1418"/>
          <w:pgNumType w:start="1" w:fmt="decimal"/>
          <w:formProt w:val="false"/>
          <w:textDirection w:val="lrTb"/>
          <w:docGrid w:type="default" w:linePitch="100" w:charSpace="20480"/>
        </w:sectPr>
        <w:pStyle w:val="Heading2"/>
        <w:rPr/>
      </w:pPr>
      <w:bookmarkStart w:id="8" w:name="__RefHeading___Toc963_1071293927_Copie_1"/>
      <w:bookmarkStart w:id="9" w:name="__RefHeading___Toc24120_482658952"/>
      <w:bookmarkStart w:id="10" w:name="_Toc576578888"/>
      <w:bookmarkEnd w:id="8"/>
      <w:bookmarkEnd w:id="9"/>
      <w:r>
        <w:rPr/>
        <w:t>1.</w:t>
      </w:r>
      <w:bookmarkEnd w:id="10"/>
      <w:r>
        <w:rPr/>
        <w:t xml:space="preserve"> Analyse récapitulative</w:t>
      </w:r>
    </w:p>
    <w:p>
      <w:pPr>
        <w:pStyle w:val="Heading1"/>
        <w:numPr>
          <w:ilvl w:val="0"/>
          <w:numId w:val="0"/>
        </w:numPr>
        <w:ind w:hanging="0" w:left="0" w:right="552"/>
        <w:rPr/>
      </w:pPr>
      <w:r>
        <w:rPr/>
      </w:r>
    </w:p>
    <w:p>
      <w:pPr>
        <w:pStyle w:val="Heading2"/>
        <w:rPr/>
      </w:pPr>
      <w:bookmarkStart w:id="11" w:name="__RefHeading___Toc24122_482658952"/>
      <w:bookmarkStart w:id="12" w:name="_Toc1093378815"/>
      <w:bookmarkEnd w:id="11"/>
      <w:r>
        <w:rPr/>
        <w:t>2. Scan des Vulnérabilités</w:t>
      </w:r>
      <w:bookmarkEnd w:id="12"/>
      <w:r>
        <w:rPr/>
        <w:t xml:space="preserve"> et Configurations ${SRV_TITLE}: Vue d’ensemble</w:t>
      </w:r>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70"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460"/>
        <w:gridCol w:w="1526"/>
        <w:gridCol w:w="2148"/>
        <w:gridCol w:w="4200"/>
        <w:gridCol w:w="1125"/>
        <w:gridCol w:w="574"/>
        <w:gridCol w:w="628"/>
        <w:gridCol w:w="591"/>
        <w:gridCol w:w="453"/>
        <w:gridCol w:w="403"/>
        <w:gridCol w:w="409"/>
        <w:gridCol w:w="357"/>
        <w:gridCol w:w="673"/>
        <w:gridCol w:w="622"/>
      </w:tblGrid>
      <w:tr>
        <w:trPr>
          <w:trHeight w:val="300" w:hRule="atLeast"/>
        </w:trPr>
        <w:tc>
          <w:tcPr>
            <w:tcW w:w="14169" w:type="dxa"/>
            <w:gridSpan w:val="14"/>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bookmarkStart w:id="13" w:name="_GoBack"/>
            <w:bookmarkStart w:id="14" w:name="_GoBack"/>
            <w:bookmarkEnd w:id="14"/>
          </w:p>
        </w:tc>
      </w:tr>
      <w:tr>
        <w:trPr>
          <w:trHeight w:val="300" w:hRule="atLeast"/>
        </w:trPr>
        <w:tc>
          <w:tcPr>
            <w:tcW w:w="460" w:type="dxa"/>
            <w:vMerge w:val="restart"/>
            <w:tcBorders/>
            <w:shd w:fill="B4C6E7" w:val="clear"/>
            <w:tcMar>
              <w:left w:w="108" w:type="dxa"/>
              <w:right w:w="108" w:type="dxa"/>
            </w:tcMar>
          </w:tcPr>
          <w:p>
            <w:pPr>
              <w:pStyle w:val="Normal"/>
              <w:widowControl w:val="false"/>
              <w:suppressAutoHyphens w:val="true"/>
              <w:spacing w:before="0" w:after="0"/>
              <w:jc w:val="center"/>
              <w:rPr>
                <w:rFonts w:ascii="Calibri" w:hAnsi="Calibri" w:eastAsia="Times New Roman" w:cs="" w:cstheme="minorBidi"/>
                <w:b/>
                <w:bCs/>
                <w:color w:val="auto"/>
                <w:kern w:val="0"/>
                <w:sz w:val="20"/>
                <w:szCs w:val="20"/>
                <w:lang w:val="fr-FR" w:eastAsia="fr-FR" w:bidi="ar-SA"/>
              </w:rPr>
            </w:pPr>
            <w:r>
              <w:rPr>
                <w:rFonts w:eastAsia="Times New Roman" w:cs="" w:cstheme="minorBidi"/>
                <w:b/>
                <w:bCs/>
                <w:color w:val="auto"/>
                <w:kern w:val="0"/>
                <w:sz w:val="20"/>
                <w:szCs w:val="20"/>
                <w:lang w:val="fr-FR" w:eastAsia="fr-FR" w:bidi="ar-SA"/>
              </w:rPr>
              <w:t>N°</w:t>
            </w:r>
          </w:p>
        </w:tc>
        <w:tc>
          <w:tcPr>
            <w:tcW w:w="1526"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2148" w:type="dxa"/>
            <w:vMerge w:val="restart"/>
            <w:tcBorders>
              <w:right w:val="nil"/>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4200"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2918" w:type="dxa"/>
            <w:gridSpan w:val="4"/>
            <w:tcBorders>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1622"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295" w:type="dxa"/>
            <w:gridSpan w:val="2"/>
            <w:tcBorders>
              <w:left w:val="single" w:sz="18" w:space="0" w:color="000000"/>
            </w:tcBorders>
            <w:shd w:color="auto" w:fill="B4C6E7" w:themeFill="accent1" w:themeFillTint="66" w:val="clear"/>
          </w:tcPr>
          <w:p>
            <w:pPr>
              <w:pStyle w:val="Normal"/>
              <w:widowControl w:val="false"/>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460" w:type="dxa"/>
            <w:vMerge w:val="continue"/>
            <w:tcBorders>
              <w:top w:val="nil"/>
            </w:tcBorders>
            <w:shd w:fill="B4C6E7" w:val="clear"/>
            <w:tcMar>
              <w:left w:w="108" w:type="dxa"/>
              <w:right w:w="108" w:type="dxa"/>
            </w:tcMar>
          </w:tcPr>
          <w:p>
            <w:pPr>
              <w:pStyle w:val="Normal"/>
              <w:widowControl w:val="false"/>
              <w:suppressAutoHyphens w:val="true"/>
              <w:spacing w:before="0" w:after="0"/>
              <w:jc w:val="both"/>
              <w:rPr>
                <w:kern w:val="0"/>
                <w:lang w:val="fr-FR" w:eastAsia="fr-FR" w:bidi="ar-SA"/>
              </w:rPr>
            </w:pPr>
            <w:r>
              <w:rPr>
                <w:kern w:val="0"/>
                <w:lang w:val="fr-FR" w:eastAsia="fr-FR" w:bidi="ar-SA"/>
              </w:rPr>
            </w:r>
          </w:p>
        </w:tc>
        <w:tc>
          <w:tcPr>
            <w:tcW w:w="1526"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2148"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4200"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125" w:type="dxa"/>
            <w:tcBorders>
              <w:right w:val="nil"/>
            </w:tcBorders>
            <w:shd w:color="auto" w:fill="BD0A0A"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Par malware</w:t>
            </w:r>
          </w:p>
        </w:tc>
        <w:tc>
          <w:tcPr>
            <w:tcW w:w="574" w:type="dxa"/>
            <w:tcBorders>
              <w:right w:val="nil"/>
            </w:tcBorders>
            <w:shd w:color="auto" w:fill="FF0101"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C</w:t>
            </w:r>
          </w:p>
        </w:tc>
        <w:tc>
          <w:tcPr>
            <w:tcW w:w="628" w:type="dxa"/>
            <w:tcBorders>
              <w:right w:val="nil"/>
            </w:tcBorders>
            <w:shd w:color="auto" w:fill="FF6600"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E</w:t>
            </w:r>
          </w:p>
        </w:tc>
        <w:tc>
          <w:tcPr>
            <w:tcW w:w="591" w:type="dxa"/>
            <w:tcBorders>
              <w:bottom w:val="single" w:sz="8" w:space="0" w:color="000000"/>
              <w:right w:val="single" w:sz="18" w:space="0" w:color="000000"/>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b/>
                <w:bCs/>
                <w:color w:val="C9211E"/>
                <w:kern w:val="0"/>
                <w:sz w:val="20"/>
                <w:szCs w:val="20"/>
                <w:lang w:bidi="ar-SA"/>
              </w:rPr>
              <w:t>M</w:t>
            </w:r>
          </w:p>
        </w:tc>
        <w:tc>
          <w:tcPr>
            <w:tcW w:w="453" w:type="dxa"/>
            <w:tcBorders>
              <w:left w:val="single" w:sz="18" w:space="0" w:color="000000"/>
            </w:tcBorders>
            <w:shd w:color="auto" w:fill="FC2D04"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C</w:t>
            </w:r>
          </w:p>
        </w:tc>
        <w:tc>
          <w:tcPr>
            <w:tcW w:w="403" w:type="dxa"/>
            <w:tcBorders/>
            <w:shd w:color="auto" w:fill="FF9933"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E</w:t>
            </w:r>
          </w:p>
        </w:tc>
        <w:tc>
          <w:tcPr>
            <w:tcW w:w="409" w:type="dxa"/>
            <w:tcBorders/>
            <w:shd w:color="auto" w:fill="FFFF66"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M</w:t>
            </w:r>
          </w:p>
        </w:tc>
        <w:tc>
          <w:tcPr>
            <w:tcW w:w="357"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F</w:t>
            </w:r>
          </w:p>
        </w:tc>
        <w:tc>
          <w:tcPr>
            <w:tcW w:w="67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widowControl w:val="false"/>
              <w:suppressAutoHyphens w:val="true"/>
              <w:spacing w:before="0" w:after="0"/>
              <w:jc w:val="center"/>
              <w:rPr>
                <w:b/>
                <w:bCs/>
              </w:rPr>
            </w:pPr>
            <w:r>
              <w:rPr>
                <w:rFonts w:eastAsia="Calibri"/>
                <w:b/>
                <w:bCs/>
                <w:kern w:val="0"/>
                <w:sz w:val="19"/>
                <w:szCs w:val="19"/>
                <w:lang w:bidi="ar-SA"/>
              </w:rPr>
              <w:t>NC</w:t>
            </w:r>
          </w:p>
        </w:tc>
        <w:tc>
          <w:tcPr>
            <w:tcW w:w="622" w:type="dxa"/>
            <w:tcBorders>
              <w:top w:val="single" w:sz="6" w:space="0" w:color="000000"/>
              <w:left w:val="single" w:sz="6" w:space="0" w:color="000000"/>
              <w:bottom w:val="single" w:sz="6" w:space="0" w:color="000000"/>
              <w:right w:val="single" w:sz="6" w:space="0" w:color="000000"/>
            </w:tcBorders>
            <w:shd w:color="auto" w:fill="92D050" w:val="clear"/>
          </w:tcPr>
          <w:p>
            <w:pPr>
              <w:pStyle w:val="Normal"/>
              <w:widowControl w:val="false"/>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460" w:type="dxa"/>
            <w:tcBorders>
              <w:right w:val="nil"/>
            </w:tcBorders>
            <w:shd w:fill="D9E2F3" w:val="clear"/>
            <w:tcMar>
              <w:left w:w="108" w:type="dxa"/>
              <w:right w:w="108" w:type="dxa"/>
            </w:tcMar>
            <w:vAlign w:val="center"/>
          </w:tcPr>
          <w:p>
            <w:pPr>
              <w:pStyle w:val="Normal"/>
              <w:keepLines/>
              <w:widowControl w:val="false"/>
              <w:suppressAutoHyphens w:val="true"/>
              <w:spacing w:before="0" w:after="0"/>
              <w:jc w:val="center"/>
              <w:rPr>
                <w:b/>
                <w:bCs/>
              </w:rPr>
            </w:pPr>
            <w:r>
              <w:rPr>
                <w:b/>
                <w:bCs/>
                <w:kern w:val="0"/>
                <w:lang w:val="fr-FR" w:eastAsia="fr-FR" w:bidi="ar-SA"/>
              </w:rPr>
              <w:t>${id}</w:t>
            </w:r>
          </w:p>
        </w:tc>
        <w:tc>
          <w:tcPr>
            <w:tcW w:w="1526"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 w:cs="" w:cstheme="minorBidi" w:eastAsiaTheme="minorEastAsia"/>
                <w:b/>
                <w:color w:themeColor="text1" w:val="000000"/>
                <w:kern w:val="0"/>
                <w:sz w:val="20"/>
                <w:szCs w:val="20"/>
                <w:lang w:bidi="ar-SA"/>
              </w:rPr>
              <w:t>${SRV_Name}</w:t>
            </w:r>
          </w:p>
        </w:tc>
        <w:tc>
          <w:tcPr>
            <w:tcW w:w="2148" w:type="dxa"/>
            <w:tcBorders>
              <w:right w:val="nil"/>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${SRV_IP}</w:t>
            </w:r>
          </w:p>
        </w:tc>
        <w:tc>
          <w:tcPr>
            <w:tcW w:w="4200"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${SRV_OS}</w:t>
            </w:r>
          </w:p>
        </w:tc>
        <w:tc>
          <w:tcPr>
            <w:tcW w:w="1125" w:type="dxa"/>
            <w:tcBorders>
              <w:right w:val="nil"/>
            </w:tcBorders>
            <w:shd w:color="auto" w:fill="BD0A0A" w:val="clear"/>
            <w:tcMar>
              <w:left w:w="108" w:type="dxa"/>
              <w:right w:w="108" w:type="dxa"/>
            </w:tcMar>
          </w:tcPr>
          <w:p>
            <w:pPr>
              <w:pStyle w:val="Normal"/>
              <w:keepLines/>
              <w:widowControl w:val="false"/>
              <w:suppressAutoHyphens w:val="true"/>
              <w:spacing w:before="0" w:after="0"/>
              <w:jc w:val="center"/>
              <w:rPr>
                <w:color w:themeColor="background1" w:val="FFFFFF"/>
              </w:rPr>
            </w:pPr>
            <w:r>
              <w:rPr>
                <w:rFonts w:eastAsia="Calibri" w:cs="" w:cstheme="minorBidi"/>
                <w:color w:themeColor="background1" w:val="FFFFFF"/>
                <w:kern w:val="0"/>
                <w:sz w:val="20"/>
                <w:szCs w:val="20"/>
                <w:lang w:bidi="ar-SA"/>
              </w:rPr>
              <w:t>${SRV_MLW}</w:t>
            </w:r>
          </w:p>
        </w:tc>
        <w:tc>
          <w:tcPr>
            <w:tcW w:w="574" w:type="dxa"/>
            <w:tcBorders>
              <w:bottom w:val="single" w:sz="8" w:space="0" w:color="000000"/>
              <w:right w:val="nil"/>
            </w:tcBorders>
            <w:shd w:color="auto" w:fill="FF0101"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${SRV_CR_Exp}</w:t>
            </w:r>
          </w:p>
        </w:tc>
        <w:tc>
          <w:tcPr>
            <w:tcW w:w="628" w:type="dxa"/>
            <w:tcBorders>
              <w:right w:val="nil"/>
            </w:tcBorders>
            <w:shd w:color="auto" w:fill="FF6600"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${SRV_HI_Exp}</w:t>
            </w:r>
          </w:p>
        </w:tc>
        <w:tc>
          <w:tcPr>
            <w:tcW w:w="591" w:type="dxa"/>
            <w:tcBorders>
              <w:top w:val="single" w:sz="8" w:space="0" w:color="000000"/>
              <w:right w:val="single" w:sz="18" w:space="0" w:color="000000"/>
            </w:tcBorders>
            <w:shd w:color="auto" w:fill="FFFF00" w:val="clear"/>
            <w:tcMar>
              <w:left w:w="108" w:type="dxa"/>
              <w:right w:w="108" w:type="dxa"/>
            </w:tcMar>
          </w:tcPr>
          <w:p>
            <w:pPr>
              <w:pStyle w:val="Normal"/>
              <w:keepLines/>
              <w:widowControl w:val="false"/>
              <w:suppressAutoHyphens w:val="true"/>
              <w:spacing w:before="0" w:after="0"/>
              <w:jc w:val="center"/>
              <w:rPr>
                <w:rFonts w:ascii="Calibri" w:hAnsi="Calibri"/>
                <w:color w:val="C9211E"/>
                <w:kern w:val="0"/>
                <w:sz w:val="20"/>
                <w:szCs w:val="20"/>
                <w:lang w:bidi="ar-SA"/>
              </w:rPr>
            </w:pPr>
            <w:r>
              <w:rPr>
                <w:rFonts w:eastAsia="Times New Roman" w:cs="" w:cstheme="minorBidi"/>
                <w:b/>
                <w:bCs/>
                <w:color w:val="C9211E"/>
                <w:kern w:val="0"/>
                <w:sz w:val="20"/>
                <w:szCs w:val="20"/>
                <w:lang w:bidi="ar-SA"/>
              </w:rPr>
              <w:t>${SRV_MO_Exp}</w:t>
            </w:r>
          </w:p>
        </w:tc>
        <w:tc>
          <w:tcPr>
            <w:tcW w:w="453" w:type="dxa"/>
            <w:tcBorders>
              <w:left w:val="single" w:sz="18" w:space="0" w:color="000000"/>
              <w:bottom w:val="single" w:sz="6" w:space="0" w:color="000000"/>
            </w:tcBorders>
            <w:shd w:color="auto" w:fill="FC2D04"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color w:themeColor="text1" w:val="000000"/>
                <w:kern w:val="0"/>
                <w:sz w:val="20"/>
                <w:szCs w:val="20"/>
                <w:lang w:bidi="ar-SA"/>
              </w:rPr>
              <w:t>${SRV_CR}</w:t>
            </w:r>
          </w:p>
        </w:tc>
        <w:tc>
          <w:tcPr>
            <w:tcW w:w="403" w:type="dxa"/>
            <w:tcBorders>
              <w:bottom w:val="single" w:sz="6" w:space="0" w:color="000000"/>
            </w:tcBorders>
            <w:shd w:color="auto" w:fill="FF9933"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color w:themeColor="text1" w:val="000000"/>
                <w:kern w:val="0"/>
                <w:sz w:val="20"/>
                <w:szCs w:val="20"/>
                <w:lang w:bidi="ar-SA"/>
              </w:rPr>
              <w:t>${SRV_HI}</w:t>
            </w:r>
          </w:p>
        </w:tc>
        <w:tc>
          <w:tcPr>
            <w:tcW w:w="409" w:type="dxa"/>
            <w:tcBorders/>
            <w:shd w:color="auto" w:fill="FFFF66"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${SRV_ME}</w:t>
            </w:r>
          </w:p>
        </w:tc>
        <w:tc>
          <w:tcPr>
            <w:tcW w:w="357" w:type="dxa"/>
            <w:tcBorders>
              <w:right w:val="single" w:sz="18" w:space="0" w:color="000000"/>
            </w:tcBorders>
            <w:shd w:color="auto" w:fill="00B050"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${SRV_LO}</w:t>
            </w:r>
          </w:p>
        </w:tc>
        <w:tc>
          <w:tcPr>
            <w:tcW w:w="67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${SRV_NC}</w:t>
            </w:r>
          </w:p>
        </w:tc>
        <w:tc>
          <w:tcPr>
            <w:tcW w:w="622"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${SRV_CF}</w:t>
            </w:r>
          </w:p>
        </w:tc>
      </w:tr>
      <w:tr>
        <w:trPr>
          <w:trHeight w:val="300" w:hRule="atLeast"/>
        </w:trPr>
        <w:tc>
          <w:tcPr>
            <w:tcW w:w="8334" w:type="dxa"/>
            <w:gridSpan w:val="4"/>
            <w:tcBorders/>
            <w:shd w:fill="D9E2F3" w:val="clear"/>
            <w:tcMar>
              <w:left w:w="108" w:type="dxa"/>
              <w:right w:w="108" w:type="dxa"/>
            </w:tcMar>
            <w:vAlign w:val="center"/>
          </w:tcPr>
          <w:p>
            <w:pPr>
              <w:pStyle w:val="Normal"/>
              <w:widowControl w:val="false"/>
              <w:suppressAutoHyphens w:val="true"/>
              <w:spacing w:before="0" w:after="0"/>
              <w:jc w:val="center"/>
              <w:rPr/>
            </w:pPr>
            <w:r>
              <w:rPr/>
            </w:r>
          </w:p>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Total (${TLT_SRV})</w:t>
            </w:r>
          </w:p>
        </w:tc>
        <w:tc>
          <w:tcPr>
            <w:tcW w:w="1125" w:type="dxa"/>
            <w:tcBorders>
              <w:right w:val="nil"/>
            </w:tcBorders>
            <w:shd w:color="auto" w:fill="C00000" w:val="clear"/>
            <w:tcMar>
              <w:left w:w="108" w:type="dxa"/>
              <w:right w:w="108" w:type="dxa"/>
            </w:tcMar>
          </w:tcPr>
          <w:p>
            <w:pPr>
              <w:pStyle w:val="Normal"/>
              <w:keepLines/>
              <w:widowControl w:val="false"/>
              <w:suppressAutoHyphens w:val="true"/>
              <w:spacing w:before="0" w:after="0"/>
              <w:jc w:val="center"/>
              <w:rPr>
                <w:rFonts w:ascii="Calibri" w:hAnsi="Calibri" w:eastAsia="Calibri"/>
                <w:kern w:val="0"/>
                <w:sz w:val="20"/>
                <w:szCs w:val="20"/>
                <w:lang w:bidi="ar-SA"/>
              </w:rPr>
            </w:pPr>
            <w:r>
              <w:rPr>
                <w:rFonts w:eastAsia="Calibri" w:cs="" w:cstheme="minorBidi"/>
                <w:kern w:val="0"/>
                <w:sz w:val="20"/>
                <w:szCs w:val="20"/>
                <w:shd w:fill="C00000" w:val="clear"/>
                <w:lang w:bidi="ar-SA"/>
              </w:rPr>
              <w:t>${TLT_SRV_MLW</w:t>
            </w:r>
            <w:r>
              <w:rPr>
                <w:rFonts w:eastAsia="Calibri" w:cs="" w:cstheme="minorBidi"/>
                <w:kern w:val="0"/>
                <w:sz w:val="20"/>
                <w:szCs w:val="20"/>
                <w:lang w:bidi="ar-SA"/>
              </w:rPr>
              <w:t>}</w:t>
            </w:r>
          </w:p>
        </w:tc>
        <w:tc>
          <w:tcPr>
            <w:tcW w:w="574" w:type="dxa"/>
            <w:tcBorders>
              <w:top w:val="single" w:sz="8" w:space="0" w:color="000000"/>
              <w:right w:val="nil"/>
            </w:tcBorders>
            <w:shd w:color="auto" w:fill="FF0101"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${TLT_SRV_CR_Ex}</w:t>
            </w:r>
          </w:p>
        </w:tc>
        <w:tc>
          <w:tcPr>
            <w:tcW w:w="628" w:type="dxa"/>
            <w:tcBorders>
              <w:right w:val="nil"/>
            </w:tcBorders>
            <w:shd w:color="auto" w:fill="FF6600"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${TLT_SRV_HI_Ex}</w:t>
            </w:r>
          </w:p>
        </w:tc>
        <w:tc>
          <w:tcPr>
            <w:tcW w:w="591" w:type="dxa"/>
            <w:tcBorders>
              <w:right w:val="single" w:sz="18" w:space="0" w:color="000000"/>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sz w:val="20"/>
                <w:szCs w:val="20"/>
                <w:lang w:bidi="ar-SA"/>
              </w:rPr>
            </w:pPr>
            <w:r>
              <w:rPr>
                <w:rFonts w:eastAsia="Calibri" w:cs="" w:cstheme="minorBidi"/>
                <w:b/>
                <w:bCs/>
                <w:color w:val="C9211E"/>
                <w:kern w:val="0"/>
                <w:sz w:val="20"/>
                <w:szCs w:val="20"/>
                <w:lang w:bidi="ar-SA"/>
              </w:rPr>
              <w:t>${TLT_SRV_MO_Ex}</w:t>
            </w:r>
          </w:p>
        </w:tc>
        <w:tc>
          <w:tcPr>
            <w:tcW w:w="453"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lang w:bidi="ar-SA"/>
              </w:rPr>
              <w:t>${TLT_SRV_CR}</w:t>
            </w:r>
          </w:p>
        </w:tc>
        <w:tc>
          <w:tcPr>
            <w:tcW w:w="403" w:type="dxa"/>
            <w:tcBorders>
              <w:top w:val="single" w:sz="6" w:space="0" w:color="000000"/>
              <w:left w:val="single" w:sz="6" w:space="0" w:color="000000"/>
            </w:tcBorders>
            <w:shd w:color="auto" w:fill="FF9933"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9933" w:val="clear"/>
                <w:lang w:bidi="ar-SA"/>
              </w:rPr>
              <w:t>${TLT_SRV</w:t>
            </w:r>
            <w:r>
              <w:rPr>
                <w:rFonts w:eastAsia="Times New Roman" w:cs="" w:cstheme="minorBidi"/>
                <w:kern w:val="0"/>
                <w:sz w:val="20"/>
                <w:szCs w:val="20"/>
                <w:lang w:bidi="ar-SA"/>
              </w:rPr>
              <w:t>_HI}</w:t>
            </w:r>
          </w:p>
        </w:tc>
        <w:tc>
          <w:tcPr>
            <w:tcW w:w="409" w:type="dxa"/>
            <w:tcBorders/>
            <w:shd w:color="auto" w:fill="FFFF66"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FF66" w:val="clear"/>
                <w:lang w:bidi="ar-SA"/>
              </w:rPr>
              <w:t>${TLT_SRV_ME</w:t>
            </w:r>
            <w:r>
              <w:rPr>
                <w:rFonts w:eastAsia="Times New Roman" w:cs="" w:cstheme="minorBidi"/>
                <w:kern w:val="0"/>
                <w:sz w:val="20"/>
                <w:szCs w:val="20"/>
                <w:lang w:bidi="ar-SA"/>
              </w:rPr>
              <w:t>}</w:t>
            </w:r>
          </w:p>
        </w:tc>
        <w:tc>
          <w:tcPr>
            <w:tcW w:w="357"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00B050" w:val="clear"/>
                <w:lang w:bidi="ar-SA"/>
              </w:rPr>
              <w:t>${TLT_SRV</w:t>
            </w:r>
            <w:r>
              <w:rPr>
                <w:rFonts w:eastAsia="Times New Roman" w:cs="" w:cstheme="minorBidi"/>
                <w:kern w:val="0"/>
                <w:sz w:val="20"/>
                <w:szCs w:val="20"/>
                <w:lang w:bidi="ar-SA"/>
              </w:rPr>
              <w:t>_LO}</w:t>
            </w:r>
          </w:p>
        </w:tc>
        <w:tc>
          <w:tcPr>
            <w:tcW w:w="673" w:type="dxa"/>
            <w:tcBorders>
              <w:left w:val="single" w:sz="18" w:space="0" w:color="000000"/>
            </w:tcBorders>
            <w:shd w:color="auto" w:fill="FF5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${TLT_SRV_NC}</w:t>
            </w:r>
          </w:p>
        </w:tc>
        <w:tc>
          <w:tcPr>
            <w:tcW w:w="622" w:type="dxa"/>
            <w:tcBorders/>
            <w:shd w:color="auto" w:fill="92D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${TLT_SRV_CF}</w:t>
            </w:r>
          </w:p>
        </w:tc>
      </w:tr>
    </w:tbl>
    <w:p>
      <w:pPr>
        <w:sectPr>
          <w:headerReference w:type="default" r:id="rId4"/>
          <w:footerReference w:type="default" r:id="rId5"/>
          <w:footerReference w:type="first" r:id="rId6"/>
          <w:type w:val="nextPage"/>
          <w:pgSz w:orient="landscape" w:w="16838" w:h="11906"/>
          <w:pgMar w:left="1418" w:right="1418" w:gutter="0" w:header="284" w:top="1418" w:footer="0" w:bottom="1418"/>
          <w:pgNumType w:start="1" w:fmt="decimal"/>
          <w:formProt w:val="false"/>
          <w:textDirection w:val="lrTb"/>
          <w:docGrid w:type="default" w:linePitch="299" w:charSpace="20480"/>
        </w:sectPr>
      </w:pPr>
    </w:p>
    <w:p>
      <w:pPr>
        <w:pStyle w:val="Heading2"/>
        <w:rPr>
          <w:rFonts w:eastAsia="Times New Roman" w:cs="" w:cstheme="minorBidi"/>
        </w:rPr>
      </w:pPr>
      <w:bookmarkStart w:id="15" w:name="__RefHeading___Toc971_1071293927"/>
      <w:bookmarkEnd w:id="15"/>
      <w:r>
        <w:rPr/>
        <w:t>3. Vulnérabilités détectées</w:t>
      </w:r>
    </w:p>
    <w:p>
      <w:pPr>
        <w:pStyle w:val="Heading3"/>
        <w:ind w:hanging="0" w:left="0"/>
        <w:rPr/>
      </w:pPr>
      <w:bookmarkStart w:id="16" w:name="__RefHeading___Toc971_1071293927_Copie_1"/>
      <w:bookmarkEnd w:id="16"/>
      <w:r>
        <w:rPr/>
        <w:t>Vu</w:t>
      </w:r>
      <w:bookmarkStart w:id="17" w:name="_Toc2124445969_Copie_1"/>
      <w:bookmarkEnd w:id="17"/>
      <w:r>
        <w:rPr/>
        <w:t>e d’ensemble</w:t>
      </w:r>
    </w:p>
    <w:p>
      <w:pPr>
        <w:pStyle w:val="Normal"/>
        <w:ind w:hanging="0" w:right="552"/>
        <w:rPr>
          <w:rFonts w:eastAsia="Times New Roman" w:cs="" w:cstheme="minorBidi"/>
        </w:rPr>
      </w:pPr>
      <w:r>
        <w:rPr>
          <w:rFonts w:eastAsia="Times New Roman" w:cs="" w:cstheme="minorBidi"/>
        </w:rPr>
      </w:r>
    </w:p>
    <w:tbl>
      <w:tblPr>
        <w:tblStyle w:val="Grilledutableau"/>
        <w:tblW w:w="10441" w:type="dxa"/>
        <w:jc w:val="left"/>
        <w:tblInd w:w="-268" w:type="dxa"/>
        <w:tblLayout w:type="fixed"/>
        <w:tblCellMar>
          <w:top w:w="0" w:type="dxa"/>
          <w:left w:w="5" w:type="dxa"/>
          <w:bottom w:w="0" w:type="dxa"/>
          <w:right w:w="0" w:type="dxa"/>
        </w:tblCellMar>
        <w:tblLook w:firstRow="1" w:noVBand="1" w:lastRow="0" w:firstColumn="1" w:lastColumn="0" w:noHBand="0" w:val="04a0"/>
      </w:tblPr>
      <w:tblGrid>
        <w:gridCol w:w="1190"/>
        <w:gridCol w:w="1597"/>
        <w:gridCol w:w="3733"/>
        <w:gridCol w:w="1420"/>
        <w:gridCol w:w="879"/>
        <w:gridCol w:w="1621"/>
      </w:tblGrid>
      <w:tr>
        <w:trPr>
          <w:trHeight w:val="300" w:hRule="atLeast"/>
        </w:trPr>
        <w:tc>
          <w:tcPr>
            <w:tcW w:w="1190" w:type="dxa"/>
            <w:tcBorders>
              <w:right w:val="nil"/>
            </w:tcBorders>
            <w:shd w:fill="B4C6E7" w:val="clear"/>
          </w:tcPr>
          <w:p>
            <w:pPr>
              <w:pStyle w:val="Normal"/>
              <w:widowControl w:val="false"/>
              <w:suppressAutoHyphens w:val="true"/>
              <w:spacing w:before="0" w:after="0"/>
              <w:jc w:val="both"/>
              <w:rPr>
                <w:rFonts w:ascii="Calibri" w:hAnsi="Calibri" w:eastAsia="Times New Roman"/>
                <w:b/>
                <w:color w:val="auto"/>
                <w:kern w:val="0"/>
                <w:sz w:val="20"/>
                <w:szCs w:val="20"/>
                <w:lang w:val="fr-FR" w:eastAsia="fr-FR" w:bidi="ar-SA"/>
              </w:rPr>
            </w:pPr>
            <w:r>
              <w:rPr>
                <w:rFonts w:eastAsia="Times New Roman"/>
                <w:b/>
                <w:color w:val="auto"/>
                <w:kern w:val="0"/>
                <w:sz w:val="20"/>
                <w:szCs w:val="20"/>
                <w:lang w:val="fr-FR" w:eastAsia="fr-FR" w:bidi="ar-SA"/>
              </w:rPr>
              <w:t>N°</w:t>
            </w:r>
          </w:p>
        </w:tc>
        <w:tc>
          <w:tcPr>
            <w:tcW w:w="1597"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Gravité (CVSS v3.0)</w:t>
            </w:r>
          </w:p>
        </w:tc>
        <w:tc>
          <w:tcPr>
            <w:tcW w:w="3733"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Vulnérabilité</w:t>
            </w:r>
          </w:p>
        </w:tc>
        <w:tc>
          <w:tcPr>
            <w:tcW w:w="1420"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Exploitabilité</w:t>
            </w:r>
          </w:p>
        </w:tc>
        <w:tc>
          <w:tcPr>
            <w:tcW w:w="879"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Nbr des hôtes</w:t>
            </w:r>
          </w:p>
        </w:tc>
        <w:tc>
          <w:tcPr>
            <w:tcW w:w="1621" w:type="dxa"/>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Adresses IP</w:t>
            </w:r>
          </w:p>
        </w:tc>
      </w:tr>
      <w:tr>
        <w:trPr>
          <w:trHeight w:val="300" w:hRule="atLeast"/>
        </w:trPr>
        <w:tc>
          <w:tcPr>
            <w:tcW w:w="1190" w:type="dxa"/>
            <w:tcBorders>
              <w:right w:val="nil"/>
            </w:tcBorders>
            <w:shd w:fill="FF0000" w:val="clear"/>
            <w:tcMar>
              <w:top w:w="55" w:type="dxa"/>
              <w:left w:w="108" w:type="dxa"/>
              <w:bottom w:w="55" w:type="dxa"/>
              <w:right w:w="108" w:type="dxa"/>
            </w:tcMar>
          </w:tcPr>
          <w:p>
            <w:pPr>
              <w:pStyle w:val="Normal"/>
              <w:widowControl w:val="false"/>
              <w:suppressAutoHyphens w:val="true"/>
              <w:spacing w:before="0" w:after="0"/>
              <w:jc w:val="both"/>
              <w:rPr/>
            </w:pPr>
            <w:r>
              <w:rPr>
                <w:rFonts w:eastAsia="Times New Roman"/>
                <w:b/>
                <w:color w:val="auto"/>
                <w:kern w:val="0"/>
                <w:sz w:val="20"/>
                <w:szCs w:val="20"/>
                <w:lang w:val="fr-FR" w:eastAsia="fr-FR" w:bidi="ar-SA"/>
              </w:rPr>
              <w:t>${id_c_serv}</w:t>
            </w:r>
          </w:p>
        </w:tc>
        <w:tc>
          <w:tcPr>
            <w:tcW w:w="1597"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${SRV_Risk_Factor_Critical}</w:t>
            </w:r>
          </w:p>
        </w:tc>
        <w:tc>
          <w:tcPr>
            <w:tcW w:w="3733"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 w:cstheme="minorBidi"/>
                <w:b/>
                <w:bCs/>
                <w:color w:val="000000"/>
                <w:kern w:val="0"/>
                <w:sz w:val="20"/>
                <w:szCs w:val="20"/>
                <w:shd w:fill="auto" w:val="clear"/>
                <w:lang w:bidi="ar-SA"/>
              </w:rPr>
              <w:t>SRV_Synopsis</w:t>
            </w:r>
            <w:r>
              <w:rPr>
                <w:rFonts w:eastAsia="Times New Roman" w:cs="Calibri" w:cstheme="minorHAnsi"/>
                <w:b/>
                <w:bCs/>
                <w:color w:val="000000"/>
                <w:kern w:val="0"/>
                <w:sz w:val="20"/>
                <w:szCs w:val="20"/>
                <w:shd w:fill="auto" w:val="clear"/>
                <w:lang w:bidi="ar-SA"/>
              </w:rPr>
              <w:t>_Critical</w:t>
            </w:r>
            <w:r>
              <w:rPr>
                <w:rFonts w:eastAsia="Times New Roman" w:cs="" w:cstheme="minorBidi"/>
                <w:b/>
                <w:bCs/>
                <w:kern w:val="0"/>
                <w:sz w:val="20"/>
                <w:szCs w:val="20"/>
                <w:lang w:bidi="ar-SA"/>
              </w:rPr>
              <w:t>}</w:t>
            </w:r>
          </w:p>
        </w:tc>
        <w:tc>
          <w:tcPr>
            <w:tcW w:w="1420"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kern w:val="0"/>
                <w:sz w:val="20"/>
                <w:szCs w:val="20"/>
                <w:lang w:bidi="ar-SA"/>
              </w:rPr>
              <w:t>${</w:t>
            </w:r>
            <w:r>
              <w:rPr>
                <w:rFonts w:eastAsia="Times New Roman" w:cs="Calibri" w:cstheme="minorHAnsi"/>
                <w:color w:val="CE9178"/>
                <w:kern w:val="0"/>
                <w:sz w:val="20"/>
                <w:szCs w:val="20"/>
                <w:shd w:fill="1F1F1F" w:val="clear"/>
                <w:lang w:bidi="ar-SA"/>
              </w:rPr>
              <w:t>SRV_exploi</w:t>
            </w:r>
          </w:p>
          <w:p>
            <w:pPr>
              <w:pStyle w:val="Normal"/>
              <w:widowControl w:val="false"/>
              <w:suppressAutoHyphens w:val="true"/>
              <w:spacing w:before="0" w:after="0"/>
              <w:jc w:val="both"/>
              <w:rPr>
                <w:rFonts w:cs="" w:cstheme="minorBidi"/>
                <w:b/>
                <w:bCs/>
              </w:rPr>
            </w:pPr>
            <w:r>
              <w:rPr>
                <w:rFonts w:eastAsia="Times New Roman" w:cs="" w:cstheme="minorBidi"/>
                <w:kern w:val="0"/>
                <w:sz w:val="20"/>
                <w:szCs w:val="20"/>
                <w:lang w:bidi="ar-SA"/>
              </w:rPr>
              <w:t>}</w:t>
            </w:r>
          </w:p>
        </w:tc>
        <w:tc>
          <w:tcPr>
            <w:tcW w:w="879"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kern w:val="0"/>
                <w:sz w:val="20"/>
                <w:szCs w:val="20"/>
                <w:lang w:bidi="ar-SA"/>
              </w:rPr>
              <w:t>${SRV_count}</w:t>
            </w:r>
          </w:p>
        </w:tc>
        <w:tc>
          <w:tcPr>
            <w:tcW w:w="1621" w:type="dxa"/>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_Critical</w:t>
            </w:r>
            <w:r>
              <w:rPr>
                <w:rFonts w:eastAsia="Times New Roman" w:cs="" w:cstheme="minorBidi"/>
                <w:b/>
                <w:bCs/>
                <w:kern w:val="0"/>
                <w:sz w:val="20"/>
                <w:szCs w:val="20"/>
                <w:lang w:bidi="ar-SA"/>
              </w:rPr>
              <w:t>}</w:t>
            </w:r>
          </w:p>
        </w:tc>
      </w:tr>
      <w:tr>
        <w:trPr>
          <w:trHeight w:val="300" w:hRule="atLeast"/>
        </w:trPr>
        <w:tc>
          <w:tcPr>
            <w:tcW w:w="1190" w:type="dxa"/>
            <w:tcBorders>
              <w:top w:val="nil"/>
              <w:right w:val="nil"/>
            </w:tcBorders>
            <w:shd w:fill="FF8000" w:val="clear"/>
            <w:tcMar>
              <w:top w:w="55" w:type="dxa"/>
              <w:left w:w="108" w:type="dxa"/>
              <w:bottom w:w="55" w:type="dxa"/>
              <w:right w:w="108" w:type="dxa"/>
            </w:tcMar>
          </w:tcPr>
          <w:p>
            <w:pPr>
              <w:pStyle w:val="Normal"/>
              <w:widowControl w:val="false"/>
              <w:suppressAutoHyphens w:val="true"/>
              <w:spacing w:before="0" w:after="0"/>
              <w:jc w:val="both"/>
              <w:rPr/>
            </w:pPr>
            <w:r>
              <w:rPr>
                <w:rFonts w:eastAsia="Times New Roman"/>
                <w:b/>
                <w:color w:val="auto"/>
                <w:kern w:val="0"/>
                <w:sz w:val="20"/>
                <w:szCs w:val="20"/>
                <w:lang w:val="fr-FR" w:eastAsia="fr-FR" w:bidi="ar-SA"/>
              </w:rPr>
              <w:t>${id_h_serv}</w:t>
            </w:r>
          </w:p>
        </w:tc>
        <w:tc>
          <w:tcPr>
            <w:tcW w:w="1597"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${SRV_Risk_Factor_High}</w:t>
            </w:r>
          </w:p>
        </w:tc>
        <w:tc>
          <w:tcPr>
            <w:tcW w:w="3733"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auto" w:val="clear"/>
                <w:lang w:bidi="ar-SA"/>
              </w:rPr>
              <w:t>SRV_Synopsis</w:t>
            </w:r>
            <w:r>
              <w:rPr>
                <w:rFonts w:eastAsia="Times New Roman" w:cs="Calibri" w:cstheme="minorHAnsi"/>
                <w:b/>
                <w:bCs/>
                <w:color w:val="000000"/>
                <w:kern w:val="0"/>
                <w:sz w:val="20"/>
                <w:szCs w:val="20"/>
                <w:shd w:fill="auto" w:val="clear"/>
                <w:lang w:bidi="ar-SA"/>
              </w:rPr>
              <w:t>_High</w:t>
            </w:r>
            <w:r>
              <w:rPr>
                <w:rFonts w:eastAsia="Times New Roman" w:cs="" w:cstheme="minorBidi"/>
                <w:b/>
                <w:bCs/>
                <w:kern w:val="0"/>
                <w:sz w:val="20"/>
                <w:szCs w:val="20"/>
                <w:lang w:bidi="ar-SA"/>
              </w:rPr>
              <w:t>}</w:t>
            </w:r>
          </w:p>
        </w:tc>
        <w:tc>
          <w:tcPr>
            <w:tcW w:w="1420"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CE9178"/>
                <w:kern w:val="0"/>
                <w:sz w:val="20"/>
                <w:szCs w:val="20"/>
                <w:shd w:fill="1F1F1F" w:val="clear"/>
                <w:lang w:bidi="ar-SA"/>
              </w:rPr>
              <w:t>SRV_exploi</w:t>
            </w:r>
          </w:p>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p>
        </w:tc>
        <w:tc>
          <w:tcPr>
            <w:tcW w:w="879"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w:t>
            </w:r>
            <w:r>
              <w:rPr>
                <w:rFonts w:eastAsia="Times New Roman" w:cs="Calibri" w:cstheme="minorHAnsi"/>
                <w:b/>
                <w:bCs/>
                <w:color w:val="000000"/>
                <w:kern w:val="0"/>
                <w:sz w:val="20"/>
                <w:szCs w:val="20"/>
                <w:shd w:fill="auto" w:val="clear"/>
                <w:lang w:bidi="ar-SA"/>
              </w:rPr>
              <w:t>High</w:t>
            </w:r>
            <w:r>
              <w:rPr>
                <w:rFonts w:eastAsia="Times New Roman" w:cs="" w:cstheme="minorBidi"/>
                <w:b/>
                <w:bCs/>
                <w:kern w:val="0"/>
                <w:sz w:val="20"/>
                <w:szCs w:val="20"/>
                <w:shd w:fill="auto" w:val="clear"/>
                <w:lang w:bidi="ar-SA"/>
              </w:rPr>
              <w:t>}</w:t>
            </w:r>
          </w:p>
        </w:tc>
      </w:tr>
      <w:tr>
        <w:trPr>
          <w:trHeight w:val="300" w:hRule="atLeast"/>
        </w:trPr>
        <w:tc>
          <w:tcPr>
            <w:tcW w:w="1190" w:type="dxa"/>
            <w:tcBorders>
              <w:top w:val="nil"/>
              <w:right w:val="nil"/>
            </w:tcBorders>
            <w:shd w:fill="FFFF00" w:val="clear"/>
            <w:tcMar>
              <w:top w:w="55" w:type="dxa"/>
              <w:left w:w="108" w:type="dxa"/>
              <w:bottom w:w="55" w:type="dxa"/>
              <w:right w:w="108" w:type="dxa"/>
            </w:tcMar>
          </w:tcPr>
          <w:p>
            <w:pPr>
              <w:pStyle w:val="Normal"/>
              <w:widowControl w:val="false"/>
              <w:suppressAutoHyphens w:val="true"/>
              <w:spacing w:before="0" w:after="0"/>
              <w:jc w:val="both"/>
              <w:rPr/>
            </w:pPr>
            <w:r>
              <w:rPr>
                <w:rFonts w:eastAsia="Times New Roman"/>
                <w:b/>
                <w:color w:val="auto"/>
                <w:kern w:val="0"/>
                <w:sz w:val="20"/>
                <w:szCs w:val="20"/>
                <w:lang w:val="fr-FR" w:eastAsia="fr-FR" w:bidi="ar-SA"/>
              </w:rPr>
              <w:t>${id_m_serv}</w:t>
            </w:r>
          </w:p>
        </w:tc>
        <w:tc>
          <w:tcPr>
            <w:tcW w:w="1597"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${SRV_Risk_Factor_Medium}</w:t>
            </w:r>
          </w:p>
        </w:tc>
        <w:tc>
          <w:tcPr>
            <w:tcW w:w="3733"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lang w:bidi="ar-SA"/>
              </w:rPr>
              <w:t>SRV_Synopsis</w:t>
            </w:r>
            <w:r>
              <w:rPr>
                <w:rFonts w:eastAsia="Times New Roman" w:cs="Calibri" w:cstheme="minorHAnsi"/>
                <w:b/>
                <w:bCs/>
                <w:color w:val="000000"/>
                <w:kern w:val="0"/>
                <w:sz w:val="20"/>
                <w:szCs w:val="20"/>
                <w:lang w:bidi="ar-SA"/>
              </w:rPr>
              <w:t>_Medium</w:t>
            </w:r>
            <w:r>
              <w:rPr>
                <w:rFonts w:eastAsia="Times New Roman" w:cs="" w:cstheme="minorBidi"/>
                <w:b/>
                <w:bCs/>
                <w:kern w:val="0"/>
                <w:sz w:val="20"/>
                <w:szCs w:val="20"/>
                <w:lang w:bidi="ar-SA"/>
              </w:rPr>
              <w:t>}</w:t>
            </w:r>
          </w:p>
        </w:tc>
        <w:tc>
          <w:tcPr>
            <w:tcW w:w="1420"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CE9178"/>
                <w:kern w:val="0"/>
                <w:sz w:val="20"/>
                <w:szCs w:val="20"/>
                <w:shd w:fill="1F1F1F" w:val="clear"/>
                <w:lang w:bidi="ar-SA"/>
              </w:rPr>
              <w:t>SRV_exploi</w:t>
            </w:r>
          </w:p>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p>
        </w:tc>
        <w:tc>
          <w:tcPr>
            <w:tcW w:w="879"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b/>
                <w:bCs/>
                <w:kern w:val="0"/>
                <w:sz w:val="20"/>
                <w:szCs w:val="20"/>
                <w:lang w:bidi="ar-SA"/>
              </w:rPr>
              <w:t>_Medium</w:t>
            </w:r>
            <w:r>
              <w:rPr>
                <w:rFonts w:eastAsia="Times New Roman" w:cs="" w:cstheme="minorBidi"/>
                <w:b/>
                <w:bCs/>
                <w:kern w:val="0"/>
                <w:sz w:val="20"/>
                <w:szCs w:val="20"/>
                <w:lang w:bidi="ar-SA"/>
              </w:rPr>
              <w:t>}</w:t>
            </w:r>
          </w:p>
        </w:tc>
      </w:tr>
      <w:tr>
        <w:trPr>
          <w:trHeight w:val="300" w:hRule="atLeast"/>
        </w:trPr>
        <w:tc>
          <w:tcPr>
            <w:tcW w:w="1190"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pPr>
            <w:r>
              <w:rPr>
                <w:rFonts w:eastAsia="Times New Roman"/>
                <w:b/>
                <w:color w:val="auto"/>
                <w:kern w:val="0"/>
                <w:sz w:val="20"/>
                <w:szCs w:val="20"/>
                <w:lang w:val="fr-FR" w:eastAsia="fr-FR" w:bidi="ar-SA"/>
              </w:rPr>
              <w:t>${id_l_serv}</w:t>
            </w:r>
          </w:p>
        </w:tc>
        <w:tc>
          <w:tcPr>
            <w:tcW w:w="1597"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${SRV_Risk_Factor_Low}</w:t>
            </w:r>
          </w:p>
        </w:tc>
        <w:tc>
          <w:tcPr>
            <w:tcW w:w="3733"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lang w:bidi="ar-SA"/>
              </w:rPr>
              <w:t>SRV_Synopsis</w:t>
            </w:r>
            <w:r>
              <w:rPr>
                <w:rFonts w:eastAsia="Times New Roman" w:cs="Calibri" w:cstheme="minorHAnsi"/>
                <w:b/>
                <w:bCs/>
                <w:color w:val="000000"/>
                <w:kern w:val="0"/>
                <w:sz w:val="20"/>
                <w:szCs w:val="20"/>
                <w:lang w:bidi="ar-SA"/>
              </w:rPr>
              <w:t>_Low</w:t>
            </w:r>
            <w:r>
              <w:rPr>
                <w:rFonts w:eastAsia="Times New Roman" w:cs="" w:cstheme="minorBidi"/>
                <w:b/>
                <w:bCs/>
                <w:kern w:val="0"/>
                <w:sz w:val="20"/>
                <w:szCs w:val="20"/>
                <w:lang w:bidi="ar-SA"/>
              </w:rPr>
              <w:t>}</w:t>
            </w:r>
          </w:p>
        </w:tc>
        <w:tc>
          <w:tcPr>
            <w:tcW w:w="1420"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CE9178"/>
                <w:kern w:val="0"/>
                <w:sz w:val="20"/>
                <w:szCs w:val="20"/>
                <w:shd w:fill="1F1F1F" w:val="clear"/>
                <w:lang w:bidi="ar-SA"/>
              </w:rPr>
              <w:t>SRV_exploi</w:t>
            </w:r>
          </w:p>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p>
        </w:tc>
        <w:tc>
          <w:tcPr>
            <w:tcW w:w="879"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fill="E8F2A1"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b/>
                <w:bCs/>
                <w:kern w:val="0"/>
                <w:sz w:val="20"/>
                <w:szCs w:val="20"/>
                <w:lang w:bidi="ar-SA"/>
              </w:rPr>
              <w:t>_</w:t>
            </w:r>
            <w:r>
              <w:rPr>
                <w:rFonts w:eastAsia="Times New Roman" w:cs="Calibri" w:cstheme="minorHAnsi"/>
                <w:b/>
                <w:bCs/>
                <w:color w:val="000000"/>
                <w:kern w:val="0"/>
                <w:sz w:val="20"/>
                <w:szCs w:val="20"/>
                <w:lang w:bidi="ar-SA"/>
              </w:rPr>
              <w:t>Low</w:t>
            </w:r>
            <w:r>
              <w:rPr>
                <w:rFonts w:eastAsia="Times New Roman" w:cs="" w:cstheme="minorBidi"/>
                <w:b/>
                <w:bCs/>
                <w:kern w:val="0"/>
                <w:sz w:val="20"/>
                <w:szCs w:val="20"/>
                <w:lang w:bidi="ar-SA"/>
              </w:rPr>
              <w:t>}</w:t>
            </w:r>
          </w:p>
        </w:tc>
      </w:tr>
    </w:tbl>
    <w:p>
      <w:pPr>
        <w:pStyle w:val="Normal"/>
        <w:rPr/>
      </w:pPr>
      <w:r>
        <w:rPr/>
      </w:r>
    </w:p>
    <w:p>
      <w:pPr>
        <w:pStyle w:val="Normal"/>
        <w:rPr/>
      </w:pPr>
      <w:r>
        <w:rPr/>
      </w:r>
    </w:p>
    <w:p>
      <w:pPr>
        <w:pStyle w:val="Heading3"/>
        <w:ind w:hanging="0" w:left="0"/>
        <w:rPr/>
      </w:pPr>
      <w:bookmarkStart w:id="18" w:name="__RefHeading___Toc971_1071293927_Copie_1"/>
      <w:bookmarkEnd w:id="18"/>
      <w:r>
        <w:rPr/>
        <w:t>Vulnérabilités par criticité par actif</w:t>
      </w:r>
    </w:p>
    <w:p>
      <w:pPr>
        <w:pStyle w:val="Heading1"/>
        <w:keepNext w:val="true"/>
        <w:keepLines/>
        <w:widowControl/>
        <w:numPr>
          <w:ilvl w:val="0"/>
          <w:numId w:val="0"/>
        </w:numPr>
        <w:suppressAutoHyphens w:val="true"/>
        <w:bidi w:val="0"/>
        <w:spacing w:before="0" w:after="0"/>
        <w:ind w:hanging="0" w:left="1440" w:right="552"/>
        <w:jc w:val="left"/>
        <w:rPr>
          <w:rFonts w:ascii="Calibri" w:hAnsi="Calibri" w:eastAsia="Cambria" w:cs="Cambria" w:asciiTheme="minorHAnsi" w:hAnsiTheme="minorHAnsi"/>
          <w:b/>
          <w:bCs/>
          <w:color w:val="auto"/>
          <w:kern w:val="0"/>
          <w:lang w:val="fr-FR" w:eastAsia="fr-FR" w:bidi="ar-SA"/>
        </w:rPr>
      </w:pPr>
      <w:r>
        <w:rPr>
          <w:rFonts w:eastAsia="Cambria" w:cs="Cambria"/>
          <w:b/>
          <w:bCs/>
          <w:color w:val="auto"/>
          <w:kern w:val="0"/>
          <w:lang w:val="fr-FR" w:eastAsia="fr-FR" w:bidi="ar-SA"/>
        </w:rPr>
      </w:r>
    </w:p>
    <w:p>
      <w:pPr>
        <w:pStyle w:val="Normal"/>
        <w:rPr>
          <w:b w:val="false"/>
          <w:bCs w:val="false"/>
        </w:rPr>
      </w:pPr>
      <w:r>
        <w:rPr>
          <w:b w:val="false"/>
          <w:bCs w:val="false"/>
        </w:rPr>
      </w:r>
    </w:p>
    <w:p>
      <w:pPr>
        <w:pStyle w:val="Normal"/>
        <w:rPr>
          <w:rFonts w:eastAsia="Times New Roman" w:cs="" w:cstheme="minorBidi"/>
        </w:rPr>
      </w:pPr>
      <w:r>
        <w:rPr>
          <w:rFonts w:eastAsia="Times New Roman" w:cs="" w:cstheme="minorBidi"/>
        </w:rPr>
      </w:r>
    </w:p>
    <w:tbl>
      <w:tblPr>
        <w:tblStyle w:val="Grilledutableau"/>
        <w:tblW w:w="10611" w:type="dxa"/>
        <w:jc w:val="left"/>
        <w:tblInd w:w="-330" w:type="dxa"/>
        <w:tblLayout w:type="fixed"/>
        <w:tblCellMar>
          <w:top w:w="0" w:type="dxa"/>
          <w:left w:w="108" w:type="dxa"/>
          <w:bottom w:w="0" w:type="dxa"/>
          <w:right w:w="108" w:type="dxa"/>
        </w:tblCellMar>
        <w:tblLook w:firstRow="1" w:noVBand="1" w:lastRow="0" w:firstColumn="1" w:lastColumn="0" w:noHBand="0" w:val="04a0"/>
      </w:tblPr>
      <w:tblGrid>
        <w:gridCol w:w="400"/>
        <w:gridCol w:w="1574"/>
        <w:gridCol w:w="1274"/>
        <w:gridCol w:w="4362"/>
        <w:gridCol w:w="1252"/>
        <w:gridCol w:w="870"/>
        <w:gridCol w:w="878"/>
      </w:tblGrid>
      <w:tr>
        <w:trPr>
          <w:trHeight w:val="920" w:hRule="atLeast"/>
        </w:trPr>
        <w:tc>
          <w:tcPr>
            <w:tcW w:w="400"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color w:val="auto"/>
                <w:kern w:val="0"/>
                <w:sz w:val="20"/>
                <w:szCs w:val="20"/>
                <w:lang w:val="fr-FR" w:eastAsia="fr-FR" w:bidi="ar-SA"/>
              </w:rPr>
            </w:pPr>
            <w:r>
              <w:rPr>
                <w:rFonts w:eastAsia="Times New Roman" w:cs="" w:cstheme="minorBidi"/>
                <w:b/>
                <w:bCs/>
                <w:color w:val="auto"/>
                <w:kern w:val="0"/>
                <w:sz w:val="20"/>
                <w:szCs w:val="20"/>
                <w:lang w:val="fr-FR" w:eastAsia="fr-FR" w:bidi="ar-SA"/>
              </w:rPr>
              <w:t>N°</w:t>
            </w:r>
          </w:p>
        </w:tc>
        <w:tc>
          <w:tcPr>
            <w:tcW w:w="1574"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Actif</w:t>
            </w:r>
          </w:p>
        </w:tc>
        <w:tc>
          <w:tcPr>
            <w:tcW w:w="1274"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Gravité (CVSS v3.0)</w:t>
            </w:r>
          </w:p>
        </w:tc>
        <w:tc>
          <w:tcPr>
            <w:tcW w:w="4362"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Vulnérabilité</w:t>
            </w:r>
          </w:p>
        </w:tc>
        <w:tc>
          <w:tcPr>
            <w:tcW w:w="1252"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Exploitabilité</w:t>
            </w:r>
          </w:p>
        </w:tc>
        <w:tc>
          <w:tcPr>
            <w:tcW w:w="870"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color w:val="auto"/>
                <w:kern w:val="0"/>
                <w:sz w:val="20"/>
                <w:szCs w:val="20"/>
                <w:lang w:val="fr-FR" w:eastAsia="fr-FR" w:bidi="ar-SA"/>
              </w:rPr>
            </w:pPr>
            <w:r>
              <w:rPr>
                <w:rFonts w:eastAsia="Times New Roman" w:cs="" w:cstheme="minorBidi"/>
                <w:b/>
                <w:bCs/>
                <w:color w:val="auto"/>
                <w:kern w:val="0"/>
                <w:sz w:val="20"/>
                <w:szCs w:val="20"/>
                <w:lang w:val="fr-FR" w:eastAsia="fr-FR" w:bidi="ar-SA"/>
              </w:rPr>
              <w:t>Ports</w:t>
            </w:r>
          </w:p>
        </w:tc>
        <w:tc>
          <w:tcPr>
            <w:tcW w:w="878" w:type="dxa"/>
            <w:tcBorders/>
            <w:shd w:fill="B4C6E7" w:val="clear"/>
          </w:tcPr>
          <w:p>
            <w:pPr>
              <w:pStyle w:val="Normal"/>
              <w:widowControl w:val="false"/>
              <w:suppressAutoHyphens w:val="true"/>
              <w:spacing w:before="0" w:after="0"/>
              <w:jc w:val="both"/>
              <w:rPr>
                <w:rFonts w:ascii="Calibri" w:hAnsi="Calibri" w:eastAsia="Times New Roman" w:cs="" w:cstheme="minorBidi"/>
                <w:b/>
                <w:bCs/>
                <w:color w:val="auto"/>
                <w:kern w:val="0"/>
                <w:sz w:val="20"/>
                <w:szCs w:val="20"/>
                <w:lang w:val="fr-FR" w:eastAsia="fr-FR" w:bidi="ar-SA"/>
              </w:rPr>
            </w:pPr>
            <w:r>
              <w:rPr>
                <w:rFonts w:eastAsia="Times New Roman" w:cs="" w:cstheme="minorBidi"/>
                <w:b/>
                <w:bCs/>
                <w:color w:val="auto"/>
                <w:kern w:val="0"/>
                <w:sz w:val="20"/>
                <w:szCs w:val="20"/>
                <w:lang w:val="fr-FR" w:eastAsia="fr-FR" w:bidi="ar-SA"/>
              </w:rPr>
              <w:t>Age de la vulnérabilité</w:t>
            </w:r>
          </w:p>
        </w:tc>
      </w:tr>
      <w:tr>
        <w:trPr>
          <w:trHeight w:val="300" w:hRule="atLeast"/>
        </w:trPr>
        <w:tc>
          <w:tcPr>
            <w:tcW w:w="400" w:type="dxa"/>
            <w:tcBorders>
              <w:right w:val="nil"/>
            </w:tcBorders>
            <w:shd w:fill="FF0000" w:val="clear"/>
            <w:tcMar>
              <w:top w:w="55" w:type="dxa"/>
              <w:bottom w:w="55" w:type="dxa"/>
            </w:tcMar>
          </w:tcPr>
          <w:p>
            <w:pPr>
              <w:pStyle w:val="Normal"/>
              <w:widowControl w:val="false"/>
              <w:suppressAutoHyphens w:val="true"/>
              <w:spacing w:before="0" w:after="0"/>
              <w:jc w:val="both"/>
              <w:rPr>
                <w:rFonts w:ascii="Calibri" w:hAnsi="Calibri" w:eastAsia="Times New Roman" w:cs=""/>
                <w:b/>
                <w:bCs/>
                <w:kern w:val="0"/>
                <w:sz w:val="20"/>
                <w:szCs w:val="20"/>
                <w:lang w:val="fr-FR" w:eastAsia="fr-FR" w:bidi="ar-SA"/>
              </w:rPr>
            </w:pPr>
            <w:r>
              <w:rPr>
                <w:rFonts w:eastAsia="Times New Roman" w:cs=""/>
                <w:b/>
                <w:bCs/>
                <w:kern w:val="0"/>
                <w:sz w:val="20"/>
                <w:szCs w:val="20"/>
                <w:lang w:val="fr-FR" w:eastAsia="fr-FR" w:bidi="ar-SA"/>
              </w:rPr>
              <w:t>${id_c2_serv}</w:t>
            </w:r>
          </w:p>
        </w:tc>
        <w:tc>
          <w:tcPr>
            <w:tcW w:w="1574"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ascii="Calibri" w:hAnsi="Calibri" w:eastAsia="Times New Roman" w:cs=""/>
                <w:b/>
                <w:bCs/>
                <w:kern w:val="0"/>
                <w:sz w:val="20"/>
                <w:szCs w:val="20"/>
                <w:lang w:val="fr-FR" w:eastAsia="fr-FR" w:bidi="ar-SA"/>
              </w:rPr>
            </w:pPr>
            <w:r>
              <w:rPr>
                <w:rFonts w:eastAsia="Times New Roman" w:cs=""/>
                <w:b/>
                <w:bCs/>
                <w:kern w:val="0"/>
                <w:sz w:val="20"/>
                <w:szCs w:val="20"/>
                <w:lang w:val="fr-FR" w:eastAsia="fr-FR" w:bidi="ar-SA"/>
              </w:rPr>
              <w:t>${VulnPerHost_host}</w:t>
            </w:r>
          </w:p>
        </w:tc>
        <w:tc>
          <w:tcPr>
            <w:tcW w:w="1274"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${VulnPerHost_Risk_Factor_host}</w:t>
            </w:r>
          </w:p>
        </w:tc>
        <w:tc>
          <w:tcPr>
            <w:tcW w:w="4362"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auto" w:val="clear"/>
                <w:lang w:bidi="ar-SA"/>
              </w:rPr>
              <w:t>VulnPerHost_Synopsis</w:t>
            </w:r>
            <w:r>
              <w:rPr>
                <w:rFonts w:eastAsia="Times New Roman" w:cs="" w:cstheme="minorBidi"/>
                <w:b/>
                <w:bCs/>
                <w:kern w:val="0"/>
                <w:sz w:val="20"/>
                <w:szCs w:val="20"/>
                <w:lang w:bidi="ar-SA"/>
              </w:rPr>
              <w:t>}</w:t>
            </w:r>
          </w:p>
        </w:tc>
        <w:tc>
          <w:tcPr>
            <w:tcW w:w="1252"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kern w:val="0"/>
                <w:sz w:val="20"/>
                <w:szCs w:val="20"/>
                <w:lang w:bidi="ar-SA"/>
              </w:rPr>
              <w:t>${VulnPerHost_</w:t>
            </w:r>
            <w:r>
              <w:rPr>
                <w:rFonts w:eastAsia="Times New Roman" w:cs="Calibri" w:cstheme="minorHAnsi"/>
                <w:kern w:val="0"/>
                <w:sz w:val="20"/>
                <w:szCs w:val="20"/>
                <w:lang w:bidi="ar-SA"/>
              </w:rPr>
              <w:t>exploi</w:t>
            </w:r>
            <w:r>
              <w:rPr>
                <w:rFonts w:eastAsia="Times New Roman" w:cs="Calibri" w:cstheme="minorHAnsi"/>
                <w:b/>
                <w:kern w:val="0"/>
                <w:sz w:val="20"/>
                <w:szCs w:val="20"/>
                <w:lang w:bidi="ar-SA"/>
              </w:rPr>
              <w:t>_host</w:t>
            </w:r>
            <w:r>
              <w:rPr>
                <w:rFonts w:eastAsia="Times New Roman" w:cs="" w:cstheme="minorBidi"/>
                <w:kern w:val="0"/>
                <w:sz w:val="20"/>
                <w:szCs w:val="20"/>
                <w:lang w:bidi="ar-SA"/>
              </w:rPr>
              <w:t>}</w:t>
            </w:r>
          </w:p>
        </w:tc>
        <w:tc>
          <w:tcPr>
            <w:tcW w:w="870"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${VulnPerHost_</w:t>
            </w:r>
            <w:r>
              <w:rPr>
                <w:rFonts w:eastAsia="Times New Roman" w:cs="Calibri" w:cstheme="minorHAnsi"/>
                <w:kern w:val="0"/>
                <w:sz w:val="20"/>
                <w:szCs w:val="20"/>
                <w:lang w:bidi="ar-SA"/>
              </w:rPr>
              <w:t>vuln_port_host</w:t>
            </w:r>
            <w:r>
              <w:rPr>
                <w:rFonts w:eastAsia="Times New Roman"/>
                <w:kern w:val="0"/>
                <w:sz w:val="20"/>
                <w:szCs w:val="20"/>
                <w:lang w:bidi="ar-SA"/>
              </w:rPr>
              <w:t>}</w:t>
            </w:r>
          </w:p>
        </w:tc>
        <w:tc>
          <w:tcPr>
            <w:tcW w:w="878" w:type="dxa"/>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${VulnPerHost_</w:t>
            </w:r>
            <w:r>
              <w:rPr>
                <w:rFonts w:eastAsia="Times New Roman" w:cs="Calibri" w:cstheme="minorHAnsi"/>
                <w:kern w:val="0"/>
                <w:sz w:val="20"/>
                <w:szCs w:val="20"/>
                <w:lang w:bidi="ar-SA"/>
              </w:rPr>
              <w:t>vuln_age_host</w:t>
            </w:r>
            <w:r>
              <w:rPr>
                <w:rFonts w:eastAsia="Times New Roman"/>
                <w:kern w:val="0"/>
                <w:sz w:val="20"/>
                <w:szCs w:val="20"/>
                <w:lang w:bidi="ar-SA"/>
              </w:rPr>
              <w:t>}</w:t>
            </w:r>
          </w:p>
        </w:tc>
      </w:tr>
      <w:tr>
        <w:trPr>
          <w:trHeight w:val="300" w:hRule="atLeast"/>
        </w:trPr>
        <w:tc>
          <w:tcPr>
            <w:tcW w:w="400" w:type="dxa"/>
            <w:tcBorders>
              <w:top w:val="nil"/>
              <w:right w:val="nil"/>
            </w:tcBorders>
            <w:shd w:fill="FF8000" w:val="clear"/>
            <w:tcMar>
              <w:top w:w="55" w:type="dxa"/>
              <w:bottom w:w="55" w:type="dxa"/>
            </w:tcMar>
          </w:tcPr>
          <w:p>
            <w:pPr>
              <w:pStyle w:val="Normal"/>
              <w:widowControl w:val="false"/>
              <w:suppressAutoHyphens w:val="true"/>
              <w:spacing w:before="0" w:after="0"/>
              <w:jc w:val="both"/>
              <w:rPr>
                <w:rFonts w:ascii="Calibri" w:hAnsi="Calibri" w:eastAsia="Times New Roman"/>
                <w:b/>
                <w:kern w:val="0"/>
                <w:sz w:val="20"/>
                <w:szCs w:val="20"/>
                <w:lang w:val="fr-FR" w:eastAsia="fr-FR" w:bidi="ar-SA"/>
              </w:rPr>
            </w:pPr>
            <w:r>
              <w:rPr>
                <w:rFonts w:eastAsia="Times New Roman"/>
                <w:b/>
                <w:kern w:val="0"/>
                <w:sz w:val="20"/>
                <w:szCs w:val="20"/>
                <w:lang w:val="fr-FR" w:eastAsia="fr-FR" w:bidi="ar-SA"/>
              </w:rPr>
              <w:t>${id_h2_serv}</w:t>
            </w:r>
          </w:p>
        </w:tc>
        <w:tc>
          <w:tcPr>
            <w:tcW w:w="1574"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ascii="Calibri" w:hAnsi="Calibri" w:eastAsia="Times New Roman"/>
                <w:b/>
                <w:kern w:val="0"/>
                <w:sz w:val="20"/>
                <w:szCs w:val="20"/>
                <w:lang w:val="fr-FR" w:eastAsia="fr-FR" w:bidi="ar-SA"/>
              </w:rPr>
            </w:pPr>
            <w:r>
              <w:rPr>
                <w:rFonts w:eastAsia="Times New Roman"/>
                <w:b/>
                <w:kern w:val="0"/>
                <w:sz w:val="20"/>
                <w:szCs w:val="20"/>
                <w:lang w:val="fr-FR" w:eastAsia="fr-FR" w:bidi="ar-SA"/>
              </w:rPr>
              <w:t>${VulnPerHost_host}</w:t>
            </w:r>
          </w:p>
        </w:tc>
        <w:tc>
          <w:tcPr>
            <w:tcW w:w="1274"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${VulnPerHost_Risk_Factor_host}</w:t>
            </w:r>
          </w:p>
        </w:tc>
        <w:tc>
          <w:tcPr>
            <w:tcW w:w="4362"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auto" w:val="clear"/>
                <w:lang w:bidi="ar-SA"/>
              </w:rPr>
              <w:t>VulnPerHost_Synopsis</w:t>
            </w:r>
            <w:r>
              <w:rPr>
                <w:rFonts w:eastAsia="Times New Roman" w:cs="" w:cstheme="minorBidi"/>
                <w:b/>
                <w:bCs/>
                <w:kern w:val="0"/>
                <w:sz w:val="20"/>
                <w:szCs w:val="20"/>
                <w:lang w:bidi="ar-SA"/>
              </w:rPr>
              <w:t>}</w:t>
            </w:r>
          </w:p>
        </w:tc>
        <w:tc>
          <w:tcPr>
            <w:tcW w:w="1252"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${VulnPerHost_</w:t>
            </w:r>
            <w:r>
              <w:rPr>
                <w:rFonts w:eastAsia="Times New Roman" w:cs="Calibri" w:cstheme="minorHAnsi"/>
                <w:b/>
                <w:bCs/>
                <w:kern w:val="0"/>
                <w:sz w:val="20"/>
                <w:szCs w:val="20"/>
                <w:lang w:bidi="ar-SA"/>
              </w:rPr>
              <w:t>exploi_host</w:t>
            </w:r>
            <w:r>
              <w:rPr>
                <w:rFonts w:eastAsia="Times New Roman" w:cs="" w:cstheme="minorBidi"/>
                <w:b/>
                <w:bCs/>
                <w:kern w:val="0"/>
                <w:sz w:val="20"/>
                <w:szCs w:val="20"/>
                <w:lang w:bidi="ar-SA"/>
              </w:rPr>
              <w:t>}</w:t>
            </w:r>
          </w:p>
        </w:tc>
        <w:tc>
          <w:tcPr>
            <w:tcW w:w="870"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${VulnPerHost_</w:t>
            </w:r>
            <w:r>
              <w:rPr>
                <w:rFonts w:eastAsia="Times New Roman" w:cs="Calibri" w:cstheme="minorHAnsi"/>
                <w:kern w:val="0"/>
                <w:sz w:val="20"/>
                <w:szCs w:val="20"/>
                <w:lang w:bidi="ar-SA"/>
              </w:rPr>
              <w:t>vuln_port_host</w:t>
            </w:r>
            <w:r>
              <w:rPr>
                <w:rFonts w:eastAsia="Times New Roman"/>
                <w:kern w:val="0"/>
                <w:sz w:val="20"/>
                <w:szCs w:val="20"/>
                <w:lang w:bidi="ar-SA"/>
              </w:rPr>
              <w:t>}</w:t>
            </w:r>
          </w:p>
        </w:tc>
        <w:tc>
          <w:tcPr>
            <w:tcW w:w="878" w:type="dxa"/>
            <w:tcBorders>
              <w:top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${VulnPerHost_</w:t>
            </w:r>
            <w:r>
              <w:rPr>
                <w:rFonts w:eastAsia="Times New Roman" w:cs="Calibri" w:cstheme="minorHAnsi"/>
                <w:kern w:val="0"/>
                <w:sz w:val="20"/>
                <w:szCs w:val="20"/>
                <w:lang w:bidi="ar-SA"/>
              </w:rPr>
              <w:t>vuln_age_host</w:t>
            </w:r>
            <w:r>
              <w:rPr>
                <w:rFonts w:eastAsia="Times New Roman"/>
                <w:kern w:val="0"/>
                <w:sz w:val="20"/>
                <w:szCs w:val="20"/>
                <w:lang w:bidi="ar-SA"/>
              </w:rPr>
              <w:t>}</w:t>
            </w:r>
          </w:p>
        </w:tc>
      </w:tr>
      <w:tr>
        <w:trPr>
          <w:trHeight w:val="300" w:hRule="atLeast"/>
        </w:trPr>
        <w:tc>
          <w:tcPr>
            <w:tcW w:w="400" w:type="dxa"/>
            <w:tcBorders>
              <w:top w:val="nil"/>
              <w:right w:val="nil"/>
            </w:tcBorders>
            <w:shd w:fill="FFFF00" w:val="clear"/>
            <w:tcMar>
              <w:top w:w="55" w:type="dxa"/>
              <w:bottom w:w="55" w:type="dxa"/>
            </w:tcMar>
          </w:tcPr>
          <w:p>
            <w:pPr>
              <w:pStyle w:val="Normal"/>
              <w:widowControl w:val="false"/>
              <w:suppressAutoHyphens w:val="true"/>
              <w:spacing w:before="0" w:after="0"/>
              <w:jc w:val="both"/>
              <w:rPr>
                <w:rFonts w:ascii="Calibri" w:hAnsi="Calibri" w:eastAsia="Times New Roman" w:cs=""/>
                <w:b/>
                <w:bCs/>
                <w:kern w:val="0"/>
                <w:sz w:val="20"/>
                <w:szCs w:val="20"/>
                <w:lang w:val="fr-FR" w:eastAsia="fr-FR" w:bidi="ar-SA"/>
              </w:rPr>
            </w:pPr>
            <w:r>
              <w:rPr>
                <w:rFonts w:eastAsia="Times New Roman" w:cs=""/>
                <w:b/>
                <w:bCs/>
                <w:kern w:val="0"/>
                <w:sz w:val="20"/>
                <w:szCs w:val="20"/>
                <w:lang w:val="fr-FR" w:eastAsia="fr-FR" w:bidi="ar-SA"/>
              </w:rPr>
              <w:t>${id_m2_serv}</w:t>
            </w:r>
          </w:p>
        </w:tc>
        <w:tc>
          <w:tcPr>
            <w:tcW w:w="1574"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ascii="Calibri" w:hAnsi="Calibri" w:eastAsia="Times New Roman" w:cs=""/>
                <w:b/>
                <w:bCs/>
                <w:kern w:val="0"/>
                <w:sz w:val="20"/>
                <w:szCs w:val="20"/>
                <w:lang w:val="fr-FR" w:eastAsia="fr-FR" w:bidi="ar-SA"/>
              </w:rPr>
            </w:pPr>
            <w:r>
              <w:rPr>
                <w:rFonts w:eastAsia="Times New Roman" w:cs=""/>
                <w:b/>
                <w:bCs/>
                <w:kern w:val="0"/>
                <w:sz w:val="20"/>
                <w:szCs w:val="20"/>
                <w:lang w:val="fr-FR" w:eastAsia="fr-FR" w:bidi="ar-SA"/>
              </w:rPr>
              <w:t>${VulnPerHost_host}</w:t>
            </w:r>
          </w:p>
        </w:tc>
        <w:tc>
          <w:tcPr>
            <w:tcW w:w="1274"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${VulnPerHost_Risk_Factor_host}</w:t>
            </w:r>
          </w:p>
        </w:tc>
        <w:tc>
          <w:tcPr>
            <w:tcW w:w="4362"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highlight w:val="none"/>
                <w:shd w:fill="auto" w:val="clear"/>
              </w:rPr>
            </w:pPr>
            <w:r>
              <w:rPr>
                <w:rFonts w:eastAsia="Times New Roman" w:cs="" w:cstheme="minorBidi"/>
                <w:b/>
                <w:bCs/>
                <w:kern w:val="0"/>
                <w:sz w:val="20"/>
                <w:szCs w:val="20"/>
                <w:shd w:fill="auto" w:val="clear"/>
                <w:lang w:bidi="ar-SA"/>
              </w:rPr>
              <w:t>${</w:t>
            </w:r>
            <w:r>
              <w:rPr>
                <w:rFonts w:eastAsia="Times New Roman" w:cs="" w:cstheme="minorBidi"/>
                <w:b/>
                <w:bCs/>
                <w:color w:val="000000"/>
                <w:kern w:val="0"/>
                <w:sz w:val="20"/>
                <w:szCs w:val="20"/>
                <w:shd w:fill="auto" w:val="clear"/>
                <w:lang w:bidi="ar-SA"/>
              </w:rPr>
              <w:t>VulnPerHost_Synopsis</w:t>
            </w:r>
            <w:r>
              <w:rPr>
                <w:rFonts w:eastAsia="Times New Roman" w:cs="" w:cstheme="minorBidi"/>
                <w:b/>
                <w:bCs/>
                <w:kern w:val="0"/>
                <w:sz w:val="20"/>
                <w:szCs w:val="20"/>
                <w:shd w:fill="auto" w:val="clear"/>
                <w:lang w:bidi="ar-SA"/>
              </w:rPr>
              <w:t>}</w:t>
            </w:r>
          </w:p>
        </w:tc>
        <w:tc>
          <w:tcPr>
            <w:tcW w:w="1252"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${VulnPerHost_</w:t>
            </w:r>
            <w:r>
              <w:rPr>
                <w:rFonts w:eastAsia="Times New Roman" w:cs="Calibri" w:cstheme="minorHAnsi"/>
                <w:b/>
                <w:bCs/>
                <w:kern w:val="0"/>
                <w:sz w:val="20"/>
                <w:szCs w:val="20"/>
                <w:lang w:bidi="ar-SA"/>
              </w:rPr>
              <w:t>exploi_host</w:t>
            </w:r>
            <w:r>
              <w:rPr>
                <w:rFonts w:eastAsia="Times New Roman" w:cs="" w:cstheme="minorBidi"/>
                <w:b/>
                <w:bCs/>
                <w:kern w:val="0"/>
                <w:sz w:val="20"/>
                <w:szCs w:val="20"/>
                <w:lang w:bidi="ar-SA"/>
              </w:rPr>
              <w:t>}</w:t>
            </w:r>
          </w:p>
        </w:tc>
        <w:tc>
          <w:tcPr>
            <w:tcW w:w="870"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${VulnPerHost_</w:t>
            </w:r>
            <w:r>
              <w:rPr>
                <w:rFonts w:eastAsia="Times New Roman" w:cs="Calibri" w:cstheme="minorHAnsi"/>
                <w:kern w:val="0"/>
                <w:sz w:val="20"/>
                <w:szCs w:val="20"/>
                <w:lang w:bidi="ar-SA"/>
              </w:rPr>
              <w:t>vuln_port_host</w:t>
            </w:r>
            <w:r>
              <w:rPr>
                <w:rFonts w:eastAsia="Times New Roman"/>
                <w:kern w:val="0"/>
                <w:sz w:val="20"/>
                <w:szCs w:val="20"/>
                <w:lang w:bidi="ar-SA"/>
              </w:rPr>
              <w:t>}</w:t>
            </w:r>
          </w:p>
        </w:tc>
        <w:tc>
          <w:tcPr>
            <w:tcW w:w="878" w:type="dxa"/>
            <w:tcBorders>
              <w:top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${VulnPerHost_</w:t>
            </w:r>
            <w:r>
              <w:rPr>
                <w:rFonts w:eastAsia="Times New Roman" w:cs="Calibri" w:cstheme="minorHAnsi"/>
                <w:kern w:val="0"/>
                <w:sz w:val="20"/>
                <w:szCs w:val="20"/>
                <w:lang w:bidi="ar-SA"/>
              </w:rPr>
              <w:t>vuln_age_host</w:t>
            </w:r>
            <w:r>
              <w:rPr>
                <w:rFonts w:eastAsia="Times New Roman"/>
                <w:kern w:val="0"/>
                <w:sz w:val="20"/>
                <w:szCs w:val="20"/>
                <w:lang w:bidi="ar-SA"/>
              </w:rPr>
              <w:t>}</w:t>
            </w:r>
          </w:p>
        </w:tc>
      </w:tr>
      <w:tr>
        <w:trPr>
          <w:trHeight w:val="300" w:hRule="atLeast"/>
        </w:trPr>
        <w:tc>
          <w:tcPr>
            <w:tcW w:w="400" w:type="dxa"/>
            <w:tcBorders>
              <w:top w:val="nil"/>
              <w:right w:val="nil"/>
            </w:tcBorders>
            <w:shd w:fill="D4EA6B" w:val="clear"/>
            <w:tcMar>
              <w:top w:w="55" w:type="dxa"/>
              <w:bottom w:w="55" w:type="dxa"/>
            </w:tcMar>
          </w:tcPr>
          <w:p>
            <w:pPr>
              <w:pStyle w:val="Normal"/>
              <w:widowControl w:val="false"/>
              <w:suppressAutoHyphens w:val="true"/>
              <w:spacing w:before="0" w:after="0"/>
              <w:jc w:val="both"/>
              <w:rPr>
                <w:rFonts w:ascii="Calibri" w:hAnsi="Calibri" w:eastAsia="Times New Roman"/>
                <w:b/>
                <w:kern w:val="0"/>
                <w:sz w:val="20"/>
                <w:szCs w:val="20"/>
                <w:lang w:val="fr-FR" w:eastAsia="fr-FR" w:bidi="ar-SA"/>
              </w:rPr>
            </w:pPr>
            <w:r>
              <w:rPr>
                <w:rFonts w:eastAsia="Times New Roman"/>
                <w:b/>
                <w:kern w:val="0"/>
                <w:sz w:val="20"/>
                <w:szCs w:val="20"/>
                <w:lang w:val="fr-FR" w:eastAsia="fr-FR" w:bidi="ar-SA"/>
              </w:rPr>
              <w:t>${id_l2_serv}</w:t>
            </w:r>
          </w:p>
        </w:tc>
        <w:tc>
          <w:tcPr>
            <w:tcW w:w="1574" w:type="dxa"/>
            <w:tcBorders>
              <w:top w:val="nil"/>
              <w:right w:val="nil"/>
            </w:tcBorders>
            <w:shd w:fill="D4EA6B" w:val="clear"/>
            <w:tcMar>
              <w:top w:w="55" w:type="dxa"/>
              <w:bottom w:w="55" w:type="dxa"/>
            </w:tcMar>
          </w:tcPr>
          <w:p>
            <w:pPr>
              <w:pStyle w:val="Normal"/>
              <w:widowControl w:val="false"/>
              <w:suppressAutoHyphens w:val="true"/>
              <w:spacing w:before="0" w:after="0"/>
              <w:jc w:val="both"/>
              <w:rPr>
                <w:rFonts w:ascii="Calibri" w:hAnsi="Calibri" w:eastAsia="Times New Roman"/>
                <w:b/>
                <w:kern w:val="0"/>
                <w:sz w:val="20"/>
                <w:szCs w:val="20"/>
                <w:lang w:val="fr-FR" w:eastAsia="fr-FR" w:bidi="ar-SA"/>
              </w:rPr>
            </w:pPr>
            <w:r>
              <w:rPr>
                <w:rFonts w:eastAsia="Times New Roman"/>
                <w:b/>
                <w:kern w:val="0"/>
                <w:sz w:val="20"/>
                <w:szCs w:val="20"/>
                <w:lang w:val="fr-FR" w:eastAsia="fr-FR" w:bidi="ar-SA"/>
              </w:rPr>
              <w:t>${SRV_host}</w:t>
            </w:r>
          </w:p>
        </w:tc>
        <w:tc>
          <w:tcPr>
            <w:tcW w:w="1274" w:type="dxa"/>
            <w:tcBorders>
              <w:top w:val="nil"/>
              <w:right w:val="nil"/>
            </w:tcBorders>
            <w:shd w:fill="D4EA6B"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${SRV_Risk_Factor_host}</w:t>
            </w:r>
          </w:p>
        </w:tc>
        <w:tc>
          <w:tcPr>
            <w:tcW w:w="4362" w:type="dxa"/>
            <w:tcBorders>
              <w:top w:val="nil"/>
              <w:right w:val="nil"/>
            </w:tcBorders>
            <w:shd w:fill="D4EA6B" w:val="clear"/>
            <w:tcMar>
              <w:top w:w="55" w:type="dxa"/>
              <w:bottom w:w="55" w:type="dxa"/>
            </w:tcMar>
          </w:tcPr>
          <w:p>
            <w:pPr>
              <w:pStyle w:val="Normal"/>
              <w:widowControl w:val="false"/>
              <w:suppressAutoHyphens w:val="true"/>
              <w:spacing w:before="0" w:after="0"/>
              <w:jc w:val="both"/>
              <w:rPr>
                <w:highlight w:val="none"/>
                <w:shd w:fill="auto" w:val="clear"/>
              </w:rPr>
            </w:pPr>
            <w:r>
              <w:rPr>
                <w:rFonts w:eastAsia="Times New Roman" w:cs="" w:cstheme="minorBidi"/>
                <w:b/>
                <w:bCs/>
                <w:kern w:val="0"/>
                <w:sz w:val="20"/>
                <w:szCs w:val="20"/>
                <w:shd w:fill="auto" w:val="clear"/>
                <w:lang w:bidi="ar-SA"/>
              </w:rPr>
              <w:t>${</w:t>
            </w:r>
            <w:r>
              <w:rPr>
                <w:rFonts w:eastAsia="Times New Roman" w:cs="" w:cstheme="minorBidi"/>
                <w:b/>
                <w:bCs/>
                <w:color w:val="000000"/>
                <w:kern w:val="0"/>
                <w:sz w:val="20"/>
                <w:szCs w:val="20"/>
                <w:shd w:fill="auto" w:val="clear"/>
                <w:lang w:bidi="ar-SA"/>
              </w:rPr>
              <w:t>SRV_Synopsis</w:t>
            </w:r>
            <w:r>
              <w:rPr>
                <w:rFonts w:eastAsia="Times New Roman" w:cs="" w:cstheme="minorBidi"/>
                <w:b/>
                <w:bCs/>
                <w:kern w:val="0"/>
                <w:sz w:val="20"/>
                <w:szCs w:val="20"/>
                <w:shd w:fill="auto" w:val="clear"/>
                <w:lang w:bidi="ar-SA"/>
              </w:rPr>
              <w:t>}</w:t>
            </w:r>
          </w:p>
        </w:tc>
        <w:tc>
          <w:tcPr>
            <w:tcW w:w="1252" w:type="dxa"/>
            <w:tcBorders>
              <w:top w:val="nil"/>
              <w:right w:val="nil"/>
            </w:tcBorders>
            <w:shd w:fill="D4EA6B"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exploi_host</w:t>
            </w:r>
            <w:r>
              <w:rPr>
                <w:rFonts w:eastAsia="Times New Roman" w:cs="" w:cstheme="minorBidi"/>
                <w:b/>
                <w:bCs/>
                <w:kern w:val="0"/>
                <w:sz w:val="20"/>
                <w:szCs w:val="20"/>
                <w:lang w:bidi="ar-SA"/>
              </w:rPr>
              <w:t>}</w:t>
            </w:r>
          </w:p>
        </w:tc>
        <w:tc>
          <w:tcPr>
            <w:tcW w:w="870" w:type="dxa"/>
            <w:tcBorders>
              <w:top w:val="nil"/>
              <w:right w:val="nil"/>
            </w:tcBorders>
            <w:shd w:fill="D4EA6B"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vuln_port_host</w:t>
            </w:r>
            <w:r>
              <w:rPr>
                <w:rFonts w:eastAsia="Times New Roman"/>
                <w:kern w:val="0"/>
                <w:sz w:val="20"/>
                <w:szCs w:val="20"/>
                <w:lang w:bidi="ar-SA"/>
              </w:rPr>
              <w:t>}</w:t>
            </w:r>
          </w:p>
        </w:tc>
        <w:tc>
          <w:tcPr>
            <w:tcW w:w="878" w:type="dxa"/>
            <w:tcBorders>
              <w:top w:val="nil"/>
            </w:tcBorders>
            <w:shd w:fill="D4EA6B"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vuln_age_host</w:t>
            </w:r>
            <w:r>
              <w:rPr>
                <w:rFonts w:eastAsia="Times New Roman"/>
                <w:kern w:val="0"/>
                <w:sz w:val="20"/>
                <w:szCs w:val="20"/>
                <w:lang w:bidi="ar-SA"/>
              </w:rPr>
              <w:t>}</w:t>
            </w:r>
          </w:p>
        </w:tc>
      </w:tr>
    </w:tbl>
    <w:p>
      <w:pPr>
        <w:pStyle w:val="Normal"/>
        <w:rPr>
          <w:rFonts w:eastAsia="Times New Roman" w:cs="" w:cstheme="minorBidi"/>
          <w:sz w:val="20"/>
          <w:szCs w:val="20"/>
        </w:rPr>
      </w:pPr>
      <w:r>
        <w:rPr>
          <w:rFonts w:eastAsia="Times New Roman" w:cs="" w:cstheme="minorBidi"/>
          <w:sz w:val="20"/>
          <w:szCs w:val="20"/>
        </w:rPr>
      </w:r>
    </w:p>
    <w:p>
      <w:pPr>
        <w:pStyle w:val="Normal"/>
        <w:rPr>
          <w:rFonts w:ascii="Calibri" w:hAnsi="Calibri" w:eastAsia="Times New Roman" w:cs="" w:cstheme="minorBidi"/>
          <w:b w:val="false"/>
          <w:bCs w:val="false"/>
          <w:color w:val="auto"/>
          <w:kern w:val="0"/>
          <w:sz w:val="20"/>
          <w:szCs w:val="20"/>
          <w:lang w:val="fr-FR" w:eastAsia="fr-FR" w:bidi="ar-SA"/>
        </w:rPr>
      </w:pPr>
      <w:r>
        <w:rPr>
          <w:rFonts w:eastAsia="Times New Roman" w:cs="" w:cstheme="minorBidi"/>
          <w:b w:val="false"/>
          <w:bCs w:val="false"/>
          <w:color w:val="auto"/>
          <w:kern w:val="0"/>
          <w:sz w:val="20"/>
          <w:szCs w:val="20"/>
          <w:lang w:val="fr-FR" w:eastAsia="fr-FR" w:bidi="ar-SA"/>
        </w:rPr>
      </w:r>
      <w:r>
        <w:br w:type="page"/>
      </w:r>
    </w:p>
    <w:p>
      <w:pPr>
        <w:pStyle w:val="Heading3"/>
        <w:spacing w:before="0" w:after="120"/>
        <w:ind w:hanging="0" w:left="0"/>
        <w:rPr/>
      </w:pPr>
      <w:bookmarkStart w:id="19" w:name="__RefHeading___Toc975_1071293927"/>
      <w:bookmarkEnd w:id="19"/>
      <w:r>
        <w:rPr/>
        <w:t xml:space="preserve"> </w:t>
      </w:r>
      <w:bookmarkStart w:id="20" w:name="_Toc63404768"/>
      <w:r>
        <w:rPr/>
        <w:t>Détails des Vulnérabilités</w:t>
      </w:r>
      <w:bookmarkEnd w:id="20"/>
      <w:r>
        <w:rPr>
          <w:rFonts w:eastAsia="Times New Roman" w:cs="" w:cstheme="minorBidi"/>
        </w:rPr>
        <w:t xml:space="preserve"> détectées</w:t>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t>${Block_Vun}</w:t>
      </w:r>
    </w:p>
    <w:p>
      <w:pPr>
        <w:pStyle w:val="Normal"/>
        <w:rPr>
          <w:rFonts w:eastAsia="Times New Roman" w:cs="" w:cstheme="minorBidi"/>
          <w:b/>
          <w:bCs/>
          <w:sz w:val="20"/>
          <w:szCs w:val="20"/>
        </w:rPr>
      </w:pPr>
      <w:r>
        <w:rPr>
          <w:rFonts w:eastAsia="Times New Roman" w:cs="" w:cstheme="minorBidi"/>
          <w:b/>
          <w:bCs/>
          <w:sz w:val="20"/>
          <w:szCs w:val="20"/>
        </w:rPr>
      </w:r>
    </w:p>
    <w:p>
      <w:pPr>
        <w:pStyle w:val="Normal"/>
        <w:numPr>
          <w:ilvl w:val="0"/>
          <w:numId w:val="3"/>
        </w:numPr>
        <w:rPr/>
      </w:pPr>
      <w:r>
        <w:rPr>
          <w:b/>
          <w:bCs/>
        </w:rPr>
        <w:t>Vulnérabilité ${SRV_VULN_ID}:   ${SRV_VULN_Name}</w:t>
      </w:r>
    </w:p>
    <w:p>
      <w:pPr>
        <w:pStyle w:val="Normal"/>
        <w:rPr>
          <w:b/>
          <w:bCs/>
        </w:rPr>
      </w:pPr>
      <w:r>
        <w:rPr>
          <w:b/>
          <w:bCs/>
        </w:rPr>
      </w:r>
    </w:p>
    <w:tbl>
      <w:tblPr>
        <w:tblStyle w:val="Grilledutableau"/>
        <w:tblW w:w="9060" w:type="dxa"/>
        <w:jc w:val="left"/>
        <w:tblInd w:w="0" w:type="dxa"/>
        <w:tblLayout w:type="fixed"/>
        <w:tblCellMar>
          <w:top w:w="0" w:type="dxa"/>
          <w:left w:w="105" w:type="dxa"/>
          <w:bottom w:w="0" w:type="dxa"/>
          <w:right w:w="105" w:type="dxa"/>
        </w:tblCellMar>
        <w:tblLook w:firstRow="0" w:noVBand="0" w:lastRow="0" w:firstColumn="0" w:lastColumn="0" w:noHBand="0" w:val="0000"/>
      </w:tblPr>
      <w:tblGrid>
        <w:gridCol w:w="2168"/>
        <w:gridCol w:w="10"/>
        <w:gridCol w:w="1352"/>
        <w:gridCol w:w="739"/>
        <w:gridCol w:w="611"/>
        <w:gridCol w:w="257"/>
        <w:gridCol w:w="1098"/>
        <w:gridCol w:w="330"/>
        <w:gridCol w:w="655"/>
        <w:gridCol w:w="423"/>
        <w:gridCol w:w="298"/>
        <w:gridCol w:w="1118"/>
      </w:tblGrid>
      <w:tr>
        <w:trPr>
          <w:trHeight w:val="315" w:hRule="atLeast"/>
        </w:trPr>
        <w:tc>
          <w:tcPr>
            <w:tcW w:w="2168" w:type="dxa"/>
            <w:tcBorders>
              <w:top w:val="single" w:sz="6" w:space="0" w:color="000000"/>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ID de Plugin</w:t>
            </w:r>
          </w:p>
        </w:tc>
        <w:tc>
          <w:tcPr>
            <w:tcW w:w="2101" w:type="dxa"/>
            <w:gridSpan w:val="3"/>
            <w:tcBorders>
              <w:top w:val="single" w:sz="6" w:space="0" w:color="000000"/>
              <w:left w:val="nil"/>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both"/>
              <w:rPr>
                <w:color w:val="000000"/>
              </w:rPr>
            </w:pPr>
            <w:r>
              <w:rPr>
                <w:rFonts w:eastAsia="Calibri" w:cs="Calibri"/>
                <w:b/>
                <w:bCs/>
                <w:color w:val="000000"/>
                <w:kern w:val="0"/>
                <w:sz w:val="18"/>
                <w:szCs w:val="18"/>
                <w:lang w:val="fr-FR" w:eastAsia="fr-FR" w:bidi="ar-SA"/>
              </w:rPr>
              <w:t>${SRV_VULN_pluginID}</w:t>
            </w:r>
          </w:p>
        </w:tc>
        <w:tc>
          <w:tcPr>
            <w:tcW w:w="868" w:type="dxa"/>
            <w:gridSpan w:val="2"/>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RISQUE</w:t>
            </w:r>
          </w:p>
        </w:tc>
        <w:tc>
          <w:tcPr>
            <w:tcW w:w="1098" w:type="dxa"/>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both"/>
              <w:rPr>
                <w:color w:val="000000"/>
              </w:rPr>
            </w:pPr>
            <w:r>
              <w:rPr>
                <w:rFonts w:eastAsia="Calibri"/>
                <w:color w:val="000000"/>
                <w:kern w:val="0"/>
                <w:sz w:val="20"/>
                <w:szCs w:val="20"/>
                <w:lang w:bidi="ar-SA"/>
              </w:rPr>
              <w:t>${</w:t>
            </w:r>
            <w:r>
              <w:rPr>
                <w:rFonts w:eastAsia="Calibri"/>
                <w:b/>
                <w:bCs/>
                <w:color w:val="000000"/>
                <w:kern w:val="0"/>
                <w:sz w:val="20"/>
                <w:szCs w:val="20"/>
                <w:lang w:bidi="ar-SA"/>
              </w:rPr>
              <w:t>SRV</w:t>
            </w:r>
            <w:r>
              <w:rPr>
                <w:rFonts w:eastAsia="Calibri"/>
                <w:color w:val="000000"/>
                <w:kern w:val="0"/>
                <w:sz w:val="20"/>
                <w:szCs w:val="20"/>
                <w:lang w:bidi="ar-SA"/>
              </w:rPr>
              <w:t>_VULN_RISK}</w:t>
            </w:r>
          </w:p>
        </w:tc>
        <w:tc>
          <w:tcPr>
            <w:tcW w:w="1408" w:type="dxa"/>
            <w:gridSpan w:val="3"/>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CVSS score</w:t>
            </w:r>
          </w:p>
        </w:tc>
        <w:tc>
          <w:tcPr>
            <w:tcW w:w="1416" w:type="dxa"/>
            <w:gridSpan w:val="2"/>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center"/>
              <w:rPr>
                <w:color w:val="000000"/>
              </w:rPr>
            </w:pPr>
            <w:r>
              <w:rPr>
                <w:rFonts w:eastAsia="Calibri"/>
                <w:color w:val="000000"/>
                <w:kern w:val="0"/>
                <w:sz w:val="20"/>
                <w:szCs w:val="20"/>
                <w:lang w:bidi="ar-SA"/>
              </w:rPr>
              <w:t>${SRV_VULN_CVSS}</w:t>
            </w:r>
          </w:p>
        </w:tc>
      </w:tr>
      <w:tr>
        <w:trPr>
          <w:trHeight w:val="315" w:hRule="atLeast"/>
        </w:trPr>
        <w:tc>
          <w:tcPr>
            <w:tcW w:w="2168" w:type="dxa"/>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lineRule="auto" w:line="259" w:before="0" w:after="0"/>
              <w:jc w:val="both"/>
              <w:rPr>
                <w:sz w:val="20"/>
                <w:szCs w:val="20"/>
              </w:rPr>
            </w:pPr>
            <w:r>
              <w:rPr>
                <w:rFonts w:eastAsia="Calibri"/>
                <w:b/>
                <w:bCs/>
                <w:color w:themeColor="background1" w:val="FFFFFF"/>
                <w:kern w:val="0"/>
                <w:sz w:val="18"/>
                <w:szCs w:val="18"/>
                <w:lang w:bidi="ar-SA"/>
              </w:rPr>
              <w:t>Synopsis</w:t>
            </w:r>
          </w:p>
        </w:tc>
        <w:tc>
          <w:tcPr>
            <w:tcW w:w="6891" w:type="dxa"/>
            <w:gridSpan w:val="11"/>
            <w:tcBorders>
              <w:top w:val="single" w:sz="6" w:space="0" w:color="95B3D7"/>
              <w:left w:val="nil"/>
              <w:bottom w:val="single" w:sz="6" w:space="0" w:color="95B3D7"/>
              <w:right w:val="single" w:sz="6" w:space="0" w:color="95B3D7"/>
            </w:tcBorders>
            <w:shd w:color="auto" w:fill="DBE5F1"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sz w:val="20"/>
                <w:szCs w:val="20"/>
                <w:lang w:bidi="ar-SA"/>
              </w:rPr>
              <w:t>${SRV_VULN_Synopsis}</w:t>
            </w:r>
          </w:p>
        </w:tc>
      </w:tr>
      <w:tr>
        <w:trPr>
          <w:trHeight w:val="315" w:hRule="atLeast"/>
        </w:trPr>
        <w:tc>
          <w:tcPr>
            <w:tcW w:w="2168" w:type="dxa"/>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ÉLÉMENTS IMPACTÉS</w:t>
            </w:r>
          </w:p>
        </w:tc>
        <w:tc>
          <w:tcPr>
            <w:tcW w:w="6891" w:type="dxa"/>
            <w:gridSpan w:val="11"/>
            <w:tcBorders>
              <w:top w:val="single" w:sz="6" w:space="0" w:color="95B3D7"/>
              <w:left w:val="nil"/>
              <w:bottom w:val="single" w:sz="6" w:space="0" w:color="95B3D7"/>
              <w:right w:val="single" w:sz="6" w:space="0" w:color="95B3D7"/>
            </w:tcBorders>
            <w:shd w:color="auto" w:fill="EDF2F8"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sz w:val="20"/>
                <w:szCs w:val="20"/>
                <w:lang w:bidi="ar-SA"/>
              </w:rPr>
              <w:t>${SRV_VULN_Hosts}</w:t>
            </w:r>
          </w:p>
        </w:tc>
      </w:tr>
      <w:tr>
        <w:trPr>
          <w:trHeight w:val="315" w:hRule="atLeast"/>
        </w:trPr>
        <w:tc>
          <w:tcPr>
            <w:tcW w:w="2168" w:type="dxa"/>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Ports associés</w:t>
            </w:r>
          </w:p>
        </w:tc>
        <w:tc>
          <w:tcPr>
            <w:tcW w:w="6891" w:type="dxa"/>
            <w:gridSpan w:val="11"/>
            <w:tcBorders>
              <w:top w:val="nil"/>
              <w:left w:val="nil"/>
              <w:bottom w:val="single" w:sz="6" w:space="0" w:color="95B3D7"/>
              <w:right w:val="single" w:sz="6" w:space="0" w:color="95B3D7"/>
            </w:tcBorders>
            <w:shd w:color="auto" w:fill="EDF2F8"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sz w:val="20"/>
                <w:szCs w:val="20"/>
                <w:lang w:bidi="ar-SA"/>
              </w:rPr>
              <w:t>${SRV_VULN_Hosts_ports}</w:t>
            </w:r>
          </w:p>
        </w:tc>
      </w:tr>
      <w:tr>
        <w:trPr>
          <w:trHeight w:val="447" w:hRule="atLeast"/>
        </w:trPr>
        <w:tc>
          <w:tcPr>
            <w:tcW w:w="2178" w:type="dxa"/>
            <w:gridSpan w:val="2"/>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Exploitable :</w:t>
            </w:r>
          </w:p>
        </w:tc>
        <w:tc>
          <w:tcPr>
            <w:tcW w:w="1352" w:type="dxa"/>
            <w:tcBorders>
              <w:top w:val="single" w:sz="6" w:space="0" w:color="95B3D7"/>
              <w:left w:val="single" w:sz="6" w:space="0" w:color="95B3D7"/>
              <w:bottom w:val="single" w:sz="6" w:space="0" w:color="95B3D7"/>
              <w:right w:val="nil"/>
            </w:tcBorders>
            <w:shd w:color="auto" w:fill="FFFFFF" w:val="clear"/>
            <w:vAlign w:val="center"/>
          </w:tcPr>
          <w:p>
            <w:pPr>
              <w:pStyle w:val="Normal"/>
              <w:widowControl w:val="false"/>
              <w:suppressAutoHyphens w:val="true"/>
              <w:spacing w:before="0" w:after="0"/>
              <w:jc w:val="both"/>
              <w:rPr>
                <w:b/>
                <w:bCs/>
                <w:color w:val="000000"/>
                <w:sz w:val="18"/>
                <w:szCs w:val="18"/>
              </w:rPr>
            </w:pPr>
            <w:r>
              <w:rPr>
                <w:rFonts w:eastAsia="Calibri"/>
                <w:b/>
                <w:bCs/>
                <w:color w:val="000000"/>
                <w:kern w:val="0"/>
                <w:sz w:val="18"/>
                <w:szCs w:val="18"/>
                <w:lang w:bidi="ar-SA"/>
              </w:rPr>
              <w:t>${SRV_VULN_available}</w:t>
            </w:r>
          </w:p>
        </w:tc>
        <w:tc>
          <w:tcPr>
            <w:tcW w:w="1350" w:type="dxa"/>
            <w:gridSpan w:val="2"/>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Par Malware :</w:t>
            </w:r>
          </w:p>
        </w:tc>
        <w:tc>
          <w:tcPr>
            <w:tcW w:w="2340" w:type="dxa"/>
            <w:gridSpan w:val="4"/>
            <w:tcBorders>
              <w:top w:val="single" w:sz="6" w:space="0" w:color="95B3D7"/>
              <w:left w:val="single" w:sz="6" w:space="0" w:color="95B3D7"/>
              <w:bottom w:val="single" w:sz="6" w:space="0" w:color="95B3D7"/>
              <w:right w:val="nil"/>
            </w:tcBorders>
            <w:shd w:color="auto" w:fill="FFFFFF" w:val="clear"/>
            <w:vAlign w:val="center"/>
          </w:tcPr>
          <w:p>
            <w:pPr>
              <w:pStyle w:val="Normal"/>
              <w:widowControl w:val="false"/>
              <w:suppressAutoHyphens w:val="true"/>
              <w:spacing w:before="0" w:after="0"/>
              <w:jc w:val="both"/>
              <w:rPr>
                <w:b/>
                <w:bCs/>
                <w:color w:val="000000"/>
                <w:sz w:val="18"/>
                <w:szCs w:val="18"/>
              </w:rPr>
            </w:pPr>
            <w:r>
              <w:rPr>
                <w:rFonts w:eastAsia="Calibri"/>
                <w:b/>
                <w:bCs/>
                <w:color w:val="000000"/>
                <w:kern w:val="0"/>
                <w:sz w:val="18"/>
                <w:szCs w:val="18"/>
                <w:lang w:bidi="ar-SA"/>
              </w:rPr>
              <w:t>${SRV_VULN_malware}</w:t>
            </w:r>
          </w:p>
        </w:tc>
        <w:tc>
          <w:tcPr>
            <w:tcW w:w="721" w:type="dxa"/>
            <w:gridSpan w:val="2"/>
            <w:tcBorders>
              <w:top w:val="single" w:sz="6" w:space="0" w:color="95B3D7"/>
              <w:left w:val="single" w:sz="6" w:space="0" w:color="95B3D7"/>
              <w:bottom w:val="single" w:sz="6" w:space="0" w:color="95B3D7"/>
              <w:right w:val="nil"/>
            </w:tcBorders>
            <w:shd w:fill="2A6099" w:val="clear"/>
            <w:vAlign w:val="center"/>
          </w:tcPr>
          <w:p>
            <w:pPr>
              <w:pStyle w:val="Normal"/>
              <w:widowControl w:val="false"/>
              <w:suppressAutoHyphens w:val="true"/>
              <w:spacing w:before="0" w:after="0"/>
              <w:jc w:val="left"/>
              <w:rPr>
                <w:rFonts w:ascii="Calibri" w:hAnsi="Calibri" w:eastAsia="Calibri" w:cs="Calibri"/>
                <w:b/>
                <w:bCs/>
                <w:color w:themeColor="background1" w:val="FFFFFF"/>
                <w:kern w:val="0"/>
                <w:sz w:val="18"/>
                <w:szCs w:val="18"/>
                <w:lang w:val="fr-FR" w:eastAsia="fr-FR" w:bidi="ar-SA"/>
              </w:rPr>
            </w:pPr>
            <w:r>
              <w:rPr>
                <w:rFonts w:eastAsia="Calibri" w:cs="Calibri"/>
                <w:b/>
                <w:bCs/>
                <w:color w:themeColor="background1" w:val="FFFFFF"/>
                <w:kern w:val="0"/>
                <w:sz w:val="18"/>
                <w:szCs w:val="18"/>
                <w:lang w:val="fr-FR" w:eastAsia="fr-FR" w:bidi="ar-SA"/>
              </w:rPr>
              <w:t>Age de la vulnérabilité :</w:t>
            </w:r>
          </w:p>
        </w:tc>
        <w:tc>
          <w:tcPr>
            <w:tcW w:w="1118" w:type="dxa"/>
            <w:tcBorders>
              <w:top w:val="single" w:sz="6" w:space="0" w:color="95B3D7"/>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both"/>
              <w:rPr>
                <w:sz w:val="20"/>
                <w:szCs w:val="20"/>
              </w:rPr>
            </w:pPr>
            <w:r>
              <w:rPr>
                <w:rFonts w:eastAsia="Calibri"/>
                <w:kern w:val="0"/>
                <w:sz w:val="20"/>
                <w:szCs w:val="20"/>
                <w:lang w:bidi="ar-SA"/>
              </w:rPr>
              <w:t>${SRV_VULN_Age}</w:t>
            </w:r>
          </w:p>
        </w:tc>
      </w:tr>
      <w:tr>
        <w:trPr>
          <w:trHeight w:val="315" w:hRule="atLeast"/>
        </w:trPr>
        <w:tc>
          <w:tcPr>
            <w:tcW w:w="2178" w:type="dxa"/>
            <w:gridSpan w:val="2"/>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Metasploit</w:t>
            </w:r>
          </w:p>
        </w:tc>
        <w:tc>
          <w:tcPr>
            <w:tcW w:w="1352" w:type="dxa"/>
            <w:tcBorders>
              <w:top w:val="nil"/>
              <w:left w:val="single" w:sz="6" w:space="0" w:color="95B3D7"/>
              <w:bottom w:val="single" w:sz="6" w:space="0" w:color="95B3D7"/>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${SRV_VULN_Metasploit}</w:t>
            </w:r>
          </w:p>
        </w:tc>
        <w:tc>
          <w:tcPr>
            <w:tcW w:w="1350" w:type="dxa"/>
            <w:gridSpan w:val="2"/>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Core Impact</w:t>
            </w:r>
          </w:p>
        </w:tc>
        <w:tc>
          <w:tcPr>
            <w:tcW w:w="1685" w:type="dxa"/>
            <w:gridSpan w:val="3"/>
            <w:tcBorders>
              <w:top w:val="nil"/>
              <w:left w:val="single" w:sz="6" w:space="0" w:color="95B3D7"/>
              <w:bottom w:val="single" w:sz="6" w:space="0" w:color="95B3D7"/>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${SRV_VULN_Core_Impact}</w:t>
            </w:r>
          </w:p>
        </w:tc>
        <w:tc>
          <w:tcPr>
            <w:tcW w:w="655" w:type="dxa"/>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CANVAS</w:t>
            </w:r>
          </w:p>
        </w:tc>
        <w:tc>
          <w:tcPr>
            <w:tcW w:w="1839" w:type="dxa"/>
            <w:gridSpan w:val="3"/>
            <w:tcBorders>
              <w:top w:val="nil"/>
              <w:left w:val="single" w:sz="6" w:space="0" w:color="95B3D7"/>
              <w:bottom w:val="single" w:sz="6" w:space="0" w:color="95B3D7"/>
              <w:right w:val="single" w:sz="6" w:space="0" w:color="95B3D7"/>
            </w:tcBorders>
            <w:vAlign w:val="center"/>
          </w:tcPr>
          <w:p>
            <w:pPr>
              <w:pStyle w:val="Normal"/>
              <w:widowControl w:val="false"/>
              <w:suppressAutoHyphens w:val="true"/>
              <w:spacing w:before="0" w:after="0"/>
              <w:jc w:val="both"/>
              <w:rPr>
                <w:color w:val="000000"/>
              </w:rPr>
            </w:pPr>
            <w:r>
              <w:rPr>
                <w:rFonts w:eastAsia="Calibri"/>
                <w:color w:val="000000"/>
                <w:kern w:val="0"/>
                <w:sz w:val="20"/>
                <w:szCs w:val="20"/>
                <w:lang w:bidi="ar-SA"/>
              </w:rPr>
              <w:t>${SRV_VULN_CANVAS}</w:t>
            </w:r>
          </w:p>
        </w:tc>
      </w:tr>
      <w:tr>
        <w:trPr>
          <w:trHeight w:val="315" w:hRule="atLeast"/>
        </w:trPr>
        <w:tc>
          <w:tcPr>
            <w:tcW w:w="9059" w:type="dxa"/>
            <w:gridSpan w:val="12"/>
            <w:tcBorders>
              <w:top w:val="nil"/>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DESCRIPTION</w:t>
            </w:r>
          </w:p>
        </w:tc>
      </w:tr>
      <w:tr>
        <w:trPr>
          <w:trHeight w:val="315" w:hRule="atLeast"/>
        </w:trPr>
        <w:tc>
          <w:tcPr>
            <w:tcW w:w="9059" w:type="dxa"/>
            <w:gridSpan w:val="12"/>
            <w:tcBorders>
              <w:top w:val="single" w:sz="6" w:space="0" w:color="95B3D7"/>
              <w:left w:val="single" w:sz="6" w:space="0" w:color="95B3D7"/>
              <w:bottom w:val="single" w:sz="6" w:space="0" w:color="95B3D7"/>
              <w:right w:val="single" w:sz="6" w:space="0" w:color="95B3D7"/>
            </w:tcBorders>
            <w:shd w:color="auto" w:fill="DBE5F1"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sz w:val="20"/>
                <w:szCs w:val="20"/>
                <w:lang w:bidi="ar-SA"/>
              </w:rPr>
              <w:t>${SRV_VULN_Desc}</w:t>
            </w:r>
          </w:p>
        </w:tc>
      </w:tr>
      <w:tr>
        <w:trPr>
          <w:trHeight w:val="315" w:hRule="atLeast"/>
        </w:trPr>
        <w:tc>
          <w:tcPr>
            <w:tcW w:w="9059" w:type="dxa"/>
            <w:gridSpan w:val="12"/>
            <w:tcBorders>
              <w:top w:val="nil"/>
              <w:left w:val="single" w:sz="6" w:space="0" w:color="95B3D7"/>
              <w:bottom w:val="single" w:sz="6" w:space="0" w:color="95B3D7"/>
              <w:right w:val="single" w:sz="6" w:space="0" w:color="95B3D7"/>
            </w:tcBorders>
            <w:shd w:fill="366091" w:val="clear"/>
            <w:vAlign w:val="center"/>
          </w:tcPr>
          <w:p>
            <w:pPr>
              <w:pStyle w:val="Normal"/>
              <w:widowControl w:val="false"/>
              <w:suppressAutoHyphens w:val="true"/>
              <w:spacing w:before="0" w:after="0"/>
              <w:jc w:val="both"/>
              <w:rPr/>
            </w:pPr>
            <w:r>
              <w:rPr>
                <w:rFonts w:eastAsia="Calibri" w:cs="Calibri"/>
                <w:b/>
                <w:bCs/>
                <w:color w:themeColor="background1" w:val="FFFFFF"/>
                <w:kern w:val="0"/>
                <w:sz w:val="18"/>
                <w:szCs w:val="18"/>
                <w:lang w:val="fr-FR" w:eastAsia="fr-FR" w:bidi="ar-SA"/>
              </w:rPr>
              <w:t>Résultats de Plugin</w:t>
            </w:r>
          </w:p>
        </w:tc>
      </w:tr>
      <w:tr>
        <w:trPr>
          <w:trHeight w:val="315" w:hRule="atLeast"/>
        </w:trPr>
        <w:tc>
          <w:tcPr>
            <w:tcW w:w="9059" w:type="dxa"/>
            <w:gridSpan w:val="12"/>
            <w:tcBorders>
              <w:top w:val="nil"/>
              <w:left w:val="single" w:sz="6" w:space="0" w:color="95B3D7"/>
              <w:bottom w:val="single" w:sz="6" w:space="0" w:color="95B3D7"/>
              <w:right w:val="single" w:sz="6" w:space="0" w:color="95B3D7"/>
            </w:tcBorders>
            <w:shd w:color="auto" w:fill="DBE5F1"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lang w:bidi="ar-SA"/>
              </w:rPr>
              <w:t>${SRV_VULN_PluginOutput}</w:t>
            </w:r>
          </w:p>
        </w:tc>
      </w:tr>
      <w:tr>
        <w:trPr>
          <w:trHeight w:val="315" w:hRule="atLeast"/>
        </w:trPr>
        <w:tc>
          <w:tcPr>
            <w:tcW w:w="9059" w:type="dxa"/>
            <w:gridSpan w:val="12"/>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RÉFÉRENCES</w:t>
            </w:r>
          </w:p>
        </w:tc>
      </w:tr>
      <w:tr>
        <w:trPr>
          <w:trHeight w:val="381" w:hRule="atLeast"/>
        </w:trPr>
        <w:tc>
          <w:tcPr>
            <w:tcW w:w="9059" w:type="dxa"/>
            <w:gridSpan w:val="12"/>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sz w:val="20"/>
                <w:szCs w:val="20"/>
                <w:lang w:bidi="ar-SA"/>
              </w:rPr>
              <w:t>${SRV_VULN_ref}</w:t>
            </w:r>
          </w:p>
        </w:tc>
      </w:tr>
      <w:tr>
        <w:trPr>
          <w:trHeight w:val="315" w:hRule="atLeast"/>
        </w:trPr>
        <w:tc>
          <w:tcPr>
            <w:tcW w:w="9059" w:type="dxa"/>
            <w:gridSpan w:val="12"/>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RECOMMENDATIONS</w:t>
            </w:r>
          </w:p>
        </w:tc>
      </w:tr>
      <w:tr>
        <w:trPr>
          <w:trHeight w:val="315" w:hRule="atLeast"/>
        </w:trPr>
        <w:tc>
          <w:tcPr>
            <w:tcW w:w="9059" w:type="dxa"/>
            <w:gridSpan w:val="12"/>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sz w:val="20"/>
                <w:szCs w:val="20"/>
                <w:lang w:bidi="ar-SA"/>
              </w:rPr>
              <w:t>${SRV_VULN_Recomendations}</w:t>
            </w:r>
          </w:p>
        </w:tc>
      </w:tr>
    </w:tbl>
    <w:p>
      <w:pPr>
        <w:pStyle w:val="Normal"/>
        <w:spacing w:before="0" w:after="0"/>
        <w:rPr>
          <w:rFonts w:eastAsia="Times New Roman" w:cs="" w:cstheme="minorBidi"/>
          <w:b/>
          <w:bCs/>
          <w:sz w:val="20"/>
          <w:szCs w:val="20"/>
        </w:rPr>
      </w:pPr>
      <w:r>
        <w:rPr>
          <w:rFonts w:eastAsia="Times New Roman" w:cs="" w:cstheme="minorBidi"/>
          <w:b/>
          <w:bCs/>
          <w:sz w:val="20"/>
          <w:szCs w:val="20"/>
        </w:rPr>
      </w:r>
    </w:p>
    <w:p>
      <w:pPr>
        <w:pStyle w:val="Normal"/>
        <w:spacing w:before="0" w:after="0"/>
        <w:rPr>
          <w:rFonts w:eastAsia="Times New Roman" w:cs="" w:cstheme="minorBidi"/>
          <w:b/>
          <w:bCs/>
          <w:sz w:val="20"/>
          <w:szCs w:val="20"/>
        </w:rPr>
      </w:pPr>
      <w:r>
        <w:rPr>
          <w:rFonts w:eastAsia="Times New Roman" w:cs="" w:cstheme="minorBidi"/>
          <w:b/>
          <w:bCs/>
          <w:sz w:val="20"/>
          <w:szCs w:val="20"/>
          <w:lang w:val="en-US"/>
        </w:rPr>
        <w:t>${/Block_Vun}</w:t>
      </w:r>
    </w:p>
    <w:sectPr>
      <w:headerReference w:type="default" r:id="rId7"/>
      <w:headerReference w:type="first" r:id="rId8"/>
      <w:footerReference w:type="default" r:id="rId9"/>
      <w:footerReference w:type="first" r:id="rId10"/>
      <w:type w:val="nextPage"/>
      <w:pgSz w:w="11906" w:h="16838"/>
      <w:pgMar w:left="1418" w:right="1418" w:gutter="0" w:header="284" w:top="1418" w:footer="0" w:bottom="1418"/>
      <w:pgNumType w:start="1" w:fmt="decimal"/>
      <w:formProt w:val="false"/>
      <w:titlePg/>
      <w:textDirection w:val="lrTb"/>
      <w:docGrid w:type="default" w:linePitch="299"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
            <w:widowControl w:val="false"/>
            <w:rPr/>
          </w:pPr>
          <w:r>
            <w:rPr/>
            <w:fldChar w:fldCharType="begin"/>
          </w:r>
          <w:r>
            <w:rPr/>
            <w:instrText xml:space="preserve"> PAGE </w:instrText>
          </w:r>
          <w:r>
            <w:rPr/>
            <w:fldChar w:fldCharType="separate"/>
          </w:r>
          <w:r>
            <w:rPr/>
            <w:t>3</w:t>
          </w:r>
          <w:r>
            <w:rPr/>
            <w:fldChar w:fldCharType="end"/>
          </w:r>
        </w:p>
      </w:tc>
      <w:tc>
        <w:tcPr>
          <w:tcW w:w="8094" w:type="dxa"/>
          <w:tcBorders>
            <w:top w:val="single" w:sz="18" w:space="0" w:color="808080"/>
            <w:left w:val="single" w:sz="18" w:space="0" w:color="808080"/>
          </w:tcBorders>
        </w:tcPr>
        <w:p>
          <w:pPr>
            <w:pStyle w:val="Normal"/>
            <w:widowControl w:val="false"/>
            <w:rPr/>
          </w:pPr>
          <w:r>
            <w:rPr/>
            <w:t>2023 SMART SKILLS – Toute Reproduction Non Autorisée de Ce Document est Interdite</w:t>
          </w:r>
        </w:p>
      </w:tc>
    </w:tr>
  </w:tbl>
  <w:p>
    <w:pPr>
      <w:pStyle w:val="Normal"/>
      <w:rPr/>
    </w:pPr>
    <w:r>
      <w:rPr/>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p>
    <w:pPr>
      <w:pStyle w:val="Normal"/>
      <w:rPr/>
    </w:pPr>
    <w:r>
      <w:rPr/>
    </w:r>
  </w:p>
  <w:tbl>
    <w:tblPr>
      <w:tblW w:w="5000" w:type="pct"/>
      <w:jc w:val="left"/>
      <w:tblInd w:w="0" w:type="dxa"/>
      <w:tblLayout w:type="fixed"/>
      <w:tblCellMar>
        <w:top w:w="0" w:type="dxa"/>
        <w:left w:w="0" w:type="dxa"/>
        <w:bottom w:w="0" w:type="dxa"/>
        <w:right w:w="0" w:type="dxa"/>
      </w:tblCellMar>
    </w:tblPr>
    <w:tblGrid>
      <w:gridCol w:w="3146"/>
      <w:gridCol w:w="7526"/>
      <w:gridCol w:w="3330"/>
    </w:tblGrid>
    <w:tr>
      <w:trPr/>
      <w:tc>
        <w:tcPr>
          <w:tcW w:w="3146" w:type="dxa"/>
          <w:vMerge w:val="restart"/>
          <w:tcBorders/>
          <w:vAlign w:val="center"/>
        </w:tcPr>
        <w:p>
          <w:pPr>
            <w:pStyle w:val="Contenudetableau"/>
            <w:jc w:val="center"/>
            <w:rPr/>
          </w:pPr>
          <w:r>
            <w:rPr/>
            <w:drawing>
              <wp:inline distT="0" distB="0" distL="0" distR="0">
                <wp:extent cx="977265" cy="535940"/>
                <wp:effectExtent l="0" t="0" r="0" b="0"/>
                <wp:docPr id="2" name="Image 1488357611 Copy 1 Copi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488357611 Copy 1 Copie 2"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7526" w:type="dxa"/>
          <w:tcBorders/>
        </w:tcPr>
        <w:p>
          <w:pPr>
            <w:pStyle w:val="Contenudetableau"/>
            <w:jc w:val="center"/>
            <w:rPr/>
          </w:pPr>
          <w:r>
            <w:rPr/>
            <w:t xml:space="preserve">Mission d’Audit de Sécurité du Système d’Information de </w:t>
          </w:r>
          <w:r>
            <w:rPr>
              <w:b/>
              <w:bCs/>
            </w:rPr>
            <w:t>${SN}</w:t>
          </w:r>
        </w:p>
      </w:tc>
      <w:tc>
        <w:tcPr>
          <w:tcW w:w="3330" w:type="dxa"/>
          <w:vMerge w:val="restart"/>
          <w:tcBorders/>
          <w:vAlign w:val="center"/>
        </w:tcPr>
        <w:p>
          <w:pPr>
            <w:pStyle w:val="Contenudecadre"/>
            <w:widowControl w:val="false"/>
            <w:overflowPunct w:val="false"/>
            <w:jc w:val="center"/>
            <w:rPr/>
          </w:pPr>
          <w:r>
            <w:rPr>
              <w:rFonts w:cs="" w:cstheme="minorBidi"/>
              <w:color w:val="C9211E"/>
              <w:sz w:val="24"/>
              <w:lang w:val="en-US" w:eastAsia="en-US"/>
            </w:rPr>
            <w:t>${icon:75:75}</w:t>
          </w:r>
        </w:p>
      </w:tc>
    </w:tr>
    <w:tr>
      <w:trPr/>
      <w:tc>
        <w:tcPr>
          <w:tcW w:w="3146" w:type="dxa"/>
          <w:vMerge w:val="continue"/>
          <w:tcBorders/>
          <w:vAlign w:val="center"/>
        </w:tcPr>
        <w:p>
          <w:pPr>
            <w:pStyle w:val="Contenudetableau"/>
            <w:jc w:val="center"/>
            <w:rPr/>
          </w:pPr>
          <w:r>
            <w:rPr/>
          </w:r>
        </w:p>
      </w:tc>
      <w:tc>
        <w:tcPr>
          <w:tcW w:w="7526" w:type="dxa"/>
          <w:tcBorders/>
        </w:tcPr>
        <w:p>
          <w:pPr>
            <w:pStyle w:val="Contenudetableau"/>
            <w:jc w:val="center"/>
            <w:rPr/>
          </w:pPr>
          <w:r>
            <w:rPr/>
            <w:t>Rapport Annexe Technique - ${SRV_TITLE} -</w:t>
          </w:r>
        </w:p>
        <w:p>
          <w:pPr>
            <w:pStyle w:val="Contenudetableau"/>
            <w:jc w:val="center"/>
            <w:rPr/>
          </w:pPr>
          <w:r>
            <w:rPr/>
            <w:t>Version 1.0</w:t>
          </w:r>
        </w:p>
      </w:tc>
      <w:tc>
        <w:tcPr>
          <w:tcW w:w="3330" w:type="dxa"/>
          <w:vMerge w:val="continue"/>
          <w:tcBorders/>
          <w:vAlign w:val="center"/>
        </w:tcPr>
        <w:p>
          <w:pPr>
            <w:pStyle w:val="Contenudecadre"/>
            <w:widowControl w:val="false"/>
            <w:overflowPunct w:val="false"/>
            <w:jc w:val="center"/>
            <w:rPr/>
          </w:pPr>
          <w:r>
            <w:rPr/>
          </w:r>
        </w:p>
      </w:tc>
    </w:tr>
  </w:tbl>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vMerge w:val="restart"/>
          <w:tcBorders/>
          <w:vAlign w:val="center"/>
        </w:tcPr>
        <w:p>
          <w:pPr>
            <w:pStyle w:val="Contenudetableau"/>
            <w:jc w:val="center"/>
            <w:rPr/>
          </w:pPr>
          <w:r>
            <w:rPr/>
            <w:drawing>
              <wp:inline distT="0" distB="0" distL="0" distR="0">
                <wp:extent cx="977265" cy="535940"/>
                <wp:effectExtent l="0" t="0" r="0" b="0"/>
                <wp:docPr id="3" name="Image 14883576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488357611 Copy 1"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vMerge w:val="restart"/>
          <w:tcBorders/>
          <w:vAlign w:val="center"/>
        </w:tcPr>
        <w:p>
          <w:pPr>
            <w:pStyle w:val="Contenudecadre"/>
            <w:widowControl w:val="false"/>
            <w:overflowPunct w:val="false"/>
            <w:jc w:val="center"/>
            <w:rPr/>
          </w:pPr>
          <w:r>
            <w:rPr>
              <w:rFonts w:cs="" w:cstheme="minorBidi"/>
              <w:color w:val="C9211E"/>
              <w:sz w:val="24"/>
              <w:lang w:val="en-US" w:eastAsia="en-US"/>
            </w:rPr>
            <w:t>${icon:75:75}</w:t>
          </w:r>
        </w:p>
      </w:tc>
    </w:tr>
    <w:tr>
      <w:trPr/>
      <w:tc>
        <w:tcPr>
          <w:tcW w:w="2037" w:type="dxa"/>
          <w:vMerge w:val="continue"/>
          <w:tcBorders/>
          <w:vAlign w:val="center"/>
        </w:tcPr>
        <w:p>
          <w:pPr>
            <w:pStyle w:val="Contenudetableau"/>
            <w:jc w:val="center"/>
            <w:rPr/>
          </w:pPr>
          <w:r>
            <w:rPr/>
          </w:r>
        </w:p>
      </w:tc>
      <w:tc>
        <w:tcPr>
          <w:tcW w:w="4876" w:type="dxa"/>
          <w:tcBorders/>
        </w:tcPr>
        <w:p>
          <w:pPr>
            <w:pStyle w:val="Contenudetableau"/>
            <w:jc w:val="center"/>
            <w:rPr/>
          </w:pPr>
          <w:r>
            <w:rPr/>
            <w:t>Rapport Annexe Technique - ${SRV_TITLE} -</w:t>
          </w:r>
        </w:p>
        <w:p>
          <w:pPr>
            <w:pStyle w:val="Contenudetableau"/>
            <w:jc w:val="center"/>
            <w:rPr/>
          </w:pPr>
          <w:r>
            <w:rPr/>
            <w:t>Version 1.0</w:t>
          </w:r>
        </w:p>
      </w:tc>
      <w:tc>
        <w:tcPr>
          <w:tcW w:w="2157" w:type="dxa"/>
          <w:vMerge w:val="continue"/>
          <w:tcBorders/>
          <w:vAlign w:val="center"/>
        </w:tcPr>
        <w:p>
          <w:pPr>
            <w:pStyle w:val="Contenudecadre"/>
            <w:widowControl w:val="false"/>
            <w:overflowPunct w:val="false"/>
            <w:jc w:val="center"/>
            <w:rPr/>
          </w:pPr>
          <w:r>
            <w:rPr/>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vMerge w:val="restart"/>
          <w:tcBorders/>
          <w:vAlign w:val="center"/>
        </w:tcPr>
        <w:p>
          <w:pPr>
            <w:pStyle w:val="Contenudetableau"/>
            <w:jc w:val="center"/>
            <w:rPr/>
          </w:pPr>
          <w:r>
            <w:rPr/>
            <w:drawing>
              <wp:inline distT="0" distB="0" distL="0" distR="0">
                <wp:extent cx="977265" cy="535940"/>
                <wp:effectExtent l="0" t="0" r="0" b="0"/>
                <wp:docPr id="4" name="Image 1488357611 Copy 1 Copi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488357611 Copy 1 Copie 3"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vMerge w:val="restart"/>
          <w:tcBorders/>
          <w:vAlign w:val="center"/>
        </w:tcPr>
        <w:p>
          <w:pPr>
            <w:pStyle w:val="Contenudecadre"/>
            <w:widowControl w:val="false"/>
            <w:overflowPunct w:val="false"/>
            <w:jc w:val="center"/>
            <w:rPr/>
          </w:pPr>
          <w:r>
            <w:rPr>
              <w:rFonts w:cs="" w:cstheme="minorBidi"/>
              <w:color w:val="C9211E"/>
              <w:sz w:val="24"/>
              <w:lang w:val="en-US" w:eastAsia="en-US"/>
            </w:rPr>
            <w:t>${icon:75:75}</w:t>
          </w:r>
        </w:p>
      </w:tc>
    </w:tr>
    <w:tr>
      <w:trPr/>
      <w:tc>
        <w:tcPr>
          <w:tcW w:w="2037" w:type="dxa"/>
          <w:vMerge w:val="continue"/>
          <w:tcBorders/>
          <w:vAlign w:val="center"/>
        </w:tcPr>
        <w:p>
          <w:pPr>
            <w:pStyle w:val="Contenudetableau"/>
            <w:jc w:val="center"/>
            <w:rPr/>
          </w:pPr>
          <w:r>
            <w:rPr/>
          </w:r>
        </w:p>
      </w:tc>
      <w:tc>
        <w:tcPr>
          <w:tcW w:w="4876" w:type="dxa"/>
          <w:tcBorders/>
        </w:tcPr>
        <w:p>
          <w:pPr>
            <w:pStyle w:val="Contenudetableau"/>
            <w:jc w:val="center"/>
            <w:rPr/>
          </w:pPr>
          <w:r>
            <w:rPr/>
            <w:t>Rapport Annexe Technique - ${SRV_TITLE} -</w:t>
          </w:r>
        </w:p>
        <w:p>
          <w:pPr>
            <w:pStyle w:val="Contenudetableau"/>
            <w:jc w:val="center"/>
            <w:rPr/>
          </w:pPr>
          <w:r>
            <w:rPr/>
            <w:t>Version 1.0</w:t>
          </w:r>
        </w:p>
      </w:tc>
      <w:tc>
        <w:tcPr>
          <w:tcW w:w="2157" w:type="dxa"/>
          <w:vMerge w:val="continue"/>
          <w:tcBorders/>
          <w:vAlign w:val="center"/>
        </w:tcPr>
        <w:p>
          <w:pPr>
            <w:pStyle w:val="Contenudecadre"/>
            <w:widowControl w:val="false"/>
            <w:overflowPunct w:val="false"/>
            <w:jc w:val="center"/>
            <w:rPr/>
          </w:pPr>
          <w:r>
            <w:rPr/>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pStyle w:val="Heading3"/>
      <w:numFmt w:val="lowerRoman"/>
      <w:lvlText w:val="%3."/>
      <w:lvlJc w:val="right"/>
      <w:pPr>
        <w:tabs>
          <w:tab w:val="num" w:pos="0"/>
        </w:tabs>
        <w:ind w:left="2160" w:hanging="180"/>
      </w:pPr>
      <w:rPr/>
    </w:lvl>
    <w:lvl w:ilvl="3">
      <w:start w:val="1"/>
      <w:pStyle w:val="Heading4"/>
      <w:numFmt w:val="decimal"/>
      <w:lvlText w:val="%4."/>
      <w:lvlJc w:val="left"/>
      <w:pPr>
        <w:tabs>
          <w:tab w:val="num" w:pos="0"/>
        </w:tabs>
        <w:ind w:left="2880" w:hanging="360"/>
      </w:pPr>
      <w:rPr/>
    </w:lvl>
    <w:lvl w:ilvl="4">
      <w:start w:val="1"/>
      <w:pStyle w:val="Heading5"/>
      <w:numFmt w:val="lowerLetter"/>
      <w:lvlText w:val="%5."/>
      <w:lvlJc w:val="left"/>
      <w:pPr>
        <w:tabs>
          <w:tab w:val="num" w:pos="0"/>
        </w:tabs>
        <w:ind w:left="3600" w:hanging="360"/>
      </w:pPr>
      <w:rPr/>
    </w:lvl>
    <w:lvl w:ilvl="5">
      <w:start w:val="1"/>
      <w:pStyle w:val="Heading6"/>
      <w:numFmt w:val="lowerRoman"/>
      <w:lvlText w:val="%6."/>
      <w:lvlJc w:val="right"/>
      <w:pPr>
        <w:tabs>
          <w:tab w:val="num" w:pos="0"/>
        </w:tabs>
        <w:ind w:left="4320" w:hanging="180"/>
      </w:pPr>
      <w:rPr/>
    </w:lvl>
    <w:lvl w:ilvl="6">
      <w:start w:val="1"/>
      <w:pStyle w:val="Heading7"/>
      <w:numFmt w:val="decimal"/>
      <w:lvlText w:val="%7."/>
      <w:lvlJc w:val="left"/>
      <w:pPr>
        <w:tabs>
          <w:tab w:val="num" w:pos="0"/>
        </w:tabs>
        <w:ind w:left="5040" w:hanging="360"/>
      </w:pPr>
      <w:rPr/>
    </w:lvl>
    <w:lvl w:ilvl="7">
      <w:start w:val="1"/>
      <w:pStyle w:val="Heading8"/>
      <w:numFmt w:val="lowerLetter"/>
      <w:lvlText w:val="%8."/>
      <w:lvlJc w:val="left"/>
      <w:pPr>
        <w:tabs>
          <w:tab w:val="num" w:pos="0"/>
        </w:tabs>
        <w:ind w:left="5760" w:hanging="360"/>
      </w:pPr>
      <w:rPr/>
    </w:lvl>
    <w:lvl w:ilvl="8">
      <w:start w:val="1"/>
      <w:pStyle w:val="Heading9"/>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554c7f"/>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554c7f"/>
    <w:pPr>
      <w:keepNext w:val="true"/>
      <w:keepLines/>
      <w:widowControl/>
      <w:numPr>
        <w:ilvl w:val="0"/>
        <w:numId w:val="1"/>
      </w:numPr>
      <w:spacing w:before="240" w:after="0"/>
      <w:ind w:hanging="0" w:right="552"/>
      <w:outlineLvl w:val="0"/>
    </w:pPr>
    <w:rPr>
      <w:rFonts w:eastAsia="Cambria" w:cs="Cambria"/>
      <w:b/>
      <w:bCs/>
      <w:sz w:val="22"/>
      <w:szCs w:val="22"/>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Titre"/>
    <w:next w:val="BodyText"/>
    <w:qFormat/>
    <w:pPr>
      <w:numPr>
        <w:ilvl w:val="2"/>
        <w:numId w:val="1"/>
      </w:numPr>
      <w:spacing w:before="140" w:after="120"/>
      <w:outlineLvl w:val="2"/>
    </w:pPr>
    <w:rPr>
      <w:b/>
      <w:bCs/>
      <w:sz w:val="28"/>
      <w:szCs w:val="28"/>
    </w:rPr>
  </w:style>
  <w:style w:type="paragraph" w:styleId="Heading4">
    <w:name w:val="Heading 4"/>
    <w:basedOn w:val="Titre"/>
    <w:next w:val="BodyText"/>
    <w:qFormat/>
    <w:pPr>
      <w:numPr>
        <w:ilvl w:val="3"/>
        <w:numId w:val="1"/>
      </w:numPr>
      <w:spacing w:before="120" w:after="120"/>
      <w:outlineLvl w:val="3"/>
    </w:pPr>
    <w:rPr>
      <w:b/>
      <w:bCs/>
      <w:i/>
      <w:iCs/>
      <w:sz w:val="26"/>
      <w:szCs w:val="26"/>
    </w:rPr>
  </w:style>
  <w:style w:type="paragraph" w:styleId="Heading5">
    <w:name w:val="Heading 5"/>
    <w:basedOn w:val="Titre"/>
    <w:next w:val="BodyText"/>
    <w:qFormat/>
    <w:pPr>
      <w:numPr>
        <w:ilvl w:val="4"/>
        <w:numId w:val="1"/>
      </w:numPr>
      <w:spacing w:before="120" w:after="60"/>
      <w:outlineLvl w:val="4"/>
    </w:pPr>
    <w:rPr>
      <w:b/>
      <w:bCs/>
      <w:sz w:val="24"/>
      <w:szCs w:val="24"/>
    </w:rPr>
  </w:style>
  <w:style w:type="paragraph" w:styleId="Heading6">
    <w:name w:val="Heading 6"/>
    <w:basedOn w:val="Titre"/>
    <w:next w:val="BodyText"/>
    <w:qFormat/>
    <w:pPr>
      <w:numPr>
        <w:ilvl w:val="5"/>
        <w:numId w:val="1"/>
      </w:numPr>
      <w:spacing w:before="60" w:after="60"/>
      <w:outlineLvl w:val="5"/>
    </w:pPr>
    <w:rPr>
      <w:b/>
      <w:bCs/>
      <w:i/>
      <w:iCs/>
      <w:sz w:val="24"/>
      <w:szCs w:val="24"/>
    </w:rPr>
  </w:style>
  <w:style w:type="paragraph" w:styleId="Heading7">
    <w:name w:val="Heading 7"/>
    <w:basedOn w:val="Titre"/>
    <w:next w:val="BodyText"/>
    <w:qFormat/>
    <w:pPr>
      <w:numPr>
        <w:ilvl w:val="6"/>
        <w:numId w:val="1"/>
      </w:numPr>
      <w:spacing w:before="60" w:after="60"/>
      <w:outlineLvl w:val="6"/>
    </w:pPr>
    <w:rPr>
      <w:b/>
      <w:bCs/>
      <w:sz w:val="20"/>
      <w:szCs w:val="20"/>
    </w:rPr>
  </w:style>
  <w:style w:type="paragraph" w:styleId="Heading8">
    <w:name w:val="Heading 8"/>
    <w:basedOn w:val="Titre"/>
    <w:next w:val="BodyText"/>
    <w:qFormat/>
    <w:pPr>
      <w:numPr>
        <w:ilvl w:val="7"/>
        <w:numId w:val="1"/>
      </w:numPr>
      <w:spacing w:before="60" w:after="60"/>
      <w:outlineLvl w:val="7"/>
    </w:pPr>
    <w:rPr>
      <w:b/>
      <w:bCs/>
      <w:i/>
      <w:iCs/>
      <w:sz w:val="20"/>
      <w:szCs w:val="20"/>
    </w:rPr>
  </w:style>
  <w:style w:type="paragraph" w:styleId="Heading9">
    <w:name w:val="Heading 9"/>
    <w:basedOn w:val="Titre"/>
    <w:next w:val="BodyText"/>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554c7f"/>
    <w:rPr>
      <w:rFonts w:ascii="Calibri" w:hAnsi="Calibri" w:eastAsia="Cambria" w:cs="Cambria"/>
      <w:b/>
      <w:bCs/>
      <w:sz w:val="24"/>
      <w:szCs w:val="24"/>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character" w:styleId="Hyperlink">
    <w:name w:val="Hyperlink"/>
    <w:rPr>
      <w:color w:val="000080"/>
      <w:u w:val="single"/>
    </w:rPr>
  </w:style>
  <w:style w:type="character" w:styleId="Sautdindex">
    <w:name w:val="Saut d'index"/>
    <w:qFormat/>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hanging="0" w:left="720"/>
      <w:contextualSpacing/>
    </w:pPr>
    <w:rPr/>
  </w:style>
  <w:style w:type="paragraph" w:styleId="Footer">
    <w:name w:val="Footer"/>
    <w:basedOn w:val="En-tteetpieddepage"/>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paragraph" w:styleId="Titredetableau">
    <w:name w:val="Titre de tableau"/>
    <w:basedOn w:val="Contenudetableau"/>
    <w:qFormat/>
    <w:pPr>
      <w:suppressLineNumbers/>
      <w:jc w:val="center"/>
    </w:pPr>
    <w:rPr>
      <w:b/>
      <w:bCs/>
    </w:rPr>
  </w:style>
  <w:style w:type="paragraph" w:styleId="TOC1">
    <w:name w:val="TOC 1"/>
    <w:basedOn w:val="Normal"/>
    <w:next w:val="Normal"/>
    <w:pPr>
      <w:spacing w:before="0" w:after="100"/>
    </w:pPr>
    <w:rPr/>
  </w:style>
  <w:style w:type="paragraph" w:styleId="TOC2">
    <w:name w:val="TOC 2"/>
    <w:basedOn w:val="Normal"/>
    <w:next w:val="Normal"/>
    <w:pPr>
      <w:spacing w:before="0" w:after="100"/>
      <w:ind w:left="220"/>
    </w:pPr>
    <w:rPr/>
  </w:style>
  <w:style w:type="paragraph" w:styleId="TOC3">
    <w:name w:val="TOC 3"/>
    <w:basedOn w:val="Index"/>
    <w:pPr>
      <w:tabs>
        <w:tab w:val="clear" w:pos="720"/>
        <w:tab w:val="right" w:pos="8503" w:leader="dot"/>
      </w:tabs>
      <w:ind w:hanging="0" w:left="567"/>
    </w:pPr>
    <w:rPr/>
  </w:style>
  <w:style w:type="paragraph" w:styleId="TOC4">
    <w:name w:val="TOC 4"/>
    <w:basedOn w:val="Index"/>
    <w:pPr>
      <w:tabs>
        <w:tab w:val="clear" w:pos="720"/>
        <w:tab w:val="right" w:pos="8220" w:leader="dot"/>
      </w:tabs>
      <w:ind w:hanging="0" w:left="850"/>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Titre10">
    <w:name w:val="Titre 10"/>
    <w:basedOn w:val="Titre"/>
    <w:next w:val="BodyText"/>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1464</TotalTime>
  <Application>LibreOffice/7.6.0.3$Windows_X86_64 LibreOffice_project/69edd8b8ebc41d00b4de3915dc82f8f0fc3b6265</Application>
  <AppVersion>15.0000</AppVersion>
  <Pages>9</Pages>
  <Words>485</Words>
  <Characters>3962</Characters>
  <CharactersWithSpaces>4267</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2023-08-31T10:12:00Z</dcterms:created>
  <dc:creator>hazemhosni</dc:creator>
  <dc:description/>
  <dc:language>en-US</dc:language>
  <cp:lastModifiedBy/>
  <dcterms:modified xsi:type="dcterms:W3CDTF">2023-09-30T06:21:03Z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file>