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4.xml.rels" ContentType="application/vnd.openxmlformats-package.relationships+xml"/>
  <Override PartName="/word/_rels/header5.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r>
    </w:p>
    <w:p>
      <w:pPr>
        <w:pStyle w:val="Normal"/>
        <w:spacing w:lineRule="auto" w:line="276"/>
        <w:rPr>
          <w:rFonts w:ascii="Calibri" w:hAnsi="Calibri" w:eastAsia="Times New Roman" w:cs="" w:asciiTheme="minorHAnsi" w:cstheme="minorBidi" w:hAnsiTheme="minorHAnsi"/>
        </w:rPr>
      </w:pPr>
      <w:r>
        <w:rPr>
          <w:rFonts w:eastAsia="Times New Roman" w:cs="" w:cstheme="minorBidi"/>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p>
      <w:pPr>
        <w:pStyle w:val="Normal"/>
        <w:rPr>
          <w:b/>
          <w:bCs/>
        </w:rPr>
      </w:pPr>
      <w:r>
        <w:rPr>
          <w:b/>
          <w:bCs/>
        </w:rPr>
      </w:r>
      <w:r>
        <w:br w:type="page"/>
      </w:r>
    </w:p>
    <w:p>
      <w:pPr>
        <w:pStyle w:val="Heading1"/>
        <w:numPr>
          <w:ilvl w:val="0"/>
          <w:numId w:val="2"/>
        </w:numPr>
        <w:spacing w:before="0" w:after="0"/>
        <w:ind w:hanging="360" w:left="720" w:right="552"/>
        <w:rPr>
          <w:rFonts w:ascii="Calibri Light" w:hAnsi="Calibri Light" w:eastAsia="" w:cs="" w:asciiTheme="majorHAnsi" w:cstheme="majorBidi" w:eastAsiaTheme="majorEastAsia" w:hAnsiTheme="majorHAnsi"/>
          <w:color w:themeColor="accent1" w:themeShade="bf" w:val="2F5496"/>
          <w:kern w:val="0"/>
          <w:sz w:val="26"/>
          <w:szCs w:val="26"/>
          <w:lang w:val="fr-FR" w:eastAsia="fr-FR" w:bidi="ar-SA"/>
        </w:rPr>
      </w:pPr>
      <w:bookmarkStart w:id="0" w:name="__RefHeading___Toc961_1071293927"/>
      <w:bookmarkStart w:id="1" w:name="_Toc1208692934"/>
      <w:bookmarkEnd w:id="0"/>
      <w:r>
        <w:rPr>
          <w:rFonts w:eastAsia="" w:cs="" w:cstheme="majorBidi" w:eastAsiaTheme="majorEastAsia" w:ascii="Calibri Light" w:hAnsi="Calibri Light"/>
          <w:color w:themeColor="accent1" w:themeShade="bf" w:val="2F5496"/>
          <w:kern w:val="0"/>
          <w:sz w:val="26"/>
          <w:szCs w:val="26"/>
          <w:lang w:val="fr-FR" w:eastAsia="fr-FR" w:bidi="ar-SA"/>
        </w:rPr>
        <w:t xml:space="preserve">Audit Technique des </w:t>
      </w:r>
      <w:bookmarkEnd w:id="1"/>
      <w:r>
        <w:rPr>
          <w:rFonts w:eastAsia="" w:cs="" w:cstheme="majorBidi" w:eastAsiaTheme="majorEastAsia" w:ascii="Calibri Light" w:hAnsi="Calibri Light"/>
          <w:color w:themeColor="accent1" w:themeShade="bf" w:val="2F5496"/>
          <w:kern w:val="0"/>
          <w:sz w:val="26"/>
          <w:szCs w:val="26"/>
          <w:lang w:val="fr-FR" w:eastAsia="fr-FR" w:bidi="ar-SA"/>
        </w:rPr>
        <w:t>${SRV_TITLE}</w:t>
      </w:r>
    </w:p>
    <w:p>
      <w:pPr>
        <w:pStyle w:val="Normal"/>
        <w:rPr>
          <w:rFonts w:ascii="Calibri Light" w:hAnsi="Calibri Light" w:eastAsia="" w:cs="" w:asciiTheme="majorHAnsi" w:cstheme="majorBidi" w:eastAsiaTheme="majorEastAsia" w:hAnsiTheme="majorHAnsi"/>
          <w:color w:themeColor="accent1" w:themeShade="bf" w:val="2F5496"/>
          <w:kern w:val="0"/>
          <w:sz w:val="26"/>
          <w:szCs w:val="26"/>
          <w:lang w:val="fr-FR" w:eastAsia="fr-FR" w:bidi="ar-SA"/>
        </w:rPr>
      </w:pPr>
      <w:r>
        <w:rPr>
          <w:rFonts w:eastAsia="" w:cs="" w:cstheme="majorBidi" w:eastAsiaTheme="majorEastAsia" w:ascii="Calibri Light" w:hAnsi="Calibri Light"/>
          <w:color w:themeColor="accent1" w:themeShade="bf" w:val="2F5496"/>
          <w:kern w:val="0"/>
          <w:sz w:val="26"/>
          <w:szCs w:val="26"/>
          <w:lang w:val="fr-FR" w:eastAsia="fr-FR" w:bidi="ar-SA"/>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r>
        <w:rPr>
          <w:rFonts w:eastAsia="Times New Roman" w:cs="Calibri" w:cstheme="minorHAnsi"/>
        </w:rPr>
        <w:t>,</w:t>
      </w:r>
    </w:p>
    <w:p>
      <w:pPr>
        <w:pStyle w:val="Heading2"/>
        <w:numPr>
          <w:ilvl w:val="0"/>
          <w:numId w:val="4"/>
        </w:numPr>
        <w:rPr/>
      </w:pPr>
      <w:r>
        <w:rPr/>
        <w:t>Statistiques globales</w:t>
      </w:r>
    </w:p>
    <w:tbl>
      <w:tblPr>
        <w:tblW w:w="5000" w:type="pct"/>
        <w:jc w:val="left"/>
        <w:tblInd w:w="0" w:type="dxa"/>
        <w:tblLayout w:type="fixed"/>
        <w:tblCellMar>
          <w:top w:w="0" w:type="dxa"/>
          <w:left w:w="0" w:type="dxa"/>
          <w:bottom w:w="0" w:type="dxa"/>
          <w:right w:w="0" w:type="dxa"/>
        </w:tblCellMar>
      </w:tblPr>
      <w:tblGrid>
        <w:gridCol w:w="1814"/>
        <w:gridCol w:w="1814"/>
        <w:gridCol w:w="1814"/>
        <w:gridCol w:w="1814"/>
        <w:gridCol w:w="1814"/>
      </w:tblGrid>
      <w:tr>
        <w:trPr/>
        <w:tc>
          <w:tcPr>
            <w:tcW w:w="1814" w:type="dxa"/>
            <w:tcBorders/>
          </w:tcPr>
          <w:p>
            <w:pPr>
              <w:pStyle w:val="Normal"/>
              <w:tabs>
                <w:tab w:val="clear" w:pos="720"/>
                <w:tab w:val="left" w:pos="716" w:leader="none"/>
                <w:tab w:val="left" w:pos="717" w:leader="none"/>
              </w:tabs>
              <w:spacing w:lineRule="auto" w:line="360"/>
              <w:jc w:val="center"/>
              <w:rPr>
                <w:color w:val="C9211E"/>
                <w:sz w:val="56"/>
                <w:szCs w:val="56"/>
              </w:rPr>
            </w:pPr>
            <w:r>
              <w:rPr>
                <w:color w:val="C9211E"/>
                <w:sz w:val="56"/>
                <w:szCs w:val="56"/>
              </w:rPr>
              <w:t>${TLT_Hosts_MLW}</w:t>
            </w:r>
          </w:p>
          <w:p>
            <w:pPr>
              <w:pStyle w:val="Normal"/>
              <w:tabs>
                <w:tab w:val="clear" w:pos="720"/>
                <w:tab w:val="left" w:pos="716" w:leader="none"/>
                <w:tab w:val="left" w:pos="717" w:leader="none"/>
              </w:tabs>
              <w:spacing w:lineRule="auto" w:line="360"/>
              <w:jc w:val="center"/>
              <w:rPr>
                <w:sz w:val="16"/>
                <w:szCs w:val="16"/>
              </w:rPr>
            </w:pPr>
            <w:r>
              <w:rPr>
                <w:sz w:val="16"/>
                <w:szCs w:val="16"/>
              </w:rPr>
              <w:t>Vuln exploitables par Malware</w:t>
            </w:r>
          </w:p>
        </w:tc>
        <w:tc>
          <w:tcPr>
            <w:tcW w:w="5442" w:type="dxa"/>
            <w:gridSpan w:val="3"/>
            <w:vMerge w:val="restart"/>
            <w:tcBorders/>
          </w:tcPr>
          <w:p>
            <w:pPr>
              <w:pStyle w:val="Contenudecadre"/>
              <w:widowControl w:val="false"/>
              <w:overflowPunct w:val="false"/>
              <w:jc w:val="center"/>
              <w:rPr/>
            </w:pPr>
            <w:r>
              <w:rPr>
                <w:rFonts w:cs="" w:cstheme="minorBidi"/>
                <w:color w:val="C9211E"/>
                <w:sz w:val="24"/>
                <w:lang w:val="en-US" w:eastAsia="en-US"/>
              </w:rPr>
              <w:t>${</w:t>
            </w:r>
            <w:r>
              <w:rPr>
                <w:rFonts w:cs="" w:cstheme="minorBidi"/>
                <w:color w:val="C9211E"/>
                <w:sz w:val="24"/>
                <w:lang w:val="en-US" w:eastAsia="en-US"/>
              </w:rPr>
              <w:t>V_Global</w:t>
            </w:r>
            <w:r>
              <w:rPr>
                <w:rFonts w:cs="" w:cstheme="minorBidi"/>
                <w:color w:val="C9211E"/>
                <w:sz w:val="24"/>
                <w:lang w:val="en-US" w:eastAsia="en-US"/>
              </w:rPr>
              <w:t>:</w:t>
            </w:r>
            <w:r>
              <w:rPr>
                <w:rFonts w:cs="" w:cstheme="minorBidi"/>
                <w:color w:val="C9211E"/>
                <w:sz w:val="24"/>
                <w:lang w:val="en-US" w:eastAsia="en-US"/>
              </w:rPr>
              <w:t>2</w:t>
            </w:r>
            <w:r>
              <w:rPr>
                <w:rFonts w:cs="" w:cstheme="minorBidi"/>
                <w:color w:val="C9211E"/>
                <w:sz w:val="24"/>
                <w:lang w:val="en-US" w:eastAsia="en-US"/>
              </w:rPr>
              <w:t>75:</w:t>
            </w:r>
            <w:r>
              <w:rPr>
                <w:rFonts w:cs="" w:cstheme="minorBidi"/>
                <w:color w:val="C9211E"/>
                <w:sz w:val="24"/>
                <w:lang w:val="en-US" w:eastAsia="en-US"/>
              </w:rPr>
              <w:t>2</w:t>
            </w:r>
            <w:r>
              <w:rPr>
                <w:rFonts w:cs="" w:cstheme="minorBidi"/>
                <w:color w:val="C9211E"/>
                <w:sz w:val="24"/>
                <w:lang w:val="en-US" w:eastAsia="en-US"/>
              </w:rPr>
              <w:t>75}</w:t>
            </w:r>
          </w:p>
        </w:tc>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30"/>
                <w:szCs w:val="30"/>
                <w:lang w:val="fr-FR" w:eastAsia="fr-FR" w:bidi="ar-SA"/>
              </w:rPr>
            </w:pPr>
            <w:r>
              <w:rPr>
                <w:rFonts w:eastAsia="Calibri" w:cs="Calibri" w:eastAsiaTheme="minorHAnsi"/>
                <w:color w:val="C9211E"/>
                <w:kern w:val="0"/>
                <w:sz w:val="30"/>
                <w:szCs w:val="30"/>
                <w:lang w:val="fr-FR" w:eastAsia="fr-FR" w:bidi="ar-SA"/>
              </w:rPr>
              <w:t>${TLT_Hosts_ExC}</w:t>
            </w:r>
          </w:p>
          <w:p>
            <w:pPr>
              <w:pStyle w:val="Normal"/>
              <w:tabs>
                <w:tab w:val="clear" w:pos="720"/>
                <w:tab w:val="left" w:pos="716" w:leader="none"/>
                <w:tab w:val="left" w:pos="717" w:leader="none"/>
              </w:tabs>
              <w:spacing w:lineRule="auto" w:line="360"/>
              <w:jc w:val="center"/>
              <w:rPr>
                <w:sz w:val="16"/>
                <w:szCs w:val="16"/>
              </w:rPr>
            </w:pPr>
            <w:r>
              <w:rPr>
                <w:sz w:val="16"/>
                <w:szCs w:val="16"/>
              </w:rPr>
              <w:t>Vulns critiques exploitables</w:t>
            </w:r>
          </w:p>
        </w:tc>
      </w:tr>
      <w:tr>
        <w:trPr/>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30"/>
                <w:szCs w:val="30"/>
                <w:lang w:val="fr-FR" w:eastAsia="fr-FR" w:bidi="ar-SA"/>
              </w:rPr>
            </w:pPr>
            <w:r>
              <w:rPr>
                <w:rFonts w:eastAsia="Calibri" w:cs="Calibri" w:eastAsiaTheme="minorHAnsi"/>
                <w:color w:val="C9211E"/>
                <w:kern w:val="0"/>
                <w:sz w:val="30"/>
                <w:szCs w:val="30"/>
                <w:lang w:val="fr-FR" w:eastAsia="fr-FR" w:bidi="ar-SA"/>
              </w:rPr>
              <w:t>${TLT_Hosts_CR}</w:t>
            </w:r>
          </w:p>
          <w:p>
            <w:pPr>
              <w:pStyle w:val="Normal"/>
              <w:tabs>
                <w:tab w:val="clear" w:pos="720"/>
                <w:tab w:val="left" w:pos="716" w:leader="none"/>
                <w:tab w:val="left" w:pos="717" w:leader="none"/>
              </w:tabs>
              <w:spacing w:lineRule="auto" w:line="360"/>
              <w:jc w:val="center"/>
              <w:rPr>
                <w:sz w:val="16"/>
                <w:szCs w:val="16"/>
              </w:rPr>
            </w:pPr>
            <w:r>
              <w:rPr>
                <w:sz w:val="16"/>
                <w:szCs w:val="16"/>
              </w:rPr>
              <w:t>Vulns critiques</w:t>
            </w:r>
          </w:p>
        </w:tc>
        <w:tc>
          <w:tcPr>
            <w:tcW w:w="5442" w:type="dxa"/>
            <w:gridSpan w:val="3"/>
            <w:vMerge w:val="continue"/>
            <w:tcBorders/>
          </w:tcPr>
          <w:p>
            <w:pPr>
              <w:pStyle w:val="Contenudetableau"/>
              <w:jc w:val="center"/>
              <w:rPr/>
            </w:pPr>
            <w:r>
              <w:rPr/>
            </w:r>
          </w:p>
        </w:tc>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30"/>
                <w:szCs w:val="30"/>
                <w:lang w:val="fr-FR" w:eastAsia="fr-FR" w:bidi="ar-SA"/>
              </w:rPr>
            </w:pPr>
            <w:r>
              <w:rPr>
                <w:rFonts w:eastAsia="Calibri" w:cs="Calibri" w:eastAsiaTheme="minorHAnsi"/>
                <w:color w:val="C9211E"/>
                <w:kern w:val="0"/>
                <w:sz w:val="30"/>
                <w:szCs w:val="30"/>
                <w:lang w:val="fr-FR" w:eastAsia="fr-FR" w:bidi="ar-SA"/>
              </w:rPr>
              <w:t>${TLT_Hosts_ExH}</w:t>
            </w:r>
          </w:p>
          <w:p>
            <w:pPr>
              <w:pStyle w:val="Normal"/>
              <w:tabs>
                <w:tab w:val="clear" w:pos="720"/>
                <w:tab w:val="left" w:pos="716" w:leader="none"/>
                <w:tab w:val="left" w:pos="717" w:leader="none"/>
              </w:tabs>
              <w:spacing w:lineRule="auto" w:line="360"/>
              <w:jc w:val="center"/>
              <w:rPr>
                <w:sz w:val="16"/>
                <w:szCs w:val="16"/>
              </w:rPr>
            </w:pPr>
            <w:r>
              <w:rPr>
                <w:sz w:val="16"/>
                <w:szCs w:val="16"/>
              </w:rPr>
              <w:t xml:space="preserve">Vulns élevées exploitables </w:t>
            </w:r>
          </w:p>
        </w:tc>
      </w:tr>
      <w:tr>
        <w:trPr/>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30"/>
                <w:szCs w:val="30"/>
                <w:lang w:val="fr-FR" w:eastAsia="fr-FR" w:bidi="ar-SA"/>
              </w:rPr>
            </w:pPr>
            <w:r>
              <w:rPr>
                <w:rFonts w:eastAsia="Calibri" w:cs="Calibri" w:eastAsiaTheme="minorHAnsi"/>
                <w:color w:val="C9211E"/>
                <w:kern w:val="0"/>
                <w:sz w:val="30"/>
                <w:szCs w:val="30"/>
                <w:lang w:val="fr-FR" w:eastAsia="fr-FR" w:bidi="ar-SA"/>
              </w:rPr>
              <w:t>${TLT_Hosts_HI}</w:t>
            </w:r>
          </w:p>
          <w:p>
            <w:pPr>
              <w:pStyle w:val="Normal"/>
              <w:tabs>
                <w:tab w:val="clear" w:pos="720"/>
                <w:tab w:val="left" w:pos="716" w:leader="none"/>
                <w:tab w:val="left" w:pos="717" w:leader="none"/>
              </w:tabs>
              <w:spacing w:lineRule="auto" w:line="360"/>
              <w:jc w:val="center"/>
              <w:rPr>
                <w:sz w:val="16"/>
                <w:szCs w:val="16"/>
              </w:rPr>
            </w:pPr>
            <w:r>
              <w:rPr>
                <w:sz w:val="16"/>
                <w:szCs w:val="16"/>
              </w:rPr>
              <w:t>Vulns  élevées</w:t>
            </w:r>
          </w:p>
        </w:tc>
        <w:tc>
          <w:tcPr>
            <w:tcW w:w="5442" w:type="dxa"/>
            <w:gridSpan w:val="3"/>
            <w:vMerge w:val="continue"/>
            <w:tcBorders/>
          </w:tcPr>
          <w:p>
            <w:pPr>
              <w:pStyle w:val="Contenudetableau"/>
              <w:jc w:val="center"/>
              <w:rPr/>
            </w:pPr>
            <w:r>
              <w:rPr/>
            </w:r>
          </w:p>
        </w:tc>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30"/>
                <w:szCs w:val="30"/>
                <w:lang w:val="fr-FR" w:eastAsia="fr-FR" w:bidi="ar-SA"/>
              </w:rPr>
            </w:pPr>
            <w:r>
              <w:rPr>
                <w:rFonts w:eastAsia="Calibri" w:cs="Calibri" w:eastAsiaTheme="minorHAnsi"/>
                <w:color w:val="C9211E"/>
                <w:kern w:val="0"/>
                <w:sz w:val="30"/>
                <w:szCs w:val="30"/>
                <w:lang w:val="fr-FR" w:eastAsia="fr-FR" w:bidi="ar-SA"/>
              </w:rPr>
              <w:t>${TLT_Hosts_ExM}</w:t>
            </w:r>
          </w:p>
          <w:p>
            <w:pPr>
              <w:pStyle w:val="Normal"/>
              <w:tabs>
                <w:tab w:val="clear" w:pos="720"/>
                <w:tab w:val="left" w:pos="716" w:leader="none"/>
                <w:tab w:val="left" w:pos="717" w:leader="none"/>
              </w:tabs>
              <w:spacing w:lineRule="auto" w:line="360"/>
              <w:jc w:val="center"/>
              <w:rPr>
                <w:sz w:val="16"/>
                <w:szCs w:val="16"/>
              </w:rPr>
            </w:pPr>
            <w:r>
              <w:rPr>
                <w:sz w:val="16"/>
                <w:szCs w:val="16"/>
              </w:rPr>
              <w:t>Vulns moyennes exploitables</w:t>
            </w:r>
          </w:p>
        </w:tc>
      </w:tr>
      <w:tr>
        <w:trPr/>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30"/>
                <w:szCs w:val="30"/>
                <w:lang w:val="fr-FR" w:eastAsia="fr-FR" w:bidi="ar-SA"/>
              </w:rPr>
            </w:pPr>
            <w:r>
              <w:rPr>
                <w:rFonts w:eastAsia="Calibri" w:cs="Calibri" w:eastAsiaTheme="minorHAnsi"/>
                <w:color w:val="C9211E"/>
                <w:kern w:val="0"/>
                <w:sz w:val="30"/>
                <w:szCs w:val="30"/>
                <w:lang w:val="fr-FR" w:eastAsia="fr-FR" w:bidi="ar-SA"/>
              </w:rPr>
              <w:t>${TLT_Hosts_MD}</w:t>
            </w:r>
          </w:p>
          <w:p>
            <w:pPr>
              <w:pStyle w:val="Normal"/>
              <w:tabs>
                <w:tab w:val="clear" w:pos="720"/>
                <w:tab w:val="left" w:pos="716" w:leader="none"/>
                <w:tab w:val="left" w:pos="717" w:leader="none"/>
              </w:tabs>
              <w:spacing w:lineRule="auto" w:line="360"/>
              <w:jc w:val="center"/>
              <w:rPr>
                <w:sz w:val="16"/>
                <w:szCs w:val="16"/>
              </w:rPr>
            </w:pPr>
            <w:r>
              <w:rPr>
                <w:sz w:val="16"/>
                <w:szCs w:val="16"/>
              </w:rPr>
              <w:t>Vulns moyennes</w:t>
            </w:r>
          </w:p>
        </w:tc>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30"/>
                <w:szCs w:val="30"/>
                <w:lang w:val="fr-FR" w:eastAsia="fr-FR" w:bidi="ar-SA"/>
              </w:rPr>
            </w:pPr>
            <w:r>
              <w:rPr>
                <w:rFonts w:eastAsia="Calibri" w:cs="Calibri" w:eastAsiaTheme="minorHAnsi"/>
                <w:color w:val="C9211E"/>
                <w:kern w:val="0"/>
                <w:sz w:val="30"/>
                <w:szCs w:val="30"/>
                <w:lang w:val="fr-FR" w:eastAsia="fr-FR" w:bidi="ar-SA"/>
              </w:rPr>
              <w:t>${TLT_Hosts_LW}</w:t>
            </w:r>
          </w:p>
          <w:p>
            <w:pPr>
              <w:pStyle w:val="Normal"/>
              <w:tabs>
                <w:tab w:val="clear" w:pos="720"/>
                <w:tab w:val="left" w:pos="716" w:leader="none"/>
                <w:tab w:val="left" w:pos="717" w:leader="none"/>
              </w:tabs>
              <w:spacing w:lineRule="auto" w:line="360"/>
              <w:jc w:val="center"/>
              <w:rPr>
                <w:sz w:val="16"/>
                <w:szCs w:val="16"/>
              </w:rPr>
            </w:pPr>
            <w:r>
              <w:rPr>
                <w:sz w:val="16"/>
                <w:szCs w:val="16"/>
              </w:rPr>
              <w:t>Vulns faibles</w:t>
            </w:r>
          </w:p>
        </w:tc>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30"/>
                <w:szCs w:val="30"/>
                <w:lang w:val="fr-FR" w:eastAsia="fr-FR" w:bidi="ar-SA"/>
              </w:rPr>
            </w:pPr>
            <w:r>
              <w:rPr>
                <w:rFonts w:eastAsia="Calibri" w:cs="Calibri" w:eastAsiaTheme="minorHAnsi"/>
                <w:color w:val="C9211E"/>
                <w:kern w:val="0"/>
                <w:sz w:val="30"/>
                <w:szCs w:val="30"/>
                <w:lang w:val="fr-FR" w:eastAsia="fr-FR" w:bidi="ar-SA"/>
              </w:rPr>
              <w:t>${TLT_Hosts_NC}</w:t>
            </w:r>
          </w:p>
          <w:p>
            <w:pPr>
              <w:pStyle w:val="Normal"/>
              <w:tabs>
                <w:tab w:val="clear" w:pos="720"/>
                <w:tab w:val="left" w:pos="716" w:leader="none"/>
                <w:tab w:val="left" w:pos="717" w:leader="none"/>
              </w:tabs>
              <w:spacing w:lineRule="auto" w:line="360"/>
              <w:jc w:val="center"/>
              <w:rPr>
                <w:sz w:val="16"/>
                <w:szCs w:val="16"/>
              </w:rPr>
            </w:pPr>
            <w:r>
              <w:rPr>
                <w:sz w:val="16"/>
                <w:szCs w:val="16"/>
              </w:rPr>
              <w:t>configurations non conformes</w:t>
            </w:r>
          </w:p>
        </w:tc>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30"/>
                <w:szCs w:val="30"/>
                <w:lang w:val="fr-FR" w:eastAsia="fr-FR" w:bidi="ar-SA"/>
              </w:rPr>
            </w:pPr>
            <w:r>
              <w:rPr>
                <w:rFonts w:eastAsia="Calibri" w:cs="Calibri" w:eastAsiaTheme="minorHAnsi"/>
                <w:color w:val="C9211E"/>
                <w:kern w:val="0"/>
                <w:sz w:val="30"/>
                <w:szCs w:val="30"/>
                <w:lang w:val="fr-FR" w:eastAsia="fr-FR" w:bidi="ar-SA"/>
              </w:rPr>
              <w:t>${TLT_Hosts_CF}</w:t>
            </w:r>
          </w:p>
          <w:p>
            <w:pPr>
              <w:pStyle w:val="Normal"/>
              <w:tabs>
                <w:tab w:val="clear" w:pos="720"/>
                <w:tab w:val="left" w:pos="716" w:leader="none"/>
                <w:tab w:val="left" w:pos="717" w:leader="none"/>
              </w:tabs>
              <w:spacing w:lineRule="auto" w:line="360"/>
              <w:jc w:val="center"/>
              <w:rPr>
                <w:sz w:val="16"/>
                <w:szCs w:val="16"/>
              </w:rPr>
            </w:pPr>
            <w:r>
              <w:rPr>
                <w:sz w:val="16"/>
                <w:szCs w:val="16"/>
              </w:rPr>
              <w:t>configurations conformes</w:t>
            </w:r>
          </w:p>
        </w:tc>
        <w:tc>
          <w:tcPr>
            <w:tcW w:w="1814" w:type="dxa"/>
            <w:tcBorders/>
          </w:tcPr>
          <w:p>
            <w:pPr>
              <w:pStyle w:val="Normal"/>
              <w:tabs>
                <w:tab w:val="clear" w:pos="720"/>
                <w:tab w:val="left" w:pos="716" w:leader="none"/>
                <w:tab w:val="left" w:pos="717" w:leader="none"/>
              </w:tabs>
              <w:spacing w:lineRule="auto" w:line="360"/>
              <w:jc w:val="center"/>
              <w:rPr>
                <w:rFonts w:ascii="Calibri" w:hAnsi="Calibri" w:eastAsia="Calibri" w:cs="Calibri" w:asciiTheme="minorHAnsi" w:eastAsiaTheme="minorHAnsi" w:hAnsiTheme="minorHAnsi"/>
                <w:color w:val="C9211E"/>
                <w:kern w:val="0"/>
                <w:sz w:val="30"/>
                <w:szCs w:val="30"/>
                <w:lang w:val="fr-FR" w:eastAsia="fr-FR" w:bidi="ar-SA"/>
              </w:rPr>
            </w:pPr>
            <w:r>
              <w:rPr>
                <w:rFonts w:eastAsia="Calibri" w:cs="Calibri" w:eastAsiaTheme="minorHAnsi"/>
                <w:color w:val="C9211E"/>
                <w:kern w:val="0"/>
                <w:sz w:val="30"/>
                <w:szCs w:val="30"/>
                <w:lang w:val="fr-FR" w:eastAsia="fr-FR" w:bidi="ar-SA"/>
              </w:rPr>
              <w:t>${TLT_Hosts_ExL}</w:t>
            </w:r>
          </w:p>
          <w:p>
            <w:pPr>
              <w:pStyle w:val="Normal"/>
              <w:tabs>
                <w:tab w:val="clear" w:pos="720"/>
                <w:tab w:val="left" w:pos="716" w:leader="none"/>
                <w:tab w:val="left" w:pos="717" w:leader="none"/>
              </w:tabs>
              <w:spacing w:lineRule="auto" w:line="360"/>
              <w:jc w:val="center"/>
              <w:rPr>
                <w:sz w:val="16"/>
                <w:szCs w:val="16"/>
              </w:rPr>
            </w:pPr>
            <w:r>
              <w:rPr>
                <w:sz w:val="16"/>
                <w:szCs w:val="16"/>
              </w:rPr>
              <w:t xml:space="preserve">Vulns faibles exploitables </w:t>
            </w:r>
          </w:p>
        </w:tc>
      </w:tr>
    </w:tbl>
    <w:p>
      <w:pPr>
        <w:pStyle w:val="Normal"/>
        <w:tabs>
          <w:tab w:val="clear" w:pos="720"/>
          <w:tab w:val="left" w:pos="716" w:leader="none"/>
          <w:tab w:val="left" w:pos="717" w:leader="none"/>
        </w:tabs>
        <w:spacing w:lineRule="auto" w:line="360"/>
        <w:jc w:val="both"/>
        <w:rPr>
          <w:rFonts w:eastAsia="Times New Roman" w:cs="Calibri" w:cstheme="minorHAnsi"/>
        </w:rPr>
      </w:pPr>
      <w:r>
        <w:rPr/>
      </w:r>
    </w:p>
    <w:p>
      <w:pPr>
        <w:pStyle w:val="Normal"/>
        <w:tabs>
          <w:tab w:val="clear" w:pos="720"/>
          <w:tab w:val="left" w:pos="716" w:leader="none"/>
          <w:tab w:val="left" w:pos="717" w:leader="none"/>
        </w:tabs>
        <w:spacing w:lineRule="auto" w:line="360"/>
        <w:jc w:val="both"/>
        <w:rPr>
          <w:rFonts w:eastAsia="Times New Roman" w:cs="Calibri" w:cstheme="minorHAnsi"/>
        </w:rPr>
      </w:pPr>
      <w:r>
        <w:rPr/>
      </w:r>
    </w:p>
    <w:p>
      <w:pPr>
        <w:pStyle w:val="Heading2"/>
        <w:numPr>
          <w:ilvl w:val="0"/>
          <w:numId w:val="4"/>
        </w:numPr>
        <w:rPr/>
      </w:pPr>
      <w:r>
        <w:rPr/>
        <w:t>Efficacités de gestion des vulnérabilités</w:t>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759450" cy="3239770"/>
            <wp:effectExtent l="0" t="0" r="0" b="0"/>
            <wp:wrapSquare wrapText="largest"/>
            <wp:docPr id="2" name="Objet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tbl>
      <w:tblPr>
        <w:tblW w:w="5000" w:type="pct"/>
        <w:jc w:val="left"/>
        <w:tblInd w:w="0" w:type="dxa"/>
        <w:tblLayout w:type="fixed"/>
        <w:tblCellMar>
          <w:top w:w="0" w:type="dxa"/>
          <w:left w:w="0" w:type="dxa"/>
          <w:bottom w:w="0" w:type="dxa"/>
          <w:right w:w="0" w:type="dxa"/>
        </w:tblCellMar>
      </w:tblPr>
      <w:tblGrid>
        <w:gridCol w:w="1133"/>
        <w:gridCol w:w="1134"/>
        <w:gridCol w:w="1134"/>
        <w:gridCol w:w="1134"/>
        <w:gridCol w:w="1133"/>
        <w:gridCol w:w="1134"/>
        <w:gridCol w:w="1134"/>
        <w:gridCol w:w="1134"/>
      </w:tblGrid>
      <w:tr>
        <w:trPr/>
        <w:tc>
          <w:tcPr>
            <w:tcW w:w="1133" w:type="dxa"/>
            <w:tcBorders/>
          </w:tcPr>
          <w:p>
            <w:pPr>
              <w:pStyle w:val="Contenudetableau"/>
              <w:rPr/>
            </w:pPr>
            <w:r>
              <w:rPr/>
            </w:r>
          </w:p>
        </w:tc>
        <w:tc>
          <w:tcPr>
            <w:tcW w:w="1134" w:type="dxa"/>
            <w:tcBorders/>
          </w:tcPr>
          <w:p>
            <w:pPr>
              <w:pStyle w:val="Contenudetableau"/>
              <w:spacing w:before="0" w:after="144"/>
              <w:ind w:hanging="0" w:left="0" w:right="0"/>
              <w:rPr/>
            </w:pPr>
            <w:r>
              <w:rPr/>
              <w:t>0 - 7 days</w:t>
            </w:r>
          </w:p>
        </w:tc>
        <w:tc>
          <w:tcPr>
            <w:tcW w:w="1134" w:type="dxa"/>
            <w:tcBorders/>
          </w:tcPr>
          <w:p>
            <w:pPr>
              <w:pStyle w:val="Contenudetableau"/>
              <w:spacing w:before="0" w:after="144"/>
              <w:ind w:hanging="0" w:left="0" w:right="0"/>
              <w:rPr/>
            </w:pPr>
            <w:r>
              <w:rPr/>
              <w:t>7 - 30 days</w:t>
            </w:r>
          </w:p>
        </w:tc>
        <w:tc>
          <w:tcPr>
            <w:tcW w:w="1134" w:type="dxa"/>
            <w:tcBorders/>
          </w:tcPr>
          <w:p>
            <w:pPr>
              <w:pStyle w:val="Contenudetableau"/>
              <w:spacing w:before="0" w:after="144"/>
              <w:ind w:hanging="0" w:left="0" w:right="0"/>
              <w:rPr/>
            </w:pPr>
            <w:r>
              <w:rPr/>
              <w:t>30 - 60 days</w:t>
            </w:r>
          </w:p>
        </w:tc>
        <w:tc>
          <w:tcPr>
            <w:tcW w:w="1133" w:type="dxa"/>
            <w:tcBorders/>
          </w:tcPr>
          <w:p>
            <w:pPr>
              <w:pStyle w:val="Contenudetableau"/>
              <w:spacing w:before="0" w:after="144"/>
              <w:ind w:hanging="0" w:left="0" w:right="0"/>
              <w:rPr/>
            </w:pPr>
            <w:r>
              <w:rPr/>
              <w:t>60 - 180 days</w:t>
            </w:r>
          </w:p>
        </w:tc>
        <w:tc>
          <w:tcPr>
            <w:tcW w:w="1134" w:type="dxa"/>
            <w:tcBorders/>
          </w:tcPr>
          <w:p>
            <w:pPr>
              <w:pStyle w:val="Contenudetableau"/>
              <w:spacing w:before="0" w:after="144"/>
              <w:ind w:hanging="0" w:left="0" w:right="0"/>
              <w:rPr/>
            </w:pPr>
            <w:r>
              <w:rPr/>
              <w:t>180 - 365 days</w:t>
            </w:r>
          </w:p>
        </w:tc>
        <w:tc>
          <w:tcPr>
            <w:tcW w:w="1134" w:type="dxa"/>
            <w:tcBorders/>
          </w:tcPr>
          <w:p>
            <w:pPr>
              <w:pStyle w:val="Contenudetableau"/>
              <w:spacing w:before="0" w:after="144"/>
              <w:ind w:hanging="0" w:left="0" w:right="0"/>
              <w:rPr/>
            </w:pPr>
            <w:r>
              <w:rPr/>
              <w:t>365 - 730 days</w:t>
            </w:r>
          </w:p>
        </w:tc>
        <w:tc>
          <w:tcPr>
            <w:tcW w:w="1134" w:type="dxa"/>
            <w:tcBorders/>
          </w:tcPr>
          <w:p>
            <w:pPr>
              <w:pStyle w:val="Contenudetableau"/>
              <w:spacing w:before="0" w:after="144"/>
              <w:ind w:hanging="0" w:left="0" w:right="0"/>
              <w:rPr/>
            </w:pPr>
            <w:r>
              <w:rPr/>
              <w:t>730 days +</w:t>
            </w:r>
          </w:p>
        </w:tc>
      </w:tr>
      <w:tr>
        <w:trPr/>
        <w:tc>
          <w:tcPr>
            <w:tcW w:w="1133" w:type="dxa"/>
            <w:tcBorders/>
          </w:tcPr>
          <w:p>
            <w:pPr>
              <w:pStyle w:val="Contenudetableau"/>
              <w:rPr/>
            </w:pPr>
            <w:r>
              <w:rPr/>
              <w:t>Critical</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${Critical_0 - 7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${Critical_7 - 30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${Critical_30 - 60 days}</w:t>
            </w:r>
          </w:p>
        </w:tc>
        <w:tc>
          <w:tcPr>
            <w:tcW w:w="1133"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${Critical_60 - 180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${Critical_180 - 365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${Critical_365 - 730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${Critical_730 days +}</w:t>
            </w:r>
          </w:p>
        </w:tc>
      </w:tr>
      <w:tr>
        <w:trPr/>
        <w:tc>
          <w:tcPr>
            <w:tcW w:w="1133" w:type="dxa"/>
            <w:tcBorders/>
          </w:tcPr>
          <w:p>
            <w:pPr>
              <w:pStyle w:val="Contenudetableau"/>
              <w:rPr/>
            </w:pPr>
            <w:r>
              <w:rPr/>
              <w:t>High</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${High_0 - 7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${High_7 - 30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${High_30 - 60 days}</w:t>
            </w:r>
          </w:p>
        </w:tc>
        <w:tc>
          <w:tcPr>
            <w:tcW w:w="1133"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${High_60 - 180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${High_180 - 365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${High_365 - 730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${High_730 days +}</w:t>
            </w:r>
          </w:p>
        </w:tc>
      </w:tr>
      <w:tr>
        <w:trPr/>
        <w:tc>
          <w:tcPr>
            <w:tcW w:w="1133" w:type="dxa"/>
            <w:tcBorders/>
          </w:tcPr>
          <w:p>
            <w:pPr>
              <w:pStyle w:val="Contenudetableau"/>
              <w:rPr/>
            </w:pPr>
            <w:r>
              <w:rPr/>
              <w:t>Medium</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${Medium_0 - 7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${Medium_7 - 30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${Medium_30 - 60 days}</w:t>
            </w:r>
          </w:p>
        </w:tc>
        <w:tc>
          <w:tcPr>
            <w:tcW w:w="1133"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${Medium_60 - 180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${Medium_180 - 365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${Medium_365 - 730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${Medium_730 days +}</w:t>
            </w:r>
          </w:p>
        </w:tc>
      </w:tr>
      <w:tr>
        <w:trPr/>
        <w:tc>
          <w:tcPr>
            <w:tcW w:w="1133" w:type="dxa"/>
            <w:tcBorders/>
          </w:tcPr>
          <w:p>
            <w:pPr>
              <w:pStyle w:val="Contenudetableau"/>
              <w:rPr/>
            </w:pPr>
            <w:r>
              <w:rPr/>
              <w:t>Low</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${Low_0 - 7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${Low_7 - 30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${Low_30 - 60 days}</w:t>
            </w:r>
          </w:p>
        </w:tc>
        <w:tc>
          <w:tcPr>
            <w:tcW w:w="1133"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${Low_60 - 180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${Low_180 - 365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${Low_365 - 730 days}</w:t>
            </w:r>
          </w:p>
        </w:tc>
        <w:tc>
          <w:tcPr>
            <w:tcW w:w="1134" w:type="dxa"/>
            <w:tcBorders/>
          </w:tcPr>
          <w:p>
            <w:pPr>
              <w:pStyle w:val="Normal"/>
              <w:tabs>
                <w:tab w:val="clear" w:pos="720"/>
                <w:tab w:val="left" w:pos="716" w:leader="none"/>
                <w:tab w:val="left" w:pos="717" w:leader="none"/>
              </w:tabs>
              <w:spacing w:lineRule="auto" w:line="360"/>
              <w:jc w:val="both"/>
              <w:rPr>
                <w:rFonts w:eastAsia="Times New Roman" w:cs="Calibri" w:cstheme="minorHAnsi"/>
              </w:rPr>
            </w:pPr>
            <w:r>
              <w:rPr/>
              <w:t>${Low_730 days +}</w:t>
            </w:r>
          </w:p>
        </w:tc>
      </w:tr>
    </w:tbl>
    <w:p>
      <w:pPr>
        <w:pStyle w:val="Normal"/>
        <w:rPr/>
      </w:pPr>
      <w:r>
        <w:rPr/>
      </w:r>
    </w:p>
    <w:p>
      <w:pPr>
        <w:pStyle w:val="Normal"/>
        <w:tabs>
          <w:tab w:val="clear" w:pos="720"/>
          <w:tab w:val="left" w:pos="716" w:leader="none"/>
          <w:tab w:val="left" w:pos="717" w:leader="none"/>
        </w:tabs>
        <w:spacing w:lineRule="auto" w:line="360"/>
        <w:jc w:val="both"/>
        <w:rPr>
          <w:rFonts w:eastAsia="Times New Roman" w:cs="Calibri" w:cstheme="minorHAnsi"/>
        </w:rPr>
      </w:pPr>
      <w:r>
        <w:rPr/>
      </w:r>
    </w:p>
    <w:p>
      <w:pPr>
        <w:pStyle w:val="Normal"/>
        <w:tabs>
          <w:tab w:val="clear" w:pos="720"/>
          <w:tab w:val="left" w:pos="716" w:leader="none"/>
          <w:tab w:val="left" w:pos="717" w:leader="none"/>
        </w:tabs>
        <w:spacing w:lineRule="auto" w:line="360"/>
        <w:jc w:val="both"/>
        <w:rPr>
          <w:rFonts w:eastAsia="Times New Roman" w:cs="Calibri" w:cstheme="minorHAnsi"/>
        </w:rPr>
      </w:pPr>
      <w:r>
        <w:rPr/>
      </w:r>
    </w:p>
    <w:p>
      <w:pPr>
        <w:sectPr>
          <w:headerReference w:type="default" r:id="rId4"/>
          <w:footerReference w:type="default" r:id="rId5"/>
          <w:type w:val="nextPage"/>
          <w:pgSz w:w="11906" w:h="16838"/>
          <w:pgMar w:left="1418" w:right="1418" w:gutter="0" w:header="284" w:top="1949" w:footer="0" w:bottom="1418"/>
          <w:pgNumType w:start="1" w:fmt="decimal"/>
          <w:formProt w:val="false"/>
          <w:textDirection w:val="lrTb"/>
          <w:docGrid w:type="default" w:linePitch="100" w:charSpace="20480"/>
        </w:sectPr>
        <w:pStyle w:val="Normal"/>
        <w:tabs>
          <w:tab w:val="clear" w:pos="720"/>
          <w:tab w:val="left" w:pos="716" w:leader="none"/>
          <w:tab w:val="left" w:pos="717" w:leader="none"/>
        </w:tabs>
        <w:spacing w:lineRule="auto" w:line="360"/>
        <w:jc w:val="both"/>
        <w:rPr>
          <w:rFonts w:eastAsia="Times New Roman" w:cs="Calibri" w:cstheme="minorHAnsi"/>
        </w:rPr>
      </w:pPr>
      <w:r>
        <w:rPr/>
      </w:r>
      <w:bookmarkStart w:id="2" w:name="__RefHeading___Toc1379_1122859626"/>
      <w:bookmarkStart w:id="3" w:name="__RefHeading___Toc963_1071293927_Copie_1"/>
      <w:bookmarkStart w:id="4" w:name="__RefHeading___Toc24120_482658952"/>
      <w:bookmarkStart w:id="5" w:name="_Toc576578888_Copie_1_Copie_1_Copie_1_Co"/>
      <w:bookmarkStart w:id="6" w:name="__RefHeading___Toc1379_1122859626"/>
      <w:bookmarkStart w:id="7" w:name="__RefHeading___Toc963_1071293927_Copie_1"/>
      <w:bookmarkStart w:id="8" w:name="__RefHeading___Toc24120_482658952"/>
      <w:bookmarkStart w:id="9" w:name="_Toc576578888_Copie_1_Copie_1_Copie_1_Co"/>
      <w:bookmarkEnd w:id="6"/>
      <w:bookmarkEnd w:id="7"/>
      <w:bookmarkEnd w:id="8"/>
      <w:bookmarkEnd w:id="9"/>
    </w:p>
    <w:p>
      <w:pPr>
        <w:pStyle w:val="Normal"/>
        <w:numPr>
          <w:ilvl w:val="0"/>
          <w:numId w:val="0"/>
        </w:numPr>
        <w:ind w:hanging="0" w:left="0" w:right="552"/>
        <w:rPr/>
      </w:pPr>
      <w:r>
        <w:rPr/>
      </w:r>
      <w:bookmarkStart w:id="10" w:name="__RefHeading___Toc1379_1122859626"/>
      <w:bookmarkStart w:id="11" w:name="__RefHeading___Toc963_1071293927_Copie_1"/>
      <w:bookmarkStart w:id="12" w:name="__RefHeading___Toc24120_482658952"/>
      <w:bookmarkStart w:id="13" w:name="_Toc576578888_Copie_1_Copie_1_Copie_1_Co"/>
      <w:bookmarkStart w:id="14" w:name="__RefHeading___Toc1379_1122859626"/>
      <w:bookmarkStart w:id="15" w:name="__RefHeading___Toc963_1071293927_Copie_1"/>
      <w:bookmarkStart w:id="16" w:name="__RefHeading___Toc24120_482658952"/>
      <w:bookmarkStart w:id="17" w:name="_Toc576578888_Copie_1_Copie_1_Copie_1_Co"/>
      <w:bookmarkEnd w:id="14"/>
      <w:bookmarkEnd w:id="15"/>
      <w:bookmarkEnd w:id="16"/>
      <w:bookmarkEnd w:id="17"/>
    </w:p>
    <w:p>
      <w:pPr>
        <w:pStyle w:val="Heading2"/>
        <w:rPr/>
      </w:pPr>
      <w:bookmarkStart w:id="18" w:name="__RefHeading___Toc24122_482658952"/>
      <w:bookmarkStart w:id="19" w:name="_Toc1093378815"/>
      <w:bookmarkEnd w:id="18"/>
      <w:r>
        <w:rPr/>
        <w:t>2. Scan des Vulnérabilités</w:t>
      </w:r>
      <w:bookmarkEnd w:id="19"/>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64"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1566"/>
        <w:gridCol w:w="1697"/>
        <w:gridCol w:w="3317"/>
        <w:gridCol w:w="1350"/>
        <w:gridCol w:w="568"/>
        <w:gridCol w:w="568"/>
        <w:gridCol w:w="41"/>
        <w:gridCol w:w="633"/>
        <w:gridCol w:w="632"/>
        <w:gridCol w:w="633"/>
        <w:gridCol w:w="629"/>
        <w:gridCol w:w="633"/>
        <w:gridCol w:w="633"/>
        <w:gridCol w:w="632"/>
        <w:gridCol w:w="631"/>
      </w:tblGrid>
      <w:tr>
        <w:trPr>
          <w:trHeight w:val="300" w:hRule="atLeast"/>
        </w:trPr>
        <w:tc>
          <w:tcPr>
            <w:tcW w:w="9107" w:type="dxa"/>
            <w:gridSpan w:val="7"/>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20" w:name="_GoBack"/>
            <w:bookmarkStart w:id="21" w:name="_GoBack"/>
            <w:bookmarkEnd w:id="21"/>
          </w:p>
        </w:tc>
        <w:tc>
          <w:tcPr>
            <w:tcW w:w="5056" w:type="dxa"/>
            <w:gridSpan w:val="8"/>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p>
        </w:tc>
      </w:tr>
      <w:tr>
        <w:trPr>
          <w:trHeight w:val="300" w:hRule="atLeast"/>
        </w:trPr>
        <w:tc>
          <w:tcPr>
            <w:tcW w:w="156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1697"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3317"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3792" w:type="dxa"/>
            <w:gridSpan w:val="6"/>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2528"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63"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156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69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3317"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350"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68"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674" w:type="dxa"/>
            <w:gridSpan w:val="2"/>
            <w:tcBorders>
              <w:bottom w:val="single" w:sz="8" w:space="0" w:color="000000"/>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632" w:type="dxa"/>
            <w:tcBorders>
              <w:bottom w:val="single" w:sz="8" w:space="0" w:color="000000"/>
              <w:right w:val="single" w:sz="18" w:space="0" w:color="000000"/>
            </w:tcBorders>
            <w:shd w:fill="BBE33D"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color w:val="C9211E"/>
                <w:kern w:val="0"/>
                <w:lang w:bidi="ar-SA"/>
              </w:rPr>
              <w:t>F</w:t>
            </w:r>
          </w:p>
        </w:tc>
        <w:tc>
          <w:tcPr>
            <w:tcW w:w="63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629"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156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${Hosts_Name}</w:t>
            </w:r>
          </w:p>
        </w:tc>
        <w:tc>
          <w:tcPr>
            <w:tcW w:w="1697"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${Hosts_IP}</w:t>
            </w:r>
          </w:p>
        </w:tc>
        <w:tc>
          <w:tcPr>
            <w:tcW w:w="3317"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${Hosts_OS}</w:t>
            </w:r>
          </w:p>
        </w:tc>
        <w:tc>
          <w:tcPr>
            <w:tcW w:w="1350"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val="fr-FR" w:eastAsia="fr-FR" w:bidi="ar-SA"/>
              </w:rPr>
              <w:t>${Hosts_</w:t>
            </w:r>
            <w:r>
              <w:rPr>
                <w:rFonts w:eastAsia="Calibri" w:cs="" w:cstheme="minorBidi"/>
                <w:color w:themeColor="background1" w:val="FFFFFF"/>
                <w:kern w:val="0"/>
                <w:sz w:val="20"/>
                <w:szCs w:val="20"/>
                <w:lang w:bidi="ar-SA"/>
              </w:rPr>
              <w:t>MLW}</w:t>
            </w:r>
          </w:p>
        </w:tc>
        <w:tc>
          <w:tcPr>
            <w:tcW w:w="568"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Hosts_ExC</w:t>
            </w:r>
            <w:r>
              <w:rPr>
                <w:rFonts w:eastAsia="Times New Roman"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w:t>
            </w:r>
            <w:r>
              <w:rPr>
                <w:rFonts w:eastAsia="Calibri" w:cs="" w:cstheme="minorBidi"/>
                <w:b/>
                <w:bCs/>
                <w:color w:themeColor="background1" w:val="FFFFFF"/>
                <w:kern w:val="0"/>
                <w:sz w:val="20"/>
                <w:szCs w:val="20"/>
                <w:lang w:val="fr-FR" w:eastAsia="fr-FR" w:bidi="ar-SA"/>
              </w:rPr>
              <w:t>Hosts_ExH</w:t>
            </w:r>
            <w:r>
              <w:rPr>
                <w:rFonts w:eastAsia="Times New Roman" w:cs="" w:cstheme="minorBidi"/>
                <w:b/>
                <w:bCs/>
                <w:color w:themeColor="background1" w:val="FFFFFF"/>
                <w:kern w:val="0"/>
                <w:sz w:val="20"/>
                <w:szCs w:val="20"/>
                <w:lang w:bidi="ar-SA"/>
              </w:rPr>
              <w:t>}</w:t>
            </w:r>
          </w:p>
        </w:tc>
        <w:tc>
          <w:tcPr>
            <w:tcW w:w="674" w:type="dxa"/>
            <w:gridSpan w:val="2"/>
            <w:tcBorders>
              <w:top w:val="single" w:sz="8" w:space="0" w:color="000000"/>
              <w:right w:val="nil"/>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${Hosts_ExM}</w:t>
            </w:r>
          </w:p>
        </w:tc>
        <w:tc>
          <w:tcPr>
            <w:tcW w:w="632" w:type="dxa"/>
            <w:tcBorders>
              <w:top w:val="single" w:sz="8" w:space="0" w:color="000000"/>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${Hosts_ExL}</w:t>
            </w:r>
          </w:p>
        </w:tc>
        <w:tc>
          <w:tcPr>
            <w:tcW w:w="63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${Hosts_CR}</w:t>
            </w:r>
          </w:p>
        </w:tc>
        <w:tc>
          <w:tcPr>
            <w:tcW w:w="629"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${Hosts_HI}</w:t>
            </w:r>
          </w:p>
        </w:tc>
        <w:tc>
          <w:tcPr>
            <w:tcW w:w="633"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${Hosts_MD}</w:t>
            </w:r>
          </w:p>
        </w:tc>
        <w:tc>
          <w:tcPr>
            <w:tcW w:w="633"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${Hosts_LW}</w:t>
            </w:r>
          </w:p>
        </w:tc>
        <w:tc>
          <w:tcPr>
            <w:tcW w:w="632"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${Hosts_NC}</w:t>
            </w:r>
          </w:p>
        </w:tc>
        <w:tc>
          <w:tcPr>
            <w:tcW w:w="631"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${Hosts_CF}</w:t>
            </w:r>
          </w:p>
        </w:tc>
      </w:tr>
      <w:tr>
        <w:trPr>
          <w:trHeight w:val="300" w:hRule="atLeast"/>
        </w:trPr>
        <w:tc>
          <w:tcPr>
            <w:tcW w:w="6580" w:type="dxa"/>
            <w:gridSpan w:val="3"/>
            <w:tcBorders/>
            <w:shd w:fill="D9E2F3" w:val="clear"/>
            <w:tcMar>
              <w:left w:w="108" w:type="dxa"/>
              <w:right w:w="108" w:type="dxa"/>
            </w:tcMar>
            <w:vAlign w:val="center"/>
          </w:tcPr>
          <w:p>
            <w:pPr>
              <w:pStyle w:val="Normal"/>
              <w:widowControl w:val="false"/>
              <w:suppressAutoHyphens w:val="true"/>
              <w:spacing w:before="0" w:after="0"/>
              <w:jc w:val="center"/>
              <w:rPr/>
            </w:pPr>
            <w:r>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w:t>
            </w:r>
          </w:p>
        </w:tc>
        <w:tc>
          <w:tcPr>
            <w:tcW w:w="1350"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w:t>
            </w:r>
            <w:r>
              <w:rPr>
                <w:rFonts w:eastAsia="Calibri" w:cs="" w:cstheme="minorBidi"/>
                <w:color w:themeColor="background1" w:val="FFFFFF"/>
                <w:kern w:val="0"/>
                <w:sz w:val="20"/>
                <w:szCs w:val="20"/>
                <w:shd w:fill="C00000" w:val="clear"/>
                <w:lang w:val="fr-FR" w:eastAsia="fr-FR" w:bidi="ar-SA"/>
              </w:rPr>
              <w:t>Hosts_</w:t>
            </w:r>
            <w:r>
              <w:rPr>
                <w:rFonts w:eastAsia="Calibri" w:cs="" w:cstheme="minorBidi"/>
                <w:color w:themeColor="background1" w:val="FFFFFF"/>
                <w:kern w:val="0"/>
                <w:sz w:val="20"/>
                <w:szCs w:val="20"/>
                <w:shd w:fill="C00000" w:val="clear"/>
                <w:lang w:bidi="ar-SA"/>
              </w:rPr>
              <w:t>MLW</w:t>
            </w:r>
            <w:r>
              <w:rPr>
                <w:rFonts w:eastAsia="Calibri" w:cs="" w:cstheme="minorBidi"/>
                <w:kern w:val="0"/>
                <w:sz w:val="20"/>
                <w:szCs w:val="20"/>
                <w:lang w:bidi="ar-SA"/>
              </w:rPr>
              <w:t>}</w:t>
            </w:r>
          </w:p>
        </w:tc>
        <w:tc>
          <w:tcPr>
            <w:tcW w:w="568"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Hosts_ExC</w:t>
            </w:r>
            <w:r>
              <w:rPr>
                <w:rFonts w:eastAsia="Calibri" w:cs="" w:cstheme="minorBidi"/>
                <w:b/>
                <w:bCs/>
                <w:color w:themeColor="background1" w:val="FFFFFF"/>
                <w:kern w:val="0"/>
                <w:sz w:val="20"/>
                <w:szCs w:val="20"/>
                <w:lang w:bidi="ar-SA"/>
              </w:rPr>
              <w:t>}</w:t>
            </w:r>
          </w:p>
        </w:tc>
        <w:tc>
          <w:tcPr>
            <w:tcW w:w="56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w:t>
            </w:r>
            <w:r>
              <w:rPr>
                <w:rFonts w:eastAsia="Calibri" w:cs="" w:cstheme="minorBidi"/>
                <w:b/>
                <w:bCs/>
                <w:color w:themeColor="background1" w:val="FFFFFF"/>
                <w:kern w:val="0"/>
                <w:sz w:val="20"/>
                <w:szCs w:val="20"/>
                <w:lang w:val="fr-FR" w:eastAsia="fr-FR" w:bidi="ar-SA"/>
              </w:rPr>
              <w:t>Hosts_ExH</w:t>
            </w:r>
            <w:r>
              <w:rPr>
                <w:rFonts w:eastAsia="Calibri" w:cs="" w:cstheme="minorBidi"/>
                <w:b/>
                <w:bCs/>
                <w:color w:themeColor="background1" w:val="FFFFFF"/>
                <w:kern w:val="0"/>
                <w:sz w:val="20"/>
                <w:szCs w:val="20"/>
                <w:lang w:bidi="ar-SA"/>
              </w:rPr>
              <w:t>}</w:t>
            </w:r>
          </w:p>
        </w:tc>
        <w:tc>
          <w:tcPr>
            <w:tcW w:w="674" w:type="dxa"/>
            <w:gridSpan w:val="2"/>
            <w:tcBorders>
              <w:right w:val="nil"/>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w:t>
            </w:r>
            <w:r>
              <w:rPr>
                <w:rFonts w:eastAsia="Times New Roman" w:cs="" w:cstheme="minorBidi"/>
                <w:b/>
                <w:bCs/>
                <w:color w:val="C9211E"/>
                <w:kern w:val="0"/>
                <w:sz w:val="20"/>
                <w:szCs w:val="20"/>
                <w:lang w:val="fr-FR" w:eastAsia="fr-FR" w:bidi="ar-SA"/>
              </w:rPr>
              <w:t>Hosts_ExM</w:t>
            </w:r>
            <w:r>
              <w:rPr>
                <w:rFonts w:eastAsia="Calibri" w:cs="" w:cstheme="minorBidi"/>
                <w:b/>
                <w:bCs/>
                <w:color w:val="C9211E"/>
                <w:kern w:val="0"/>
                <w:sz w:val="20"/>
                <w:szCs w:val="20"/>
                <w:lang w:bidi="ar-SA"/>
              </w:rPr>
              <w:t>}</w:t>
            </w:r>
          </w:p>
        </w:tc>
        <w:tc>
          <w:tcPr>
            <w:tcW w:w="632" w:type="dxa"/>
            <w:tcBorders>
              <w:right w:val="single" w:sz="18" w:space="0" w:color="000000"/>
            </w:tcBorders>
            <w:shd w:fill="BBE33D" w:val="clear"/>
            <w:tcMar>
              <w:left w:w="108" w:type="dxa"/>
              <w:right w:w="108" w:type="dxa"/>
            </w:tcMar>
          </w:tcPr>
          <w:p>
            <w:pPr>
              <w:pStyle w:val="Normal"/>
              <w:keepLines/>
              <w:widowControl w:val="false"/>
              <w:suppressAutoHyphens w:val="true"/>
              <w:spacing w:before="0" w:after="0"/>
              <w:jc w:val="center"/>
              <w:rPr>
                <w:rFonts w:ascii="Calibri" w:hAnsi="Calibri" w:eastAsia="Times New Roman" w:cs="" w:cstheme="minorBidi"/>
                <w:b/>
                <w:bCs/>
                <w:color w:val="C9211E"/>
                <w:kern w:val="0"/>
                <w:sz w:val="20"/>
                <w:szCs w:val="20"/>
                <w:lang w:val="fr-FR" w:eastAsia="fr-FR" w:bidi="ar-SA"/>
              </w:rPr>
            </w:pPr>
            <w:r>
              <w:rPr>
                <w:rFonts w:eastAsia="Times New Roman" w:cs="" w:cstheme="minorBidi"/>
                <w:b/>
                <w:bCs/>
                <w:color w:val="C9211E"/>
                <w:kern w:val="0"/>
                <w:sz w:val="20"/>
                <w:szCs w:val="20"/>
                <w:lang w:val="fr-FR" w:eastAsia="fr-FR" w:bidi="ar-SA"/>
              </w:rPr>
              <w:t>${TLT_Hosts_ExL}</w:t>
            </w:r>
          </w:p>
        </w:tc>
        <w:tc>
          <w:tcPr>
            <w:tcW w:w="63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${TLT_Hosts_CR}</w:t>
            </w:r>
          </w:p>
        </w:tc>
        <w:tc>
          <w:tcPr>
            <w:tcW w:w="629"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${TLT_Hosts</w:t>
            </w:r>
            <w:r>
              <w:rPr>
                <w:rFonts w:eastAsia="Times New Roman" w:cs="" w:cstheme="minorBidi"/>
                <w:kern w:val="0"/>
                <w:sz w:val="20"/>
                <w:szCs w:val="20"/>
                <w:lang w:bidi="ar-SA"/>
              </w:rPr>
              <w:t>_HI}</w:t>
            </w:r>
          </w:p>
        </w:tc>
        <w:tc>
          <w:tcPr>
            <w:tcW w:w="633"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${TLT_Hosts_MD</w:t>
            </w:r>
            <w:r>
              <w:rPr>
                <w:rFonts w:eastAsia="Times New Roman" w:cs="" w:cstheme="minorBidi"/>
                <w:kern w:val="0"/>
                <w:sz w:val="20"/>
                <w:szCs w:val="20"/>
                <w:lang w:bidi="ar-SA"/>
              </w:rPr>
              <w:t>}</w:t>
            </w:r>
          </w:p>
        </w:tc>
        <w:tc>
          <w:tcPr>
            <w:tcW w:w="633"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${TLT_Hosts</w:t>
            </w:r>
            <w:r>
              <w:rPr>
                <w:rFonts w:eastAsia="Times New Roman" w:cs="" w:cstheme="minorBidi"/>
                <w:kern w:val="0"/>
                <w:sz w:val="20"/>
                <w:szCs w:val="20"/>
                <w:lang w:bidi="ar-SA"/>
              </w:rPr>
              <w:t>_LW}</w:t>
            </w:r>
          </w:p>
        </w:tc>
        <w:tc>
          <w:tcPr>
            <w:tcW w:w="632"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${TLT_Hosts_NC}</w:t>
            </w:r>
          </w:p>
        </w:tc>
        <w:tc>
          <w:tcPr>
            <w:tcW w:w="631"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${TLT_Hosts_CF}</w:t>
            </w:r>
          </w:p>
        </w:tc>
      </w:tr>
    </w:tbl>
    <w:p>
      <w:pPr>
        <w:sectPr>
          <w:headerReference w:type="default" r:id="rId6"/>
          <w:headerReference w:type="first" r:id="rId7"/>
          <w:footerReference w:type="default" r:id="rId8"/>
          <w:footerReference w:type="first" r:id="rId9"/>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22" w:name="__RefHeading___Toc971_1071293927"/>
      <w:bookmarkEnd w:id="22"/>
      <w:r>
        <w:rPr/>
        <w:t>3. Vulnérabilités détectées</w:t>
      </w:r>
    </w:p>
    <w:p>
      <w:pPr>
        <w:pStyle w:val="Heading3"/>
        <w:ind w:hanging="0" w:left="0"/>
        <w:rPr/>
      </w:pPr>
      <w:bookmarkStart w:id="23" w:name="__RefHeading___Toc971_1071293927_Copie_1"/>
      <w:bookmarkEnd w:id="23"/>
      <w:r>
        <w:rPr/>
        <w:t>Vu</w:t>
      </w:r>
      <w:bookmarkStart w:id="24" w:name="_Toc2124445969_Copie_1"/>
      <w:bookmarkEnd w:id="24"/>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39" w:type="dxa"/>
        <w:jc w:val="left"/>
        <w:tblInd w:w="-165" w:type="dxa"/>
        <w:tblLayout w:type="fixed"/>
        <w:tblCellMar>
          <w:top w:w="0" w:type="dxa"/>
          <w:left w:w="108" w:type="dxa"/>
          <w:bottom w:w="0" w:type="dxa"/>
          <w:right w:w="108" w:type="dxa"/>
        </w:tblCellMar>
        <w:tblLook w:firstRow="1" w:noVBand="1" w:lastRow="0" w:firstColumn="1" w:lastColumn="0" w:noHBand="0" w:val="04a0"/>
      </w:tblPr>
      <w:tblGrid>
        <w:gridCol w:w="1295"/>
        <w:gridCol w:w="5225"/>
        <w:gridCol w:w="1410"/>
        <w:gridCol w:w="880"/>
        <w:gridCol w:w="1629"/>
      </w:tblGrid>
      <w:tr>
        <w:trPr>
          <w:trHeight w:val="300" w:hRule="atLeast"/>
        </w:trPr>
        <w:tc>
          <w:tcPr>
            <w:tcW w:w="129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5225"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1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8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9" w:type="dxa"/>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29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${Critical_VulnSummary_Risk}</w:t>
            </w:r>
          </w:p>
        </w:tc>
        <w:tc>
          <w:tcPr>
            <w:tcW w:w="5225"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VulnSummary_Exploitability</w:t>
            </w:r>
            <w:r>
              <w:rPr>
                <w:rFonts w:eastAsia="Times New Roman" w:cs="" w:cstheme="minorBidi"/>
                <w:b/>
                <w:bCs/>
                <w:color w:val="000000"/>
                <w:kern w:val="0"/>
                <w:sz w:val="20"/>
                <w:szCs w:val="20"/>
                <w:shd w:fill="auto" w:val="clear"/>
                <w:lang w:bidi="ar-SA"/>
              </w:rPr>
              <w:t>}</w:t>
            </w:r>
          </w:p>
        </w:tc>
        <w:tc>
          <w:tcPr>
            <w:tcW w:w="88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${High_VulnSummary_Risk}</w:t>
            </w:r>
          </w:p>
        </w:tc>
        <w:tc>
          <w:tcPr>
            <w:tcW w:w="5225"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shd w:fill="auto" w:val="clear"/>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shd w:fill="auto" w:val="clear"/>
                <w:lang w:bidi="ar-SA"/>
              </w:rPr>
              <w:t>}</w:t>
            </w:r>
          </w:p>
        </w:tc>
      </w:tr>
      <w:tr>
        <w:trPr>
          <w:trHeight w:val="300" w:hRule="atLeast"/>
        </w:trPr>
        <w:tc>
          <w:tcPr>
            <w:tcW w:w="129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${Medium_VulnSummary_Risk}</w:t>
            </w:r>
          </w:p>
        </w:tc>
        <w:tc>
          <w:tcPr>
            <w:tcW w:w="5225"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w:t>
            </w:r>
            <w:r>
              <w:rPr>
                <w:rFonts w:eastAsia="Times New Roman" w:cs="Calibri" w:cstheme="minorHAnsi"/>
                <w:b/>
                <w:bCs/>
                <w:color w:val="000000"/>
                <w:kern w:val="0"/>
                <w:sz w:val="20"/>
                <w:szCs w:val="20"/>
                <w:shd w:fill="auto" w:val="clear"/>
                <w:lang w:bidi="ar-SA"/>
              </w:rPr>
              <w:t>lnSummary_Exploitability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r>
        <w:trPr>
          <w:trHeight w:val="300" w:hRule="atLeast"/>
        </w:trPr>
        <w:tc>
          <w:tcPr>
            <w:tcW w:w="1295" w:type="dxa"/>
            <w:tcBorders>
              <w:top w:val="nil"/>
              <w:right w:val="nil"/>
            </w:tcBorders>
            <w:shd w:fill="E8F2A1"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${Low_VulnSummary_Risk}</w:t>
            </w:r>
          </w:p>
        </w:tc>
        <w:tc>
          <w:tcPr>
            <w:tcW w:w="5225"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VulnSummary_Synopsis_ToBeClean</w:t>
            </w:r>
            <w:r>
              <w:rPr>
                <w:rFonts w:eastAsia="Times New Roman" w:cs="" w:cstheme="minorBidi"/>
                <w:b/>
                <w:bCs/>
                <w:kern w:val="0"/>
                <w:sz w:val="20"/>
                <w:szCs w:val="20"/>
                <w:lang w:bidi="ar-SA"/>
              </w:rPr>
              <w:t>}</w:t>
            </w:r>
          </w:p>
          <w:p>
            <w:pPr>
              <w:pStyle w:val="Normal"/>
              <w:widowControl w:val="false"/>
              <w:suppressAutoHyphens w:val="true"/>
              <w:spacing w:before="0" w:after="0"/>
              <w:jc w:val="both"/>
              <w:rPr>
                <w:b w:val="false"/>
                <w:bCs w:val="false"/>
              </w:rPr>
            </w:pPr>
            <w:r>
              <w:rPr>
                <w:rFonts w:eastAsia="Times New Roman" w:cs="" w:cstheme="minorBidi"/>
                <w:b w:val="false"/>
                <w:bCs w:val="false"/>
                <w:kern w:val="0"/>
                <w:sz w:val="20"/>
                <w:szCs w:val="20"/>
                <w:lang w:bidi="ar-SA"/>
              </w:rPr>
              <w:t>$</w:t>
            </w:r>
            <w:r>
              <w:rPr>
                <w:rFonts w:eastAsia="Times New Roman" w:cs="" w:cstheme="minorBidi"/>
                <w:b w:val="false"/>
                <w:bCs w:val="false"/>
                <w:color w:val="auto"/>
                <w:kern w:val="0"/>
                <w:sz w:val="20"/>
                <w:szCs w:val="20"/>
                <w:lang w:bidi="ar-SA"/>
              </w:rPr>
              <w:t>{</w:t>
            </w:r>
            <w:r>
              <w:rPr>
                <w:rFonts w:eastAsia="Times New Roman" w:cs="Calibri" w:cstheme="minorHAnsi"/>
                <w:b w:val="false"/>
                <w:bCs w:val="false"/>
                <w:color w:val="000000"/>
                <w:kern w:val="0"/>
                <w:sz w:val="20"/>
                <w:szCs w:val="20"/>
                <w:shd w:fill="auto" w:val="clear"/>
                <w:lang w:bidi="ar-SA"/>
              </w:rPr>
              <w:t>VulnSummary_Name_ToBeClean</w:t>
            </w:r>
            <w:r>
              <w:rPr>
                <w:rFonts w:eastAsia="Times New Roman" w:cs="" w:cstheme="minorBidi"/>
                <w:b w:val="false"/>
                <w:bCs w:val="false"/>
                <w:kern w:val="0"/>
                <w:sz w:val="20"/>
                <w:szCs w:val="20"/>
                <w:lang w:bidi="ar-SA"/>
              </w:rPr>
              <w:t>}</w:t>
            </w:r>
          </w:p>
        </w:tc>
        <w:tc>
          <w:tcPr>
            <w:tcW w:w="141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Calibri" w:cstheme="minorHAnsi"/>
                <w:b/>
                <w:bCs/>
                <w:color w:val="000000"/>
                <w:kern w:val="0"/>
                <w:sz w:val="20"/>
                <w:szCs w:val="20"/>
                <w:shd w:fill="auto" w:val="clear"/>
                <w:lang w:val="fr-FR" w:eastAsia="fr-FR" w:bidi="ar-SA"/>
              </w:rPr>
              <w:t>${Vul</w:t>
            </w:r>
            <w:r>
              <w:rPr>
                <w:rFonts w:eastAsia="Times New Roman" w:cs="Calibri" w:cstheme="minorHAnsi"/>
                <w:b/>
                <w:bCs/>
                <w:color w:val="000000"/>
                <w:kern w:val="0"/>
                <w:sz w:val="20"/>
                <w:szCs w:val="20"/>
                <w:shd w:fill="auto" w:val="clear"/>
                <w:lang w:bidi="ar-SA"/>
              </w:rPr>
              <w:t>nSummary_Exploitability</w:t>
            </w:r>
            <w:r>
              <w:rPr>
                <w:rFonts w:eastAsia="Times New Roman" w:cs="" w:cstheme="minorBidi"/>
                <w:b/>
                <w:bCs/>
                <w:color w:val="000000"/>
                <w:kern w:val="0"/>
                <w:sz w:val="20"/>
                <w:szCs w:val="20"/>
                <w:shd w:fill="auto" w:val="clear"/>
                <w:lang w:bidi="ar-SA"/>
              </w:rPr>
              <w:t>}</w:t>
            </w:r>
          </w:p>
        </w:tc>
        <w:tc>
          <w:tcPr>
            <w:tcW w:w="880" w:type="dxa"/>
            <w:tcBorders>
              <w:top w:val="nil"/>
              <w:right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Calibri" w:cstheme="minorHAnsi"/>
                <w:b/>
                <w:bCs/>
                <w:color w:val="000000"/>
                <w:kern w:val="0"/>
                <w:sz w:val="20"/>
                <w:szCs w:val="20"/>
                <w:shd w:fill="auto" w:val="clear"/>
                <w:lang w:bidi="ar-SA"/>
              </w:rPr>
              <w:t>VulnSummary_Count</w:t>
            </w:r>
            <w:r>
              <w:rPr>
                <w:rFonts w:eastAsia="Times New Roman" w:cs="" w:cstheme="minorBidi"/>
                <w:b/>
                <w:bCs/>
                <w:color w:val="000000"/>
                <w:kern w:val="0"/>
                <w:sz w:val="20"/>
                <w:szCs w:val="20"/>
                <w:shd w:fill="auto" w:val="clear"/>
                <w:lang w:bidi="ar-SA"/>
              </w:rPr>
              <w:t>}</w:t>
            </w:r>
          </w:p>
        </w:tc>
        <w:tc>
          <w:tcPr>
            <w:tcW w:w="1629" w:type="dxa"/>
            <w:tcBorders>
              <w:top w:val="nil"/>
            </w:tcBorders>
            <w:shd w:fill="E8F2A1"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000000"/>
                <w:kern w:val="0"/>
                <w:sz w:val="20"/>
                <w:szCs w:val="20"/>
                <w:shd w:fill="auto" w:val="clear"/>
                <w:lang w:bidi="ar-SA"/>
              </w:rPr>
              <w:t>VulnSummary_Hosts</w:t>
            </w:r>
            <w:r>
              <w:rPr>
                <w:rFonts w:eastAsia="Times New Roman" w:cs="" w:cstheme="minorBidi"/>
                <w:b/>
                <w:bCs/>
                <w:kern w:val="0"/>
                <w:sz w:val="20"/>
                <w:szCs w:val="20"/>
                <w:lang w:bidi="ar-SA"/>
              </w:rPr>
              <w:t>}</w:t>
            </w:r>
          </w:p>
        </w:tc>
      </w:tr>
    </w:tbl>
    <w:p>
      <w:pPr>
        <w:pStyle w:val="Normal"/>
        <w:rPr/>
      </w:pPr>
      <w:r>
        <w:rPr/>
      </w:r>
    </w:p>
    <w:p>
      <w:pPr>
        <w:pStyle w:val="Normal"/>
        <w:rPr>
          <w:rFonts w:eastAsia="Times New Roman" w:cs="" w:cstheme="minorBidi"/>
          <w:sz w:val="20"/>
          <w:szCs w:val="20"/>
        </w:rPr>
      </w:pPr>
      <w:r>
        <w:rPr>
          <w:rFonts w:eastAsia="Times New Roman" w:cs="" w:cstheme="minorBidi"/>
          <w:sz w:val="20"/>
          <w:szCs w:val="20"/>
        </w:rPr>
      </w:r>
    </w:p>
    <w:p>
      <w:pPr>
        <w:pStyle w:val="Normal"/>
        <w:rPr>
          <w:rFonts w:eastAsia="Times New Roman" w:cs="" w:cstheme="minorBidi"/>
          <w:sz w:val="20"/>
          <w:szCs w:val="20"/>
        </w:rPr>
      </w:pPr>
      <w:r>
        <w:rPr>
          <w:rFonts w:eastAsia="Times New Roman" w:cs="" w:cstheme="minorBidi"/>
          <w:sz w:val="20"/>
          <w:szCs w:val="20"/>
        </w:rPr>
      </w:r>
      <w:bookmarkStart w:id="25" w:name="__RefHeading___Toc975_1071293927"/>
      <w:bookmarkStart w:id="26" w:name="__RefHeading___Toc975_1071293927"/>
      <w:bookmarkEnd w:id="26"/>
      <w:r>
        <w:br w:type="page"/>
      </w:r>
    </w:p>
    <w:p>
      <w:pPr>
        <w:pStyle w:val="Heading3"/>
        <w:spacing w:before="0" w:after="120"/>
        <w:ind w:hanging="0" w:left="0"/>
        <w:rPr/>
      </w:pPr>
      <w:bookmarkStart w:id="27" w:name="__RefHeading___Toc971_1071293927_Copie_1"/>
      <w:bookmarkEnd w:id="27"/>
      <w:r>
        <w:rPr/>
        <w:t>Vulnérabilités par criticité par actif</w:t>
      </w:r>
    </w:p>
    <w:tbl>
      <w:tblPr>
        <w:tblW w:w="9975" w:type="dxa"/>
        <w:jc w:val="left"/>
        <w:tblInd w:w="0" w:type="dxa"/>
        <w:tblLayout w:type="fixed"/>
        <w:tblCellMar>
          <w:top w:w="0" w:type="dxa"/>
          <w:left w:w="0" w:type="dxa"/>
          <w:bottom w:w="0" w:type="dxa"/>
          <w:right w:w="0" w:type="dxa"/>
        </w:tblCellMar>
      </w:tblPr>
      <w:tblGrid>
        <w:gridCol w:w="449"/>
        <w:gridCol w:w="1582"/>
        <w:gridCol w:w="4983"/>
        <w:gridCol w:w="1042"/>
        <w:gridCol w:w="1156"/>
        <w:gridCol w:w="762"/>
      </w:tblGrid>
      <w:tr>
        <w:trPr/>
        <w:tc>
          <w:tcPr>
            <w:tcW w:w="449" w:type="dxa"/>
            <w:vMerge w:val="restart"/>
            <w:tcBorders/>
          </w:tcPr>
          <w:p>
            <w:pPr>
              <w:pStyle w:val="Normal"/>
              <w:widowControl w:val="false"/>
              <w:suppressAutoHyphens w:val="true"/>
              <w:spacing w:before="0" w:after="0"/>
              <w:jc w:val="both"/>
              <w:rPr>
                <w:color w:val="FFFFFF"/>
              </w:rPr>
            </w:pPr>
            <w:r>
              <w:rPr>
                <w:color w:val="FFFFFF"/>
                <w:sz w:val="12"/>
                <w:szCs w:val="12"/>
              </w:rPr>
              <w:t>${</w:t>
            </w:r>
            <w:r>
              <w:rPr>
                <w:b/>
                <w:bCs/>
                <w:color w:val="FFFFFF"/>
                <w:sz w:val="12"/>
                <w:szCs w:val="12"/>
              </w:rPr>
              <w:t>VulnPerHost_host</w:t>
            </w:r>
            <w:r>
              <w:rPr>
                <w:color w:val="FFFFFF"/>
                <w:sz w:val="12"/>
                <w:szCs w:val="12"/>
              </w:rPr>
              <w:t>}</w:t>
            </w:r>
          </w:p>
        </w:tc>
        <w:tc>
          <w:tcPr>
            <w:tcW w:w="9525" w:type="dxa"/>
            <w:gridSpan w:val="5"/>
            <w:tcBorders/>
          </w:tcPr>
          <w:p>
            <w:pPr>
              <w:pStyle w:val="TOC4"/>
              <w:numPr>
                <w:ilvl w:val="0"/>
                <w:numId w:val="0"/>
              </w:numPr>
              <w:ind w:hanging="0" w:left="720"/>
              <w:rPr>
                <w:b/>
                <w:bCs/>
              </w:rPr>
            </w:pPr>
            <w:r>
              <w:rPr>
                <w:b/>
                <w:bCs/>
              </w:rPr>
            </w:r>
          </w:p>
          <w:p>
            <w:pPr>
              <w:pStyle w:val="TOC4"/>
              <w:rPr>
                <w:b/>
                <w:bCs/>
              </w:rPr>
            </w:pPr>
            <w:r>
              <w:rPr>
                <w:b/>
                <w:bCs/>
              </w:rPr>
            </w:r>
          </w:p>
          <w:p>
            <w:pPr>
              <w:pStyle w:val="Titre"/>
              <w:numPr>
                <w:ilvl w:val="0"/>
                <w:numId w:val="3"/>
              </w:numPr>
              <w:jc w:val="center"/>
              <w:rPr>
                <w:b/>
                <w:bCs/>
              </w:rPr>
            </w:pPr>
            <w:r>
              <w:rPr>
                <w:b/>
                <w:bCs/>
              </w:rPr>
              <w:t xml:space="preserve">    </w:t>
            </w:r>
            <w:r>
              <w:rPr>
                <w:b/>
                <w:bCs/>
              </w:rPr>
              <w:t>${VulnPerHost_host_ip}</w:t>
            </w:r>
          </w:p>
          <w:p>
            <w:pPr>
              <w:pStyle w:val="TOC4"/>
              <w:rPr>
                <w:b/>
                <w:bCs/>
              </w:rPr>
            </w:pPr>
            <w:r>
              <w:rPr>
                <w:b/>
                <w:bCs/>
              </w:rPr>
            </w:r>
          </w:p>
          <w:p>
            <w:pPr>
              <w:pStyle w:val="TOC4"/>
              <w:rPr>
                <w:b/>
                <w:bCs/>
              </w:rPr>
            </w:pPr>
            <w:r>
              <w:rPr>
                <w:b/>
                <w:bCs/>
              </w:rPr>
            </w:r>
          </w:p>
        </w:tc>
      </w:tr>
      <w:tr>
        <w:trPr/>
        <w:tc>
          <w:tcPr>
            <w:tcW w:w="449" w:type="dxa"/>
            <w:vMerge w:val="continue"/>
            <w:tcBorders/>
          </w:tcPr>
          <w:p>
            <w:pPr>
              <w:pStyle w:val="Contenudetableau"/>
              <w:rPr>
                <w:color w:val="FFFFFF"/>
              </w:rPr>
            </w:pPr>
            <w:r>
              <w:rPr>
                <w:color w:val="FFFFFF"/>
              </w:rPr>
            </w:r>
          </w:p>
        </w:tc>
        <w:tc>
          <w:tcPr>
            <w:tcW w:w="158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Gravité</w:t>
            </w:r>
          </w:p>
        </w:tc>
        <w:tc>
          <w:tcPr>
            <w:tcW w:w="4983"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kern w:val="0"/>
                <w:sz w:val="20"/>
                <w:szCs w:val="20"/>
                <w:lang w:val="fr-FR" w:eastAsia="fr-FR" w:bidi="ar-SA"/>
              </w:rPr>
              <w:t>Vulnérabilité</w:t>
            </w:r>
          </w:p>
        </w:tc>
        <w:tc>
          <w:tcPr>
            <w:tcW w:w="1042"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kern w:val="0"/>
                <w:sz w:val="20"/>
                <w:szCs w:val="20"/>
                <w:lang w:val="fr-FR" w:eastAsia="fr-FR" w:bidi="ar-SA"/>
              </w:rPr>
              <w:t>Exploitabilité</w:t>
            </w:r>
          </w:p>
        </w:tc>
        <w:tc>
          <w:tcPr>
            <w:tcW w:w="1156" w:type="dxa"/>
            <w:tcBorders>
              <w:top w:val="single" w:sz="4" w:space="0" w:color="000000"/>
              <w:left w:val="single" w:sz="4" w:space="0" w:color="000000"/>
              <w:bottom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Ports</w:t>
            </w:r>
          </w:p>
        </w:tc>
        <w:tc>
          <w:tcPr>
            <w:tcW w:w="762" w:type="dxa"/>
            <w:tcBorders>
              <w:top w:val="single" w:sz="4" w:space="0" w:color="000000"/>
              <w:left w:val="single" w:sz="4" w:space="0" w:color="000000"/>
              <w:bottom w:val="single" w:sz="4" w:space="0" w:color="000000"/>
              <w:right w:val="single" w:sz="4" w:space="0" w:color="000000"/>
            </w:tcBorders>
            <w:shd w:fill="B4C7DC" w:val="clear"/>
            <w:tcMar>
              <w:top w:w="55" w:type="dxa"/>
              <w:left w:w="55" w:type="dxa"/>
              <w:bottom w:w="55" w:type="dxa"/>
              <w:right w:w="55" w:type="dxa"/>
            </w:tcMar>
          </w:tcPr>
          <w:p>
            <w:pPr>
              <w:pStyle w:val="Normal"/>
              <w:widowControl w:val="false"/>
              <w:suppressAutoHyphens w:val="true"/>
              <w:spacing w:before="0" w:after="0"/>
              <w:jc w:val="center"/>
              <w:rPr/>
            </w:pPr>
            <w:r>
              <w:rPr>
                <w:rFonts w:eastAsia="Times New Roman" w:cs="" w:cstheme="minorBidi"/>
                <w:b/>
                <w:bCs/>
                <w:color w:val="auto"/>
                <w:kern w:val="0"/>
                <w:sz w:val="20"/>
                <w:szCs w:val="20"/>
                <w:lang w:val="fr-FR" w:eastAsia="fr-FR" w:bidi="ar-SA"/>
              </w:rPr>
              <w:t>Age</w:t>
            </w:r>
          </w:p>
        </w:tc>
      </w:tr>
      <w:tr>
        <w:trPr/>
        <w:tc>
          <w:tcPr>
            <w:tcW w:w="449"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${Critical_VulnPerHost_Risk}</w:t>
            </w:r>
          </w:p>
        </w:tc>
        <w:tc>
          <w:tcPr>
            <w:tcW w:w="4983"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Synopsis_ToBeClean</w:t>
            </w:r>
          </w:p>
          <w:p>
            <w:pPr>
              <w:pStyle w:val="Normal"/>
              <w:widowControl w:val="false"/>
              <w:suppressAutoHyphens w:val="true"/>
              <w:spacing w:before="0" w:after="0"/>
              <w:jc w:val="left"/>
              <w:rPr/>
            </w:pPr>
            <w:r>
              <w:rPr>
                <w:rFonts w:eastAsia="Times New Roman" w:cs="" w:cstheme="minorBidi"/>
                <w:b/>
                <w:bCs/>
                <w:color w:val="FFFFFF"/>
                <w:kern w:val="0"/>
                <w:sz w:val="20"/>
                <w:szCs w:val="20"/>
                <w:lang w:bidi="ar-SA"/>
              </w:rPr>
              <w:t>}</w:t>
            </w:r>
          </w:p>
          <w:p>
            <w:pPr>
              <w:pStyle w:val="Normal"/>
              <w:widowControl w:val="false"/>
              <w:suppressAutoHyphens w:val="true"/>
              <w:spacing w:before="0" w:after="0"/>
              <w:jc w:val="left"/>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color w:val="FFFFFF"/>
                <w:kern w:val="0"/>
                <w:sz w:val="20"/>
                <w:szCs w:val="20"/>
                <w:shd w:fill="auto" w:val="clear"/>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w:t>
            </w:r>
          </w:p>
        </w:tc>
        <w:tc>
          <w:tcPr>
            <w:tcW w:w="1042"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C9211E"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49"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FFFFFF"/>
                <w:kern w:val="0"/>
                <w:sz w:val="20"/>
                <w:szCs w:val="20"/>
                <w:lang w:val="fr-FR" w:eastAsia="fr-FR" w:bidi="ar-SA"/>
              </w:rPr>
            </w:pPr>
            <w:r>
              <w:rPr>
                <w:rFonts w:eastAsia="Times New Roman" w:cs="" w:cstheme="minorBidi"/>
                <w:b/>
                <w:bCs/>
                <w:color w:val="FFFFFF"/>
                <w:kern w:val="0"/>
                <w:sz w:val="20"/>
                <w:szCs w:val="20"/>
                <w:lang w:val="fr-FR" w:eastAsia="fr-FR" w:bidi="ar-SA"/>
              </w:rPr>
              <w:t>${High_VulnPerHost_Risk}</w:t>
            </w:r>
          </w:p>
        </w:tc>
        <w:tc>
          <w:tcPr>
            <w:tcW w:w="4983"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left"/>
              <w:rPr/>
            </w:pPr>
            <w:r>
              <w:rPr>
                <w:rFonts w:eastAsia="Times New Roman" w:cs="" w:cstheme="minorBidi"/>
                <w:b/>
                <w:bCs/>
                <w:color w:val="FFFFFF"/>
                <w:kern w:val="0"/>
                <w:sz w:val="20"/>
                <w:szCs w:val="20"/>
                <w:lang w:bidi="ar-SA"/>
              </w:rPr>
              <w:t>${VulnPerHost_</w:t>
            </w:r>
            <w:r>
              <w:rPr>
                <w:rFonts w:eastAsia="Times New Roman" w:cs="" w:cstheme="minorBidi"/>
                <w:b/>
                <w:bCs/>
                <w:color w:val="FFFFFF"/>
                <w:kern w:val="0"/>
                <w:sz w:val="20"/>
                <w:szCs w:val="20"/>
                <w:shd w:fill="auto" w:val="clear"/>
                <w:lang w:bidi="ar-SA"/>
              </w:rPr>
              <w:t>Synopsis</w:t>
            </w:r>
            <w:r>
              <w:rPr>
                <w:rFonts w:eastAsia="Times New Roman" w:cs="" w:cstheme="minorBidi"/>
                <w:b/>
                <w:bCs/>
                <w:color w:val="FFFFFF"/>
                <w:kern w:val="0"/>
                <w:sz w:val="20"/>
                <w:szCs w:val="20"/>
                <w:lang w:bidi="ar-SA"/>
              </w:rPr>
              <w:t>_ToBeClean}</w:t>
            </w:r>
          </w:p>
          <w:p>
            <w:pPr>
              <w:pStyle w:val="Normal"/>
              <w:widowControl w:val="false"/>
              <w:suppressAutoHyphens w:val="true"/>
              <w:spacing w:before="0" w:after="0"/>
              <w:jc w:val="left"/>
              <w:rPr>
                <w:b w:val="false"/>
                <w:bCs w:val="false"/>
              </w:rPr>
            </w:pPr>
            <w:r>
              <w:rPr>
                <w:rFonts w:eastAsia="Times New Roman" w:cs="" w:cstheme="minorBidi"/>
                <w:b w:val="false"/>
                <w:bCs w:val="false"/>
                <w:color w:val="FFFFFF"/>
                <w:kern w:val="0"/>
                <w:sz w:val="20"/>
                <w:szCs w:val="20"/>
                <w:lang w:bidi="ar-SA"/>
              </w:rPr>
              <w:t>${VulnPerHost_</w:t>
            </w:r>
            <w:r>
              <w:rPr>
                <w:rFonts w:eastAsia="Times New Roman" w:cs="" w:cstheme="minorBidi"/>
                <w:b w:val="false"/>
                <w:bCs w:val="false"/>
                <w:color w:val="FFFFFF"/>
                <w:kern w:val="0"/>
                <w:sz w:val="20"/>
                <w:szCs w:val="20"/>
                <w:shd w:fill="auto" w:val="clear"/>
                <w:lang w:bidi="ar-SA"/>
              </w:rPr>
              <w:t>Name</w:t>
            </w:r>
            <w:r>
              <w:rPr>
                <w:rFonts w:eastAsia="Times New Roman" w:cs="" w:cstheme="minorBidi"/>
                <w:b w:val="false"/>
                <w:bCs w:val="false"/>
                <w:color w:val="FFFFFF"/>
                <w:kern w:val="0"/>
                <w:sz w:val="20"/>
                <w:szCs w:val="20"/>
                <w:lang w:bidi="ar-SA"/>
              </w:rPr>
              <w:t>_ToBeClean}</w:t>
            </w:r>
          </w:p>
        </w:tc>
        <w:tc>
          <w:tcPr>
            <w:tcW w:w="1042"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FFFFFF"/>
                <w:kern w:val="0"/>
                <w:sz w:val="20"/>
                <w:szCs w:val="20"/>
                <w:lang w:bidi="ar-SA"/>
              </w:rPr>
            </w:pPr>
            <w:r>
              <w:rPr>
                <w:rFonts w:eastAsia="Times New Roman" w:cs="" w:cstheme="minorBidi"/>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exploi}</w:t>
            </w:r>
          </w:p>
        </w:tc>
        <w:tc>
          <w:tcPr>
            <w:tcW w:w="1156" w:type="dxa"/>
            <w:tcBorders>
              <w:left w:val="single" w:sz="4" w:space="0" w:color="000000"/>
              <w:bottom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port}</w:t>
            </w:r>
          </w:p>
        </w:tc>
        <w:tc>
          <w:tcPr>
            <w:tcW w:w="762" w:type="dxa"/>
            <w:tcBorders>
              <w:left w:val="single" w:sz="4" w:space="0" w:color="000000"/>
              <w:bottom w:val="single" w:sz="4" w:space="0" w:color="000000"/>
              <w:right w:val="single" w:sz="4" w:space="0" w:color="000000"/>
            </w:tcBorders>
            <w:shd w:fill="B85C00"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FFFFFF"/>
                <w:kern w:val="0"/>
                <w:sz w:val="20"/>
                <w:szCs w:val="20"/>
                <w:lang w:bidi="ar-SA"/>
              </w:rPr>
            </w:pPr>
            <w:r>
              <w:rPr>
                <w:rFonts w:eastAsia="Times New Roman"/>
                <w:b w:val="false"/>
                <w:bCs w:val="false"/>
                <w:color w:val="FFFFFF"/>
                <w:kern w:val="0"/>
                <w:sz w:val="20"/>
                <w:szCs w:val="20"/>
                <w:lang w:bidi="ar-SA"/>
              </w:rPr>
              <w:t>${VulnPerHost_</w:t>
            </w:r>
            <w:r>
              <w:rPr>
                <w:rFonts w:eastAsia="Times New Roman" w:cs="Calibri" w:cstheme="minorHAnsi"/>
                <w:b w:val="false"/>
                <w:bCs w:val="false"/>
                <w:color w:val="FFFFFF"/>
                <w:kern w:val="0"/>
                <w:sz w:val="20"/>
                <w:szCs w:val="20"/>
                <w:lang w:bidi="ar-SA"/>
              </w:rPr>
              <w:t>age}</w:t>
            </w:r>
          </w:p>
        </w:tc>
      </w:tr>
      <w:tr>
        <w:trPr/>
        <w:tc>
          <w:tcPr>
            <w:tcW w:w="449"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${Medium_VulnPerHost_Risk}</w:t>
            </w:r>
          </w:p>
        </w:tc>
        <w:tc>
          <w:tcPr>
            <w:tcW w:w="4983"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000000"/>
                <w:kern w:val="0"/>
                <w:sz w:val="20"/>
                <w:szCs w:val="20"/>
                <w:lang w:bidi="ar-SA"/>
              </w:rPr>
              <w:t>${VulnPerHost_</w:t>
            </w:r>
            <w:r>
              <w:rPr>
                <w:rFonts w:eastAsia="Times New Roman" w:cs="" w:cstheme="minorBidi"/>
                <w:b w:val="false"/>
                <w:bCs w:val="false"/>
                <w:color w:val="000000"/>
                <w:kern w:val="0"/>
                <w:sz w:val="20"/>
                <w:szCs w:val="20"/>
                <w:shd w:fill="auto" w:val="clear"/>
                <w:lang w:bidi="ar-SA"/>
              </w:rPr>
              <w:t>Name</w:t>
            </w:r>
            <w:r>
              <w:rPr>
                <w:rFonts w:eastAsia="Times New Roman" w:cs="" w:cstheme="minorBidi"/>
                <w:b w:val="false"/>
                <w:bCs w:val="false"/>
                <w:color w:val="000000"/>
                <w:kern w:val="0"/>
                <w:sz w:val="20"/>
                <w:szCs w:val="20"/>
                <w:lang w:bidi="ar-SA"/>
              </w:rPr>
              <w:t>_ToBeClean}</w:t>
            </w:r>
          </w:p>
        </w:tc>
        <w:tc>
          <w:tcPr>
            <w:tcW w:w="1042"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ACB20C"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r>
        <w:trPr/>
        <w:tc>
          <w:tcPr>
            <w:tcW w:w="449" w:type="dxa"/>
            <w:vMerge w:val="continue"/>
            <w:tcBorders/>
          </w:tcPr>
          <w:p>
            <w:pPr>
              <w:pStyle w:val="Contenudetableau"/>
              <w:rPr>
                <w:color w:val="FFFFFF"/>
              </w:rPr>
            </w:pPr>
            <w:r>
              <w:rPr>
                <w:color w:val="FFFFFF"/>
              </w:rPr>
            </w:r>
          </w:p>
        </w:tc>
        <w:tc>
          <w:tcPr>
            <w:tcW w:w="158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rFonts w:ascii="Calibri" w:hAnsi="Calibri" w:eastAsia="Times New Roman" w:cs="" w:cstheme="minorBidi"/>
                <w:b/>
                <w:bCs/>
                <w:color w:val="000000"/>
                <w:kern w:val="0"/>
                <w:sz w:val="20"/>
                <w:szCs w:val="20"/>
                <w:lang w:val="fr-FR" w:eastAsia="fr-FR" w:bidi="ar-SA"/>
              </w:rPr>
            </w:pPr>
            <w:r>
              <w:rPr>
                <w:rFonts w:eastAsia="Times New Roman" w:cs="" w:cstheme="minorBidi"/>
                <w:b/>
                <w:bCs/>
                <w:color w:val="000000"/>
                <w:kern w:val="0"/>
                <w:sz w:val="20"/>
                <w:szCs w:val="20"/>
                <w:lang w:val="fr-FR" w:eastAsia="fr-FR" w:bidi="ar-SA"/>
              </w:rPr>
              <w:t>${Low_VulnPerHost_Risk}</w:t>
            </w:r>
          </w:p>
        </w:tc>
        <w:tc>
          <w:tcPr>
            <w:tcW w:w="4983"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left"/>
              <w:rPr>
                <w:color w:val="000000"/>
              </w:rPr>
            </w:pPr>
            <w:r>
              <w:rPr>
                <w:rFonts w:eastAsia="Times New Roman" w:cs="" w:cstheme="minorBidi"/>
                <w:b/>
                <w:bCs/>
                <w:color w:val="000000"/>
                <w:kern w:val="0"/>
                <w:sz w:val="20"/>
                <w:szCs w:val="20"/>
                <w:lang w:bidi="ar-SA"/>
              </w:rPr>
              <w:t>${VulnPerHost_</w:t>
            </w:r>
            <w:r>
              <w:rPr>
                <w:rFonts w:eastAsia="Times New Roman" w:cs="" w:cstheme="minorBidi"/>
                <w:b/>
                <w:bCs/>
                <w:color w:val="000000"/>
                <w:kern w:val="0"/>
                <w:sz w:val="20"/>
                <w:szCs w:val="20"/>
                <w:shd w:fill="auto" w:val="clear"/>
                <w:lang w:bidi="ar-SA"/>
              </w:rPr>
              <w:t>Synopsis</w:t>
            </w:r>
            <w:r>
              <w:rPr>
                <w:rFonts w:eastAsia="Times New Roman" w:cs="" w:cstheme="minorBidi"/>
                <w:b/>
                <w:bCs/>
                <w:color w:val="000000"/>
                <w:kern w:val="0"/>
                <w:sz w:val="20"/>
                <w:szCs w:val="20"/>
                <w:lang w:bidi="ar-SA"/>
              </w:rPr>
              <w:t>_ToBeClean}</w:t>
            </w:r>
          </w:p>
          <w:p>
            <w:pPr>
              <w:pStyle w:val="Normal"/>
              <w:widowControl w:val="false"/>
              <w:suppressAutoHyphens w:val="true"/>
              <w:spacing w:before="0" w:after="0"/>
              <w:jc w:val="left"/>
              <w:rPr>
                <w:b w:val="false"/>
                <w:bCs w:val="false"/>
                <w:color w:val="000000"/>
              </w:rPr>
            </w:pPr>
            <w:r>
              <w:rPr>
                <w:rFonts w:eastAsia="Times New Roman" w:cs="" w:cstheme="minorBidi"/>
                <w:b w:val="false"/>
                <w:bCs w:val="false"/>
                <w:color w:val="111111"/>
                <w:kern w:val="0"/>
                <w:sz w:val="20"/>
                <w:szCs w:val="20"/>
                <w:lang w:bidi="ar-SA"/>
              </w:rPr>
              <w:t>${VulnPerHost_</w:t>
            </w:r>
            <w:r>
              <w:rPr>
                <w:rFonts w:eastAsia="Times New Roman" w:cs="" w:cstheme="minorBidi"/>
                <w:b w:val="false"/>
                <w:bCs w:val="false"/>
                <w:color w:val="111111"/>
                <w:kern w:val="0"/>
                <w:sz w:val="20"/>
                <w:szCs w:val="20"/>
                <w:shd w:fill="auto" w:val="clear"/>
                <w:lang w:bidi="ar-SA"/>
              </w:rPr>
              <w:t>Name</w:t>
            </w:r>
            <w:r>
              <w:rPr>
                <w:rFonts w:eastAsia="Times New Roman" w:cs="" w:cstheme="minorBidi"/>
                <w:b w:val="false"/>
                <w:bCs w:val="false"/>
                <w:color w:val="111111"/>
                <w:kern w:val="0"/>
                <w:sz w:val="20"/>
                <w:szCs w:val="20"/>
                <w:lang w:bidi="ar-SA"/>
              </w:rPr>
              <w:t>_ToBeClean}</w:t>
            </w:r>
          </w:p>
        </w:tc>
        <w:tc>
          <w:tcPr>
            <w:tcW w:w="1042"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cs="" w:cstheme="minorBidi"/>
                <w:b w:val="false"/>
                <w:bCs w:val="false"/>
                <w:color w:val="111111"/>
                <w:kern w:val="0"/>
                <w:sz w:val="20"/>
                <w:szCs w:val="20"/>
                <w:lang w:bidi="ar-SA"/>
              </w:rPr>
            </w:pPr>
            <w:r>
              <w:rPr>
                <w:rFonts w:eastAsia="Times New Roman" w:cs="" w:cstheme="minorBidi"/>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exploi}</w:t>
            </w:r>
          </w:p>
        </w:tc>
        <w:tc>
          <w:tcPr>
            <w:tcW w:w="1156" w:type="dxa"/>
            <w:tcBorders>
              <w:left w:val="single" w:sz="4" w:space="0" w:color="000000"/>
              <w:bottom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port}</w:t>
            </w:r>
          </w:p>
        </w:tc>
        <w:tc>
          <w:tcPr>
            <w:tcW w:w="762" w:type="dxa"/>
            <w:tcBorders>
              <w:left w:val="single" w:sz="4" w:space="0" w:color="000000"/>
              <w:bottom w:val="single" w:sz="4" w:space="0" w:color="000000"/>
              <w:right w:val="single" w:sz="4" w:space="0" w:color="000000"/>
            </w:tcBorders>
            <w:shd w:fill="E8F2A1" w:val="clear"/>
            <w:tcMar>
              <w:top w:w="55" w:type="dxa"/>
              <w:left w:w="55" w:type="dxa"/>
              <w:bottom w:w="55" w:type="dxa"/>
              <w:right w:w="55" w:type="dxa"/>
            </w:tcMar>
          </w:tcPr>
          <w:p>
            <w:pPr>
              <w:pStyle w:val="Normal"/>
              <w:widowControl w:val="false"/>
              <w:suppressAutoHyphens w:val="true"/>
              <w:spacing w:before="0" w:after="0"/>
              <w:jc w:val="center"/>
              <w:rPr>
                <w:rFonts w:eastAsia="Times New Roman"/>
                <w:b w:val="false"/>
                <w:bCs w:val="false"/>
                <w:color w:val="111111"/>
                <w:kern w:val="0"/>
                <w:sz w:val="20"/>
                <w:szCs w:val="20"/>
                <w:lang w:bidi="ar-SA"/>
              </w:rPr>
            </w:pPr>
            <w:r>
              <w:rPr>
                <w:rFonts w:eastAsia="Times New Roman"/>
                <w:b w:val="false"/>
                <w:bCs w:val="false"/>
                <w:color w:val="111111"/>
                <w:kern w:val="0"/>
                <w:sz w:val="20"/>
                <w:szCs w:val="20"/>
                <w:lang w:bidi="ar-SA"/>
              </w:rPr>
              <w:t>${VulnPerHost_</w:t>
            </w:r>
            <w:r>
              <w:rPr>
                <w:rFonts w:eastAsia="Times New Roman" w:cs="Calibri" w:cstheme="minorHAnsi"/>
                <w:b w:val="false"/>
                <w:bCs w:val="false"/>
                <w:color w:val="111111"/>
                <w:kern w:val="0"/>
                <w:sz w:val="20"/>
                <w:szCs w:val="20"/>
                <w:lang w:bidi="ar-SA"/>
              </w:rPr>
              <w:t>age}</w:t>
            </w:r>
          </w:p>
        </w:tc>
      </w:tr>
    </w:tbl>
    <w:p>
      <w:pPr>
        <w:pStyle w:val="BodyText"/>
        <w:spacing w:before="0" w:after="140"/>
        <w:ind w:hanging="0" w:left="0"/>
        <w:rPr>
          <w:rFonts w:eastAsia="Times New Roman" w:cs="" w:cstheme="minorBidi"/>
          <w:b/>
          <w:bCs/>
          <w:sz w:val="20"/>
          <w:szCs w:val="20"/>
          <w:lang w:val="en-US"/>
        </w:rPr>
      </w:pPr>
      <w:r>
        <w:rPr>
          <w:rFonts w:eastAsia="Times New Roman" w:cs="" w:cstheme="minorBidi"/>
          <w:b/>
          <w:bCs/>
          <w:sz w:val="20"/>
          <w:szCs w:val="20"/>
          <w:lang w:val="en-US"/>
        </w:rPr>
      </w:r>
    </w:p>
    <w:sectPr>
      <w:headerReference w:type="default" r:id="rId10"/>
      <w:headerReference w:type="first" r:id="rId11"/>
      <w:footerReference w:type="default" r:id="rId12"/>
      <w:footerReference w:type="first" r:id="rId13"/>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2</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tcBorders/>
          <w:vAlign w:val="center"/>
        </w:tcPr>
        <w:p>
          <w:pPr>
            <w:pStyle w:val="Contenudetableau"/>
            <w:jc w:val="center"/>
            <w:rPr/>
          </w:pPr>
          <w:r>
            <w:rPr/>
            <w:drawing>
              <wp:inline distT="0" distB="0" distL="0" distR="0">
                <wp:extent cx="977265" cy="535940"/>
                <wp:effectExtent l="0" t="0" r="0" b="0"/>
                <wp:docPr id="3" name="Image 1488357611 Copy 1 Copie 2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Copie 2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tcBorders/>
          <w:vAlign w:val="center"/>
        </w:tcPr>
        <w:p>
          <w:pPr>
            <w:pStyle w:val="Contenudecadre"/>
            <w:widowControl w:val="false"/>
            <w:overflowPunct w:val="false"/>
            <w:jc w:val="center"/>
            <w:rPr/>
          </w:pPr>
          <w:r>
            <w:rPr>
              <w:rFonts w:cs="" w:cstheme="minorBidi"/>
              <w:color w:val="C9211E"/>
              <w:sz w:val="24"/>
              <w:lang w:val="en-US" w:eastAsia="en-US"/>
            </w:rPr>
            <w:t>${icon:75:75}</w:t>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4"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5"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6"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fals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fals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low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character" w:styleId="Caractresdenumrotation">
    <w:name w:val="Caractères de numérotation"/>
    <w:qFormat/>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header" Target="header5.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4.xml.rels><?xml version="1.0" encoding="UTF-8"?>
<Relationships xmlns="http://schemas.openxmlformats.org/package/2006/relationships"><Relationship Id="rId1" Type="http://schemas.openxmlformats.org/officeDocument/2006/relationships/image" Target="media/image2.png"/>
</Relationships>
</file>

<file path=word/_rels/header5.xml.rels><?xml version="1.0" encoding="UTF-8"?>
<Relationships xmlns="http://schemas.openxmlformats.org/package/2006/relationships"><Relationship Id="rId1" Type="http://schemas.openxmlformats.org/officeDocument/2006/relationships/image" Target="media/image2.png"/>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pc="-1" strike="noStrike">
                <a:latin typeface="Arial"/>
              </a:defRPr>
            </a:pPr>
            <a:r>
              <a:rPr b="0" sz="1300" spc="-1" strike="noStrike">
                <a:latin typeface="Arial"/>
              </a:rPr>
              <a:t>Efficacité de patch management</a:t>
            </a:r>
          </a:p>
        </c:rich>
      </c:tx>
      <c:overlay val="0"/>
      <c:spPr>
        <a:noFill/>
        <a:ln w="0">
          <a:noFill/>
        </a:ln>
      </c:spPr>
    </c:title>
    <c:autoTitleDeleted val="0"/>
    <c:plotArea>
      <c:barChart>
        <c:barDir val="col"/>
        <c:grouping val="clustered"/>
        <c:varyColors val="0"/>
        <c:ser>
          <c:idx val="0"/>
          <c:order val="0"/>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Tableau9.B1:H1</c:f>
              <c:strCache>
                <c:ptCount val="7"/>
                <c:pt idx="0">
                  <c:v>0 - 7 days</c:v>
                </c:pt>
                <c:pt idx="1">
                  <c:v>7 - 30 days</c:v>
                </c:pt>
                <c:pt idx="2">
                  <c:v>30 - 60 days</c:v>
                </c:pt>
                <c:pt idx="3">
                  <c:v>60 - 180 days</c:v>
                </c:pt>
                <c:pt idx="4">
                  <c:v>180 - 365 days</c:v>
                </c:pt>
                <c:pt idx="5">
                  <c:v>365 - 730 days</c:v>
                </c:pt>
                <c:pt idx="6">
                  <c:v>730 days +</c:v>
                </c:pt>
              </c:strCache>
            </c:strRef>
          </c:cat>
          <c:val>
            <c:numRef>
              <c:f>Tableau9.B2:H2</c:f>
              <c:numCache>
                <c:formatCode>General</c:formatCode>
                <c:ptCount val="7"/>
              </c:numCache>
            </c:numRef>
          </c:val>
        </c:ser>
        <c:ser>
          <c:idx val="1"/>
          <c:order val="1"/>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Tableau9.B1:H1</c:f>
              <c:strCache>
                <c:ptCount val="7"/>
                <c:pt idx="0">
                  <c:v>0 - 7 days</c:v>
                </c:pt>
                <c:pt idx="1">
                  <c:v>7 - 30 days</c:v>
                </c:pt>
                <c:pt idx="2">
                  <c:v>30 - 60 days</c:v>
                </c:pt>
                <c:pt idx="3">
                  <c:v>60 - 180 days</c:v>
                </c:pt>
                <c:pt idx="4">
                  <c:v>180 - 365 days</c:v>
                </c:pt>
                <c:pt idx="5">
                  <c:v>365 - 730 days</c:v>
                </c:pt>
                <c:pt idx="6">
                  <c:v>730 days +</c:v>
                </c:pt>
              </c:strCache>
            </c:strRef>
          </c:cat>
          <c:val>
            <c:numRef>
              <c:f>Tableau9.B3:H3</c:f>
              <c:numCache>
                <c:formatCode>General</c:formatCode>
                <c:ptCount val="7"/>
              </c:numCache>
            </c:numRef>
          </c:val>
        </c:ser>
        <c:ser>
          <c:idx val="2"/>
          <c:order val="2"/>
          <c:spPr>
            <a:solidFill>
              <a:srgbClr val="aecf0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Tableau9.B1:H1</c:f>
              <c:strCache>
                <c:ptCount val="7"/>
                <c:pt idx="0">
                  <c:v>0 - 7 days</c:v>
                </c:pt>
                <c:pt idx="1">
                  <c:v>7 - 30 days</c:v>
                </c:pt>
                <c:pt idx="2">
                  <c:v>30 - 60 days</c:v>
                </c:pt>
                <c:pt idx="3">
                  <c:v>60 - 180 days</c:v>
                </c:pt>
                <c:pt idx="4">
                  <c:v>180 - 365 days</c:v>
                </c:pt>
                <c:pt idx="5">
                  <c:v>365 - 730 days</c:v>
                </c:pt>
                <c:pt idx="6">
                  <c:v>730 days +</c:v>
                </c:pt>
              </c:strCache>
            </c:strRef>
          </c:cat>
          <c:val>
            <c:numRef>
              <c:f>Tableau9.B4:H4</c:f>
              <c:numCache>
                <c:formatCode>General</c:formatCode>
                <c:ptCount val="7"/>
              </c:numCache>
            </c:numRef>
          </c:val>
        </c:ser>
        <c:ser>
          <c:idx val="3"/>
          <c:order val="3"/>
          <c:spPr>
            <a:solidFill>
              <a:srgbClr val="579d1c"/>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Tableau9.B1:H1</c:f>
              <c:strCache>
                <c:ptCount val="7"/>
                <c:pt idx="0">
                  <c:v>0 - 7 days</c:v>
                </c:pt>
                <c:pt idx="1">
                  <c:v>7 - 30 days</c:v>
                </c:pt>
                <c:pt idx="2">
                  <c:v>30 - 60 days</c:v>
                </c:pt>
                <c:pt idx="3">
                  <c:v>60 - 180 days</c:v>
                </c:pt>
                <c:pt idx="4">
                  <c:v>180 - 365 days</c:v>
                </c:pt>
                <c:pt idx="5">
                  <c:v>365 - 730 days</c:v>
                </c:pt>
                <c:pt idx="6">
                  <c:v>730 days +</c:v>
                </c:pt>
              </c:strCache>
            </c:strRef>
          </c:cat>
          <c:val>
            <c:numRef>
              <c:f>Tableau9.B5:H5</c:f>
              <c:numCache>
                <c:formatCode>General</c:formatCode>
                <c:ptCount val="7"/>
              </c:numCache>
            </c:numRef>
          </c:val>
        </c:ser>
        <c:gapWidth val="100"/>
        <c:overlap val="0"/>
        <c:axId val="78554330"/>
        <c:axId val="45346342"/>
      </c:barChart>
      <c:catAx>
        <c:axId val="78554330"/>
        <c:scaling>
          <c:orientation val="minMax"/>
        </c:scaling>
        <c:delete val="0"/>
        <c:axPos val="b"/>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45346342"/>
        <c:crosses val="autoZero"/>
        <c:auto val="1"/>
        <c:lblAlgn val="ctr"/>
        <c:lblOffset val="100"/>
        <c:noMultiLvlLbl val="0"/>
      </c:catAx>
      <c:valAx>
        <c:axId val="45346342"/>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78554330"/>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2748</TotalTime>
  <Application>LibreOffice/7.6.0.3$Windows_X86_64 LibreOffice_project/69edd8b8ebc41d00b4de3915dc82f8f0fc3b6265</Application>
  <AppVersion>15.0000</AppVersion>
  <Pages>10</Pages>
  <Words>565</Words>
  <Characters>4394</Characters>
  <CharactersWithSpaces>4764</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2023-10-14T07:48:04Z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file>