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${PRJ}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sdtPr>
      <w:sdtContent>
        <w:p>
          <w:pPr>
            <w:pStyle w:val="TOC1"/>
            <w:tabs>
              <w:tab w:val="clear" w:pos="720"/>
              <w:tab w:val="left" w:pos="440" w:leader="none"/>
              <w:tab w:val="right" w:pos="9070" w:leader="dot"/>
            </w:tabs>
            <w:rPr/>
          </w:pPr>
          <w:r>
            <w:fldChar w:fldCharType="begin"/>
          </w:r>
          <w:r>
            <w:rPr>
              <w:webHidden/>
              <w:rStyle w:val="Sautdindex"/>
              <w:vanish w:val="false"/>
            </w:rPr>
            <w:instrText xml:space="preserve"> TOC \z \o "1-9" \u \h</w:instrText>
          </w:r>
          <w:r>
            <w:rPr>
              <w:webHidden/>
              <w:rStyle w:val="Sautdindex"/>
              <w:vanish w:val="false"/>
            </w:rPr>
            <w:fldChar w:fldCharType="separate"/>
          </w:r>
          <w:hyperlink w:anchor="__RefHeading___Toc961_1071293927">
            <w:r>
              <w:rPr>
                <w:webHidden/>
                <w:rStyle w:val="Sautdindex"/>
                <w:vanish w:val="false"/>
              </w:rPr>
              <w:t>I.</w:t>
              <w:tab/>
              <w:t>Audit Technique des ${SRV_TITLE}</w:t>
              <w:tab/>
              <w:t>3</w:t>
            </w:r>
          </w:hyperlink>
        </w:p>
        <w:p>
          <w:pPr>
            <w:pStyle w:val="TOC2"/>
            <w:tabs>
              <w:tab w:val="clear" w:pos="720"/>
              <w:tab w:val="left" w:pos="880" w:leader="none"/>
              <w:tab w:val="right" w:pos="9070" w:leader="dot"/>
            </w:tabs>
            <w:rPr/>
          </w:pPr>
          <w:hyperlink w:anchor="__RefHeading___Toc1379_1122859626">
            <w:r>
              <w:rPr>
                <w:webHidden/>
                <w:rStyle w:val="Sautdindex"/>
                <w:vanish w:val="false"/>
              </w:rPr>
              <w:tab/>
              <w:t>1. Analyse récapitulative</w:t>
              <w:tab/>
              <w:t>3</w:t>
            </w:r>
          </w:hyperlink>
        </w:p>
        <w:p>
          <w:pPr>
            <w:pStyle w:val="TOC2"/>
            <w:tabs>
              <w:tab w:val="clear" w:pos="720"/>
              <w:tab w:val="left" w:pos="880" w:leader="none"/>
              <w:tab w:val="right" w:pos="9070" w:leader="dot"/>
            </w:tabs>
            <w:rPr/>
          </w:pPr>
          <w:hyperlink w:anchor="__RefHeading___Toc24122_482658952">
            <w:r>
              <w:rPr>
                <w:webHidden/>
                <w:rStyle w:val="Sautdindex"/>
                <w:vanish w:val="false"/>
              </w:rPr>
              <w:tab/>
              <w:t>2. Scan des Vulnérabilités et Configurations ${SRV_TITLE}: Vue d’ensemble</w:t>
              <w:tab/>
              <w:t>1</w:t>
            </w:r>
          </w:hyperlink>
        </w:p>
        <w:p>
          <w:pPr>
            <w:pStyle w:val="TOC2"/>
            <w:tabs>
              <w:tab w:val="clear" w:pos="720"/>
              <w:tab w:val="left" w:pos="880" w:leader="none"/>
              <w:tab w:val="right" w:pos="9070" w:leader="dot"/>
            </w:tabs>
            <w:rPr/>
          </w:pPr>
          <w:hyperlink w:anchor="__RefHeading___Toc971_1071293927">
            <w:r>
              <w:rPr>
                <w:webHidden/>
                <w:rStyle w:val="Sautdindex"/>
                <w:vanish w:val="false"/>
              </w:rPr>
              <w:tab/>
              <w:t>3. Vulnérabilités détectées</w:t>
              <w:tab/>
              <w:t>1</w:t>
            </w:r>
          </w:hyperlink>
        </w:p>
        <w:p>
          <w:pPr>
            <w:pStyle w:val="TOC3"/>
            <w:tabs>
              <w:tab w:val="clear" w:pos="8503"/>
              <w:tab w:val="left" w:pos="1320" w:leader="none"/>
              <w:tab w:val="right" w:pos="9070" w:leader="dot"/>
            </w:tabs>
            <w:rPr/>
          </w:pPr>
          <w:hyperlink w:anchor="__RefHeading___Toc971_1071293927_Copie_1">
            <w:r>
              <w:rPr>
                <w:webHidden/>
                <w:rStyle w:val="Sautdindex"/>
                <w:vanish w:val="false"/>
              </w:rPr>
              <w:t>i.</w:t>
              <w:tab/>
              <w:t>Vue d’ensemble</w:t>
              <w:tab/>
              <w:t>1</w:t>
            </w:r>
          </w:hyperlink>
        </w:p>
        <w:p>
          <w:pPr>
            <w:pStyle w:val="TOC3"/>
            <w:tabs>
              <w:tab w:val="clear" w:pos="8503"/>
              <w:tab w:val="left" w:pos="1320" w:leader="none"/>
              <w:tab w:val="right" w:pos="9070" w:leader="dot"/>
            </w:tabs>
            <w:rPr/>
          </w:pPr>
          <w:hyperlink w:anchor="__RefHeading___Toc971_1071293927_Copie_1_Copie_1">
            <w:r>
              <w:rPr>
                <w:webHidden/>
                <w:rStyle w:val="Sautdindex"/>
                <w:vanish w:val="false"/>
              </w:rPr>
              <w:t>ii.</w:t>
              <w:tab/>
              <w:t>Vulnérabilités par criticité par actif</w:t>
              <w:tab/>
              <w:t>2</w:t>
            </w:r>
          </w:hyperlink>
        </w:p>
        <w:p>
          <w:pPr>
            <w:pStyle w:val="TOC3"/>
            <w:tabs>
              <w:tab w:val="clear" w:pos="8503"/>
              <w:tab w:val="left" w:pos="1320" w:leader="none"/>
              <w:tab w:val="right" w:pos="9070" w:leader="dot"/>
            </w:tabs>
            <w:rPr/>
          </w:pPr>
          <w:hyperlink w:anchor="__RefHeading___Toc975_1071293927">
            <w:r>
              <w:rPr>
                <w:webHidden/>
                <w:rStyle w:val="Sautdindex"/>
                <w:vanish w:val="false"/>
              </w:rPr>
              <w:t>iii.</w:t>
              <w:tab/>
              <w:t xml:space="preserve"> Détails des Vulnérabilités détectées</w:t>
              <w:tab/>
              <w:t>3</w:t>
            </w:r>
          </w:hyperlink>
          <w:r>
            <w:rPr>
              <w:rStyle w:val="Sautdindex"/>
              <w:vanish w:val="false"/>
            </w:rPr>
            <w:fldChar w:fldCharType="end"/>
          </w:r>
        </w:p>
      </w:sdtContent>
    </w:sdt>
    <w:p>
      <w:pPr>
        <w:pStyle w:val="Heading1"/>
        <w:numPr>
          <w:ilvl w:val="0"/>
          <w:numId w:val="0"/>
        </w:numPr>
        <w:ind w:hanging="0" w:left="0" w:right="552"/>
        <w:rPr/>
      </w:pPr>
      <w:r>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1379_1122859626"/>
      <w:bookmarkStart w:id="4" w:name="__RefHeading___Toc963_1071293927_Copie_1"/>
      <w:bookmarkStart w:id="5" w:name="__RefHeading___Toc24120_482658952"/>
      <w:bookmarkStart w:id="6" w:name="_Toc576578888_Copie_1_Copie_1_Copie_1_Co"/>
      <w:bookmarkStart w:id="7" w:name="_Toc576578888_Copie_1_Copie_1_Copie_1_Co"/>
      <w:bookmarkStart w:id="8" w:name="_Toc576578888_Copie_1_Copie_1_Copie_1_Co"/>
      <w:bookmarkStart w:id="9" w:name="_Toc576578888_Copie_1_Copie_1_Copie_1_Co"/>
      <w:bookmarkStart w:id="10" w:name="_Toc576578888_Copie_1_Copie_1_Copie_1"/>
      <w:bookmarkStart w:id="11" w:name="_Toc576578888_Copie_1"/>
      <w:bookmarkStart w:id="12" w:name="_Toc576578888"/>
      <w:bookmarkStart w:id="13" w:name="_Toc576578888_Copie_1_Copie_1"/>
      <w:bookmarkStart w:id="14" w:name="_Toc576578888_Copie_1_Copie_1_Copie_1_Co"/>
      <w:bookmarkStart w:id="15" w:name="_Toc576578888_Copie_1_Copie_1_Copie_1_Co"/>
      <w:bookmarkStart w:id="16" w:name="_Toc576578888_Copie_1_Copie_1_Copie_1_Co"/>
      <w:bookmarkStart w:id="17" w:name="_Toc576578888_Copie_1_Copie_1_Copie_1_Co"/>
      <w:bookmarkStart w:id="18" w:name="__RefHeading___Toc963_1071293927"/>
      <w:bookmarkStart w:id="19" w:name="__RefHeading___Toc1379_1122859626"/>
      <w:bookmarkStart w:id="20" w:name="__RefHeading___Toc963_1071293927_Copie_1"/>
      <w:bookmarkStart w:id="21" w:name="__RefHeading___Toc24120_482658952"/>
      <w:bookmarkStart w:id="22" w:name="_Toc576578888_Copie_1_Copie_1_Copie_1_Co"/>
      <w:bookmarkStart w:id="23" w:name="_Toc576578888_Copie_1_Copie_1_Copie_1_Co"/>
      <w:bookmarkStart w:id="24" w:name="_Toc576578888_Copie_1_Copie_1_Copie_1_Co"/>
      <w:bookmarkStart w:id="25" w:name="_Toc576578888_Copie_1_Copie_1_Copie_1_Co"/>
      <w:bookmarkStart w:id="26" w:name="_Toc576578888_Copie_1_Copie_1_Copie_1"/>
      <w:bookmarkStart w:id="27" w:name="_Toc576578888_Copie_1"/>
      <w:bookmarkStart w:id="28" w:name="_Toc576578888"/>
      <w:bookmarkStart w:id="29" w:name="_Toc576578888_Copie_1_Copie_1"/>
      <w:bookmarkStart w:id="30" w:name="_Toc576578888_Copie_1_Copie_1_Copie_1_Co"/>
      <w:bookmarkStart w:id="31" w:name="_Toc576578888_Copie_1_Copie_1_Copie_1_Co"/>
      <w:bookmarkStart w:id="32" w:name="_Toc576578888_Copie_1_Copie_1_Copie_1_Co"/>
      <w:bookmarkStart w:id="33" w:name="_Toc576578888_Copie_1_Copie_1_Copie_1_Co"/>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Heading2"/>
        <w:rPr/>
      </w:pPr>
      <w:bookmarkStart w:id="34" w:name="__RefHeading___Toc1379_1122859626"/>
      <w:bookmarkStart w:id="35" w:name="__RefHeading___Toc963_1071293927_Copie_1"/>
      <w:bookmarkStart w:id="36" w:name="__RefHeading___Toc24120_482658952"/>
      <w:bookmarkStart w:id="37" w:name="_Toc576578888_Copie_1_Copie_1_Copie_1_Co"/>
      <w:bookmarkEnd w:id="34"/>
      <w:bookmarkEnd w:id="35"/>
      <w:bookmarkEnd w:id="36"/>
      <w:bookmarkEnd w:id="37"/>
      <w:r>
        <w:rPr/>
        <w:t>1. Analyse récapitulative</w:t>
      </w:r>
    </w:p>
    <w:p>
      <w:pPr>
        <w:pStyle w:val="Heading1"/>
        <w:numPr>
          <w:ilvl w:val="0"/>
          <w:numId w:val="0"/>
        </w:numPr>
        <w:ind w:hanging="0" w:left="0" w:right="552"/>
        <w:rPr/>
      </w:pPr>
      <w:r>
        <w:rPr/>
      </w:r>
    </w:p>
    <w:p>
      <w:pPr>
        <w:pStyle w:val="Heading2"/>
        <w:rPr/>
      </w:pPr>
      <w:bookmarkStart w:id="38" w:name="__RefHeading___Toc24122_482658952"/>
      <w:bookmarkStart w:id="39" w:name="_Toc1093378815"/>
      <w:bookmarkEnd w:id="38"/>
      <w:r>
        <w:rPr/>
        <w:t>2. Scan des Vulnérabilités</w:t>
      </w:r>
      <w:bookmarkEnd w:id="39"/>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361"/>
        <w:gridCol w:w="1205"/>
        <w:gridCol w:w="1697"/>
        <w:gridCol w:w="3317"/>
        <w:gridCol w:w="1351"/>
        <w:gridCol w:w="568"/>
        <w:gridCol w:w="568"/>
        <w:gridCol w:w="40"/>
        <w:gridCol w:w="633"/>
        <w:gridCol w:w="632"/>
        <w:gridCol w:w="632"/>
        <w:gridCol w:w="631"/>
        <w:gridCol w:w="632"/>
        <w:gridCol w:w="633"/>
        <w:gridCol w:w="632"/>
        <w:gridCol w:w="632"/>
      </w:tblGrid>
      <w:tr>
        <w:trPr>
          <w:trHeight w:val="300" w:hRule="atLeast"/>
        </w:trPr>
        <w:tc>
          <w:tcPr>
            <w:tcW w:w="9107"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40" w:name="_GoBack"/>
            <w:bookmarkStart w:id="41" w:name="_GoBack"/>
            <w:bookmarkEnd w:id="41"/>
          </w:p>
        </w:tc>
        <w:tc>
          <w:tcPr>
            <w:tcW w:w="5057"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361" w:type="dxa"/>
            <w:vMerge w:val="restart"/>
            <w:tcBorders/>
            <w:shd w:fill="B4C6E7" w:val="clear"/>
            <w:tcMar>
              <w:left w:w="108" w:type="dxa"/>
              <w:right w:w="108" w:type="dxa"/>
            </w:tcMar>
          </w:tcPr>
          <w:p>
            <w:pPr>
              <w:pStyle w:val="Normal"/>
              <w:widowControl w:val="false"/>
              <w:suppressAutoHyphens w:val="true"/>
              <w:spacing w:before="0" w:after="0"/>
              <w:jc w:val="center"/>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205"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4"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361" w:type="dxa"/>
            <w:vMerge w:val="continue"/>
            <w:tcBorders>
              <w:top w:val="nil"/>
            </w:tcBorders>
            <w:shd w:fill="B4C6E7" w:val="clear"/>
            <w:tcMar>
              <w:left w:w="108" w:type="dxa"/>
              <w:right w:w="108" w:type="dxa"/>
            </w:tcMar>
          </w:tcPr>
          <w:p>
            <w:pPr>
              <w:pStyle w:val="Normal"/>
              <w:widowControl w:val="false"/>
              <w:suppressAutoHyphens w:val="true"/>
              <w:spacing w:before="0" w:after="0"/>
              <w:jc w:val="both"/>
              <w:rPr>
                <w:kern w:val="0"/>
                <w:lang w:val="fr-FR" w:eastAsia="fr-FR" w:bidi="ar-SA"/>
              </w:rPr>
            </w:pPr>
            <w:r>
              <w:rPr>
                <w:kern w:val="0"/>
                <w:lang w:val="fr-FR" w:eastAsia="fr-FR" w:bidi="ar-SA"/>
              </w:rPr>
            </w:r>
          </w:p>
        </w:tc>
        <w:tc>
          <w:tcPr>
            <w:tcW w:w="1205"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1"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3"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lang w:bidi="ar-SA"/>
              </w:rPr>
              <w:t>F</w:t>
            </w:r>
          </w:p>
        </w:tc>
        <w:tc>
          <w:tcPr>
            <w:tcW w:w="632"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31"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2"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2"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361" w:type="dxa"/>
            <w:tcBorders>
              <w:right w:val="nil"/>
            </w:tcBorders>
            <w:shd w:fill="D9E2F3" w:val="clear"/>
            <w:tcMar>
              <w:left w:w="108" w:type="dxa"/>
              <w:right w:w="108" w:type="dxa"/>
            </w:tcMar>
            <w:vAlign w:val="center"/>
          </w:tcPr>
          <w:p>
            <w:pPr>
              <w:pStyle w:val="Normal"/>
              <w:keepLines/>
              <w:widowControl w:val="false"/>
              <w:suppressAutoHyphens w:val="true"/>
              <w:spacing w:before="0" w:after="0"/>
              <w:jc w:val="center"/>
              <w:rPr>
                <w:b w:val="false"/>
                <w:bCs w:val="false"/>
              </w:rPr>
            </w:pPr>
            <w:r>
              <w:rPr>
                <w:rFonts w:eastAsia="Times New Roman" w:cs="Calibri" w:cstheme="minorHAnsi"/>
                <w:b w:val="false"/>
                <w:bCs w:val="false"/>
                <w:color w:themeColor="text1" w:val="000000"/>
                <w:kern w:val="0"/>
                <w:sz w:val="16"/>
                <w:szCs w:val="16"/>
                <w:lang w:val="fr-FR" w:eastAsia="fr-FR" w:bidi="ar-SA"/>
              </w:rPr>
              <w:t>${id}</w:t>
            </w:r>
          </w:p>
        </w:tc>
        <w:tc>
          <w:tcPr>
            <w:tcW w:w="1205"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1"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Hosts_CR</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Hosts_HI</w:t>
            </w:r>
            <w:r>
              <w:rPr>
                <w:rFonts w:eastAsia="Times New Roman" w:cs="" w:cstheme="minorBidi"/>
                <w:b/>
                <w:bCs/>
                <w:color w:themeColor="background1" w:val="FFFFFF"/>
                <w:kern w:val="0"/>
                <w:sz w:val="20"/>
                <w:szCs w:val="20"/>
                <w:lang w:bidi="ar-SA"/>
              </w:rPr>
              <w:t>}</w:t>
            </w:r>
          </w:p>
        </w:tc>
        <w:tc>
          <w:tcPr>
            <w:tcW w:w="673"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${Hosts_MD}</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${Hosts_LW}</w:t>
            </w:r>
          </w:p>
        </w:tc>
        <w:tc>
          <w:tcPr>
            <w:tcW w:w="632"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31"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2"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2"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4"/>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1"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Hosts_CR</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Hosts_HI</w:t>
            </w:r>
            <w:r>
              <w:rPr>
                <w:rFonts w:eastAsia="Calibri" w:cs="" w:cstheme="minorBidi"/>
                <w:b/>
                <w:bCs/>
                <w:color w:themeColor="background1" w:val="FFFFFF"/>
                <w:kern w:val="0"/>
                <w:sz w:val="20"/>
                <w:szCs w:val="20"/>
                <w:lang w:bidi="ar-SA"/>
              </w:rPr>
              <w:t>}</w:t>
            </w:r>
          </w:p>
        </w:tc>
        <w:tc>
          <w:tcPr>
            <w:tcW w:w="673"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Hosts_MD</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${TLT_Hosts_LW}</w:t>
            </w:r>
          </w:p>
        </w:tc>
        <w:tc>
          <w:tcPr>
            <w:tcW w:w="632"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31"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2"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2"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42" w:name="__RefHeading___Toc971_1071293927"/>
      <w:bookmarkEnd w:id="42"/>
      <w:r>
        <w:rPr/>
        <w:t>3. Vulnérabilités détectées</w:t>
      </w:r>
    </w:p>
    <w:p>
      <w:pPr>
        <w:pStyle w:val="Heading3"/>
        <w:ind w:hanging="0" w:left="0"/>
        <w:rPr/>
      </w:pPr>
      <w:bookmarkStart w:id="43" w:name="__RefHeading___Toc971_1071293927_Copie_1"/>
      <w:bookmarkEnd w:id="43"/>
      <w:r>
        <w:rPr/>
        <w:t>Vu</w:t>
      </w:r>
      <w:bookmarkStart w:id="44" w:name="_Toc2124445969_Copie_1"/>
      <w:bookmarkEnd w:id="44"/>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41" w:type="dxa"/>
        <w:jc w:val="left"/>
        <w:tblInd w:w="-268" w:type="dxa"/>
        <w:tblLayout w:type="fixed"/>
        <w:tblCellMar>
          <w:top w:w="0" w:type="dxa"/>
          <w:left w:w="5" w:type="dxa"/>
          <w:bottom w:w="0" w:type="dxa"/>
          <w:right w:w="0" w:type="dxa"/>
        </w:tblCellMar>
        <w:tblLook w:firstRow="1" w:noVBand="1" w:lastRow="0" w:firstColumn="1" w:lastColumn="0" w:noHBand="0" w:val="04a0"/>
      </w:tblPr>
      <w:tblGrid>
        <w:gridCol w:w="1190"/>
        <w:gridCol w:w="1597"/>
        <w:gridCol w:w="3733"/>
        <w:gridCol w:w="1420"/>
        <w:gridCol w:w="879"/>
        <w:gridCol w:w="1621"/>
      </w:tblGrid>
      <w:tr>
        <w:trPr>
          <w:trHeight w:val="300" w:hRule="atLeast"/>
        </w:trPr>
        <w:tc>
          <w:tcPr>
            <w:tcW w:w="1190" w:type="dxa"/>
            <w:tcBorders>
              <w:right w:val="nil"/>
            </w:tcBorders>
            <w:shd w:fill="B4C6E7" w:val="clear"/>
          </w:tcPr>
          <w:p>
            <w:pPr>
              <w:pStyle w:val="Normal"/>
              <w:widowControl w:val="false"/>
              <w:suppressAutoHyphens w:val="true"/>
              <w:spacing w:before="0" w:after="0"/>
              <w:jc w:val="both"/>
              <w:rPr>
                <w:rFonts w:ascii="Calibri" w:hAnsi="Calibri" w:eastAsia="Times New Roman"/>
                <w:b/>
                <w:color w:val="auto"/>
                <w:kern w:val="0"/>
                <w:sz w:val="20"/>
                <w:szCs w:val="20"/>
                <w:lang w:val="fr-FR" w:eastAsia="fr-FR" w:bidi="ar-SA"/>
              </w:rPr>
            </w:pPr>
            <w:r>
              <w:rPr>
                <w:rFonts w:eastAsia="Times New Roman"/>
                <w:b/>
                <w:color w:val="auto"/>
                <w:kern w:val="0"/>
                <w:sz w:val="20"/>
                <w:szCs w:val="20"/>
                <w:lang w:val="fr-FR" w:eastAsia="fr-FR" w:bidi="ar-SA"/>
              </w:rPr>
              <w:t>N°</w:t>
            </w:r>
          </w:p>
        </w:tc>
        <w:tc>
          <w:tcPr>
            <w:tcW w:w="159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733"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2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190" w:type="dxa"/>
            <w:tcBorders>
              <w:right w:val="nil"/>
            </w:tcBorders>
            <w:shd w:fill="FF0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${id_c_serv}</w:t>
            </w:r>
          </w:p>
        </w:tc>
        <w:tc>
          <w:tcPr>
            <w:tcW w:w="159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3733"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_Critical</w:t>
            </w:r>
            <w:r>
              <w:rPr>
                <w:rFonts w:eastAsia="Times New Roman" w:cs="" w:cstheme="minorBidi"/>
                <w:b/>
                <w:bCs/>
                <w:kern w:val="0"/>
                <w:sz w:val="20"/>
                <w:szCs w:val="20"/>
                <w:lang w:bidi="ar-SA"/>
              </w:rPr>
              <w:t>}</w:t>
            </w:r>
          </w:p>
        </w:tc>
        <w:tc>
          <w:tcPr>
            <w:tcW w:w="142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w:t>
            </w:r>
            <w:r>
              <w:rPr>
                <w:rFonts w:eastAsia="Times New Roman" w:cs="Calibri" w:cstheme="minorHAnsi"/>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w:t>
            </w:r>
          </w:p>
        </w:tc>
        <w:tc>
          <w:tcPr>
            <w:tcW w:w="87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FF8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${id_h_serv}</w:t>
            </w:r>
          </w:p>
        </w:tc>
        <w:tc>
          <w:tcPr>
            <w:tcW w:w="159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3733"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_High</w:t>
            </w:r>
            <w:r>
              <w:rPr>
                <w:rFonts w:eastAsia="Times New Roman" w:cs="" w:cstheme="minorBidi"/>
                <w:b/>
                <w:bCs/>
                <w:kern w:val="0"/>
                <w:sz w:val="20"/>
                <w:szCs w:val="20"/>
                <w:lang w:bidi="ar-SA"/>
              </w:rPr>
              <w:t>}</w:t>
            </w:r>
          </w:p>
        </w:tc>
        <w:tc>
          <w:tcPr>
            <w:tcW w:w="142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auto" w:val="clear"/>
                <w:lang w:bidi="ar-SA"/>
              </w:rPr>
              <w:t>High</w:t>
            </w:r>
            <w:r>
              <w:rPr>
                <w:rFonts w:eastAsia="Times New Roman" w:cs="" w:cstheme="minorBidi"/>
                <w:b/>
                <w:bCs/>
                <w:kern w:val="0"/>
                <w:sz w:val="20"/>
                <w:szCs w:val="20"/>
                <w:shd w:fill="auto" w:val="clear"/>
                <w:lang w:bidi="ar-SA"/>
              </w:rPr>
              <w:t>}</w:t>
            </w:r>
          </w:p>
        </w:tc>
      </w:tr>
      <w:tr>
        <w:trPr>
          <w:trHeight w:val="300" w:hRule="atLeast"/>
        </w:trPr>
        <w:tc>
          <w:tcPr>
            <w:tcW w:w="1190" w:type="dxa"/>
            <w:tcBorders>
              <w:top w:val="nil"/>
              <w:right w:val="nil"/>
            </w:tcBorders>
            <w:shd w:fill="FFFF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${id_m_serv}</w:t>
            </w:r>
          </w:p>
        </w:tc>
        <w:tc>
          <w:tcPr>
            <w:tcW w:w="159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3733"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42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${id_l_serv}</w:t>
            </w:r>
          </w:p>
        </w:tc>
        <w:tc>
          <w:tcPr>
            <w:tcW w:w="1597"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w:t>
            </w:r>
          </w:p>
        </w:tc>
        <w:tc>
          <w:tcPr>
            <w:tcW w:w="3733"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_Low</w:t>
            </w:r>
            <w:r>
              <w:rPr>
                <w:rFonts w:eastAsia="Times New Roman" w:cs="" w:cstheme="minorBidi"/>
                <w:b/>
                <w:bCs/>
                <w:kern w:val="0"/>
                <w:sz w:val="20"/>
                <w:szCs w:val="20"/>
                <w:lang w:bidi="ar-SA"/>
              </w:rPr>
              <w:t>}</w:t>
            </w:r>
          </w:p>
        </w:tc>
        <w:tc>
          <w:tcPr>
            <w:tcW w:w="142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r>
        <w:br w:type="page"/>
      </w:r>
    </w:p>
    <w:p>
      <w:pPr>
        <w:pStyle w:val="Heading3"/>
        <w:spacing w:before="0" w:after="120"/>
        <w:ind w:hanging="0" w:left="0"/>
        <w:rPr/>
      </w:pPr>
      <w:bookmarkStart w:id="45" w:name="__RefHeading___Toc975_1071293927"/>
      <w:bookmarkEnd w:id="45"/>
      <w:r>
        <w:rPr/>
        <w:t xml:space="preserve"> </w:t>
      </w:r>
      <w:bookmarkStart w:id="46" w:name="_Toc63404768"/>
      <w:r>
        <w:rPr/>
        <w:t>Détails des Vulnérabilités</w:t>
      </w:r>
      <w:bookmarkEnd w:id="46"/>
      <w:r>
        <w:rPr>
          <w:rFonts w:eastAsia="Times New Roman" w:cs="" w:cstheme="minorBidi"/>
        </w:rPr>
        <w:t xml:space="preserve"> 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spacing w:before="0" w:after="0"/>
        <w:rPr>
          <w:rFonts w:eastAsia="Times New Roman" w:cs="" w:cstheme="minorBidi"/>
          <w:b/>
          <w:bCs/>
          <w:sz w:val="20"/>
          <w:szCs w:val="20"/>
        </w:rPr>
      </w:pPr>
      <w:r>
        <w:rPr>
          <w:rFonts w:eastAsia="Times New Roman" w:cs="" w:cstheme="minorBidi"/>
          <w:b/>
          <w:bCs/>
          <w:sz w:val="20"/>
          <w:szCs w:val="20"/>
        </w:rPr>
      </w:r>
    </w:p>
    <w:p>
      <w:pPr>
        <w:pStyle w:val="Normal"/>
        <w:rPr>
          <w:b/>
          <w:bCs/>
        </w:rPr>
      </w:pPr>
      <w:r>
        <w:rPr>
          <w:b/>
          <w:bCs/>
        </w:rPr>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392"/>
        <w:gridCol w:w="1250"/>
        <w:gridCol w:w="1696"/>
        <w:gridCol w:w="61"/>
        <w:gridCol w:w="1412"/>
        <w:gridCol w:w="1155"/>
        <w:gridCol w:w="549"/>
        <w:gridCol w:w="996"/>
        <w:gridCol w:w="24"/>
        <w:gridCol w:w="1524"/>
      </w:tblGrid>
      <w:tr>
        <w:trPr>
          <w:trHeight w:val="315" w:hRule="atLeast"/>
        </w:trPr>
        <w:tc>
          <w:tcPr>
            <w:tcW w:w="392" w:type="dxa"/>
            <w:vMerge w:val="restart"/>
            <w:tcBorders>
              <w:top w:val="single" w:sz="6" w:space="0" w:color="FFFFFF"/>
              <w:left w:val="single" w:sz="6" w:space="0" w:color="FFFFFF"/>
              <w:bottom w:val="single" w:sz="6" w:space="0" w:color="FFFFFF"/>
              <w:right w:val="nil"/>
            </w:tcBorders>
            <w:shd w:fill="BBE33D" w:val="clear"/>
            <w:vAlign w:val="center"/>
          </w:tcPr>
          <w:p>
            <w:pPr>
              <w:pStyle w:val="Normal"/>
              <w:rPr/>
            </w:pPr>
            <w:r>
              <w:rPr/>
              <w:t>${VulnDetails_ID}</w:t>
            </w:r>
          </w:p>
        </w:tc>
        <w:tc>
          <w:tcPr>
            <w:tcW w:w="8667" w:type="dxa"/>
            <w:gridSpan w:val="9"/>
            <w:tcBorders>
              <w:top w:val="single" w:sz="6" w:space="0" w:color="FFFFFF"/>
              <w:left w:val="single" w:sz="6" w:space="0" w:color="FFFFFF"/>
              <w:bottom w:val="single" w:sz="6" w:space="0" w:color="FFFFFF"/>
              <w:right w:val="single" w:sz="6" w:space="0" w:color="FFFFFF"/>
            </w:tcBorders>
            <w:shd w:fill="FFFFFF" w:val="clear"/>
            <w:vAlign w:val="center"/>
          </w:tcPr>
          <w:p>
            <w:pPr>
              <w:pStyle w:val="Normal"/>
              <w:numPr>
                <w:ilvl w:val="0"/>
                <w:numId w:val="3"/>
              </w:numPr>
              <w:rPr/>
            </w:pPr>
            <w:r>
              <w:rPr/>
              <w:t>Vulnérabilité ${VulnDetails_ID}:   ${VulnDetails_Name}</w:t>
            </w:r>
          </w:p>
          <w:p>
            <w:pPr>
              <w:pStyle w:val="Normal"/>
              <w:numPr>
                <w:ilvl w:val="0"/>
                <w:numId w:val="0"/>
              </w:numPr>
              <w:ind w:hanging="0" w:left="720"/>
              <w:rPr/>
            </w:pPr>
            <w:r>
              <w:rPr/>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b/>
                <w:bCs/>
                <w:color w:themeColor="background1" w:val="FFFFFF"/>
                <w:sz w:val="18"/>
                <w:szCs w:val="18"/>
              </w:rPr>
            </w:pPr>
            <w:r>
              <w:rPr>
                <w:b/>
                <w:bCs/>
                <w:color w:themeColor="background1" w:val="FFFFFF"/>
                <w:sz w:val="18"/>
                <w:szCs w:val="18"/>
              </w:rPr>
            </w:r>
          </w:p>
        </w:tc>
        <w:tc>
          <w:tcPr>
            <w:tcW w:w="1250" w:type="dxa"/>
            <w:tcBorders>
              <w:top w:val="single" w:sz="6" w:space="0" w:color="366091"/>
              <w:left w:val="single" w:sz="6" w:space="0" w:color="366091"/>
              <w:bottom w:val="single" w:sz="6" w:space="0" w:color="366091"/>
              <w:right w:val="nil"/>
            </w:tcBorders>
            <w:shd w:color="auto" w:fill="366091" w:val="clear"/>
            <w:tcMar>
              <w:top w:w="55" w:type="dxa"/>
              <w:bottom w:w="55" w:type="dxa"/>
            </w:tcM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1696" w:type="dxa"/>
            <w:tcBorders>
              <w:top w:val="single" w:sz="6" w:space="0" w:color="366091"/>
              <w:left w:val="single" w:sz="6" w:space="0" w:color="366091"/>
              <w:bottom w:val="single" w:sz="6" w:space="0" w:color="366091"/>
              <w:right w:val="nil"/>
            </w:tcBorders>
            <w:shd w:color="auto" w:fill="FFFFFF" w:themeFill="background1" w:val="clear"/>
            <w:tcMar>
              <w:top w:w="55" w:type="dxa"/>
              <w:bottom w:w="55" w:type="dxa"/>
            </w:tcM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${VulnDetails_pluginID}</w:t>
            </w:r>
          </w:p>
        </w:tc>
        <w:tc>
          <w:tcPr>
            <w:tcW w:w="1473" w:type="dxa"/>
            <w:gridSpan w:val="2"/>
            <w:tcBorders>
              <w:top w:val="single" w:sz="6" w:space="0" w:color="366091"/>
              <w:left w:val="single" w:sz="6" w:space="0" w:color="366091"/>
              <w:bottom w:val="single" w:sz="6" w:space="0" w:color="366091"/>
              <w:right w:val="nil"/>
            </w:tcBorders>
            <w:shd w:color="auto" w:fill="366091" w:val="clear"/>
            <w:tcMar>
              <w:top w:w="55" w:type="dxa"/>
              <w:bottom w:w="55" w:type="dxa"/>
            </w:tcM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704" w:type="dxa"/>
            <w:gridSpan w:val="2"/>
            <w:tcBorders>
              <w:top w:val="single" w:sz="6" w:space="0" w:color="366091"/>
              <w:left w:val="single" w:sz="6" w:space="0" w:color="366091"/>
              <w:bottom w:val="single" w:sz="6" w:space="0" w:color="366091"/>
              <w:right w:val="nil"/>
            </w:tcBorders>
            <w:shd w:color="auto" w:fill="FFFFFF" w:val="clear"/>
            <w:tcMar>
              <w:top w:w="55" w:type="dxa"/>
              <w:bottom w:w="55" w:type="dxa"/>
            </w:tcM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${VulnDetails_RISK}</w:t>
            </w:r>
          </w:p>
        </w:tc>
        <w:tc>
          <w:tcPr>
            <w:tcW w:w="1020" w:type="dxa"/>
            <w:gridSpan w:val="2"/>
            <w:tcBorders>
              <w:top w:val="single" w:sz="6" w:space="0" w:color="366091"/>
              <w:left w:val="single" w:sz="6" w:space="0" w:color="366091"/>
              <w:bottom w:val="single" w:sz="6" w:space="0" w:color="366091"/>
              <w:right w:val="nil"/>
            </w:tcBorders>
            <w:shd w:color="auto" w:fill="366091" w:val="clear"/>
            <w:tcMar>
              <w:top w:w="55" w:type="dxa"/>
              <w:bottom w:w="55" w:type="dxa"/>
            </w:tcM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524" w:type="dxa"/>
            <w:tcBorders>
              <w:top w:val="single" w:sz="6" w:space="0" w:color="366091"/>
              <w:left w:val="single" w:sz="6" w:space="0" w:color="366091"/>
              <w:bottom w:val="single" w:sz="6" w:space="0" w:color="366091"/>
              <w:right w:val="single" w:sz="6" w:space="0" w:color="366091"/>
            </w:tcBorders>
            <w:shd w:color="auto" w:fill="FFFFFF" w:val="clear"/>
            <w:tcMar>
              <w:top w:w="55" w:type="dxa"/>
              <w:bottom w:w="55" w:type="dxa"/>
            </w:tcM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${VulnDetails_CVSS}</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lineRule="auto" w:line="259" w:before="0" w:after="0"/>
              <w:jc w:val="both"/>
              <w:rPr>
                <w:sz w:val="20"/>
                <w:szCs w:val="20"/>
              </w:rPr>
            </w:pPr>
            <w:r>
              <w:rPr>
                <w:sz w:val="20"/>
                <w:szCs w:val="20"/>
              </w:rPr>
            </w:r>
          </w:p>
        </w:tc>
        <w:tc>
          <w:tcPr>
            <w:tcW w:w="1250" w:type="dxa"/>
            <w:tcBorders>
              <w:top w:val="single" w:sz="6" w:space="0" w:color="366091"/>
              <w:left w:val="single" w:sz="6" w:space="0" w:color="366091"/>
              <w:bottom w:val="single" w:sz="6" w:space="0" w:color="366091"/>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7417" w:type="dxa"/>
            <w:gridSpan w:val="8"/>
            <w:tcBorders>
              <w:top w:val="single" w:sz="6" w:space="0" w:color="366091"/>
              <w:left w:val="nil"/>
              <w:bottom w:val="single" w:sz="6" w:space="0" w:color="366091"/>
              <w:right w:val="single" w:sz="6" w:space="0" w:color="366091"/>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${VulnDetails_Synopsis}</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b/>
                <w:bCs/>
                <w:color w:themeColor="background1" w:val="FFFFFF"/>
                <w:sz w:val="18"/>
                <w:szCs w:val="18"/>
              </w:rPr>
            </w:pPr>
            <w:r>
              <w:rPr>
                <w:b/>
                <w:bCs/>
                <w:color w:themeColor="background1" w:val="FFFFFF"/>
                <w:sz w:val="18"/>
                <w:szCs w:val="18"/>
              </w:rPr>
            </w:r>
          </w:p>
        </w:tc>
        <w:tc>
          <w:tcPr>
            <w:tcW w:w="1250" w:type="dxa"/>
            <w:tcBorders>
              <w:top w:val="single" w:sz="6" w:space="0" w:color="366091"/>
              <w:left w:val="single" w:sz="6" w:space="0" w:color="366091"/>
              <w:bottom w:val="single" w:sz="6" w:space="0" w:color="366091"/>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7417" w:type="dxa"/>
            <w:gridSpan w:val="8"/>
            <w:tcBorders>
              <w:top w:val="single" w:sz="6" w:space="0" w:color="366091"/>
              <w:left w:val="nil"/>
              <w:bottom w:val="single" w:sz="6" w:space="0" w:color="366091"/>
              <w:right w:val="single" w:sz="6" w:space="0" w:color="366091"/>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${VulnDetails_Hosts}</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b/>
                <w:bCs/>
                <w:color w:themeColor="background1" w:val="FFFFFF"/>
                <w:sz w:val="18"/>
                <w:szCs w:val="18"/>
              </w:rPr>
            </w:pPr>
            <w:r>
              <w:rPr>
                <w:b/>
                <w:bCs/>
                <w:color w:themeColor="background1" w:val="FFFFFF"/>
                <w:sz w:val="18"/>
                <w:szCs w:val="18"/>
              </w:rPr>
            </w:r>
          </w:p>
        </w:tc>
        <w:tc>
          <w:tcPr>
            <w:tcW w:w="1250" w:type="dxa"/>
            <w:tcBorders>
              <w:top w:val="nil"/>
              <w:left w:val="single" w:sz="6" w:space="0" w:color="366091"/>
              <w:bottom w:val="single" w:sz="6" w:space="0" w:color="366091"/>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Ports associés</w:t>
            </w:r>
          </w:p>
        </w:tc>
        <w:tc>
          <w:tcPr>
            <w:tcW w:w="7417" w:type="dxa"/>
            <w:gridSpan w:val="8"/>
            <w:tcBorders>
              <w:top w:val="nil"/>
              <w:left w:val="nil"/>
              <w:bottom w:val="single" w:sz="6" w:space="0" w:color="366091"/>
              <w:right w:val="single" w:sz="6" w:space="0" w:color="366091"/>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${VulnDetails_Hosts_ports}</w:t>
            </w:r>
          </w:p>
        </w:tc>
      </w:tr>
      <w:tr>
        <w:trPr>
          <w:trHeight w:val="447"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b/>
                <w:bCs/>
                <w:color w:themeColor="background1" w:val="FFFFFF"/>
                <w:sz w:val="18"/>
                <w:szCs w:val="18"/>
              </w:rPr>
            </w:pPr>
            <w:r>
              <w:rPr>
                <w:b/>
                <w:bCs/>
                <w:color w:themeColor="background1" w:val="FFFFFF"/>
                <w:sz w:val="18"/>
                <w:szCs w:val="18"/>
              </w:rPr>
            </w:r>
          </w:p>
        </w:tc>
        <w:tc>
          <w:tcPr>
            <w:tcW w:w="1250" w:type="dxa"/>
            <w:tcBorders>
              <w:top w:val="single" w:sz="6" w:space="0" w:color="366091"/>
              <w:left w:val="single" w:sz="6" w:space="0" w:color="366091"/>
              <w:bottom w:val="single" w:sz="6" w:space="0" w:color="366091"/>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1757" w:type="dxa"/>
            <w:gridSpan w:val="2"/>
            <w:tcBorders>
              <w:top w:val="single" w:sz="6" w:space="0" w:color="366091"/>
              <w:left w:val="single" w:sz="6" w:space="0" w:color="366091"/>
              <w:bottom w:val="single" w:sz="6" w:space="0" w:color="366091"/>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${VulnDetails_available}</w:t>
            </w:r>
          </w:p>
        </w:tc>
        <w:tc>
          <w:tcPr>
            <w:tcW w:w="1412" w:type="dxa"/>
            <w:tcBorders>
              <w:top w:val="single" w:sz="6" w:space="0" w:color="366091"/>
              <w:left w:val="single" w:sz="6" w:space="0" w:color="366091"/>
              <w:bottom w:val="single" w:sz="6" w:space="0" w:color="366091"/>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1155" w:type="dxa"/>
            <w:tcBorders>
              <w:top w:val="single" w:sz="6" w:space="0" w:color="366091"/>
              <w:left w:val="single" w:sz="6" w:space="0" w:color="366091"/>
              <w:bottom w:val="single" w:sz="6" w:space="0" w:color="366091"/>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${VulnDetails_malware}</w:t>
            </w:r>
          </w:p>
          <w:p>
            <w:pPr>
              <w:pStyle w:val="Normal"/>
              <w:widowControl w:val="false"/>
              <w:suppressAutoHyphens w:val="true"/>
              <w:spacing w:before="0" w:after="0"/>
              <w:jc w:val="left"/>
              <w:rPr>
                <w:rFonts w:ascii="Calibri" w:hAnsi="Calibri" w:eastAsia="Calibri" w:cs="Calibri"/>
                <w:b/>
                <w:bCs/>
                <w:color w:themeColor="background1" w:val="FFFFFF"/>
                <w:kern w:val="0"/>
                <w:sz w:val="18"/>
                <w:szCs w:val="18"/>
                <w:lang w:val="fr-FR" w:eastAsia="fr-FR" w:bidi="ar-SA"/>
              </w:rPr>
            </w:pPr>
            <w:r>
              <w:rPr>
                <w:rFonts w:eastAsia="Calibri" w:cs="Calibri"/>
                <w:b/>
                <w:bCs/>
                <w:color w:themeColor="background1" w:val="FFFFFF"/>
                <w:kern w:val="0"/>
                <w:sz w:val="18"/>
                <w:szCs w:val="18"/>
                <w:lang w:val="fr-FR" w:eastAsia="fr-FR" w:bidi="ar-SA"/>
              </w:rPr>
              <w:t>Age de la vulnérabilité :</w:t>
            </w:r>
          </w:p>
          <w:p>
            <w:pPr>
              <w:pStyle w:val="Normal"/>
              <w:widowControl w:val="false"/>
              <w:suppressAutoHyphens w:val="true"/>
              <w:spacing w:before="0" w:after="0"/>
              <w:jc w:val="both"/>
              <w:rPr>
                <w:sz w:val="20"/>
                <w:szCs w:val="20"/>
              </w:rPr>
            </w:pPr>
            <w:r>
              <w:rPr>
                <w:sz w:val="20"/>
                <w:szCs w:val="20"/>
              </w:rPr>
            </w:r>
          </w:p>
        </w:tc>
        <w:tc>
          <w:tcPr>
            <w:tcW w:w="1545" w:type="dxa"/>
            <w:gridSpan w:val="2"/>
            <w:tcBorders>
              <w:top w:val="single" w:sz="6" w:space="0" w:color="366091"/>
              <w:left w:val="single" w:sz="6" w:space="0" w:color="366091"/>
              <w:bottom w:val="single" w:sz="6" w:space="0" w:color="366091"/>
              <w:right w:val="nil"/>
            </w:tcBorders>
            <w:shd w:fill="366091" w:val="clear"/>
            <w:vAlign w:val="center"/>
          </w:tcPr>
          <w:p>
            <w:pPr>
              <w:pStyle w:val="Normal"/>
              <w:widowControl w:val="false"/>
              <w:suppressAutoHyphens w:val="true"/>
              <w:spacing w:before="0" w:after="0"/>
              <w:jc w:val="both"/>
              <w:rPr>
                <w:b/>
                <w:bCs/>
                <w:color w:val="FFFFFF"/>
                <w:sz w:val="18"/>
                <w:szCs w:val="18"/>
              </w:rPr>
            </w:pPr>
            <w:r>
              <w:rPr>
                <w:b/>
                <w:bCs/>
                <w:color w:val="FFFFFF"/>
                <w:sz w:val="18"/>
                <w:szCs w:val="18"/>
              </w:rPr>
              <w:t>Age de la vulnérabilité:</w:t>
            </w:r>
          </w:p>
        </w:tc>
        <w:tc>
          <w:tcPr>
            <w:tcW w:w="1548" w:type="dxa"/>
            <w:gridSpan w:val="2"/>
            <w:tcBorders>
              <w:top w:val="single" w:sz="6" w:space="0" w:color="366091"/>
              <w:left w:val="single" w:sz="6" w:space="0" w:color="366091"/>
              <w:bottom w:val="single" w:sz="6" w:space="0" w:color="366091"/>
              <w:right w:val="single" w:sz="6" w:space="0" w:color="366091"/>
            </w:tcBorders>
            <w:shd w:color="auto" w:fill="FFFFFF" w:val="clear"/>
            <w:vAlign w:val="center"/>
          </w:tcPr>
          <w:p>
            <w:pPr>
              <w:pStyle w:val="Normal"/>
              <w:widowControl w:val="false"/>
              <w:suppressAutoHyphens w:val="true"/>
              <w:spacing w:before="0" w:after="0"/>
              <w:jc w:val="both"/>
              <w:rPr>
                <w:sz w:val="20"/>
                <w:szCs w:val="20"/>
              </w:rPr>
            </w:pPr>
            <w:r>
              <w:rPr>
                <w:rFonts w:eastAsia="Calibri"/>
                <w:kern w:val="0"/>
                <w:sz w:val="20"/>
                <w:szCs w:val="20"/>
                <w:lang w:bidi="ar-SA"/>
              </w:rPr>
              <w:t>${VulnDetails_Age}</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b/>
                <w:bCs/>
                <w:color w:themeColor="background1" w:val="FFFFFF"/>
                <w:sz w:val="18"/>
                <w:szCs w:val="18"/>
              </w:rPr>
            </w:pPr>
            <w:r>
              <w:rPr>
                <w:b/>
                <w:bCs/>
                <w:color w:themeColor="background1" w:val="FFFFFF"/>
                <w:sz w:val="18"/>
                <w:szCs w:val="18"/>
              </w:rPr>
            </w:r>
          </w:p>
        </w:tc>
        <w:tc>
          <w:tcPr>
            <w:tcW w:w="1250" w:type="dxa"/>
            <w:tcBorders>
              <w:top w:val="nil"/>
              <w:left w:val="single" w:sz="6" w:space="0" w:color="366091"/>
              <w:bottom w:val="single" w:sz="6" w:space="0" w:color="366091"/>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757" w:type="dxa"/>
            <w:gridSpan w:val="2"/>
            <w:tcBorders>
              <w:top w:val="nil"/>
              <w:left w:val="single" w:sz="6" w:space="0" w:color="366091"/>
              <w:bottom w:val="single" w:sz="6" w:space="0" w:color="366091"/>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${VulnDetails_Metasploit}</w:t>
            </w:r>
          </w:p>
        </w:tc>
        <w:tc>
          <w:tcPr>
            <w:tcW w:w="1412" w:type="dxa"/>
            <w:tcBorders>
              <w:top w:val="nil"/>
              <w:left w:val="single" w:sz="6" w:space="0" w:color="366091"/>
              <w:bottom w:val="single" w:sz="6" w:space="0" w:color="366091"/>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155" w:type="dxa"/>
            <w:tcBorders>
              <w:top w:val="nil"/>
              <w:left w:val="single" w:sz="6" w:space="0" w:color="366091"/>
              <w:bottom w:val="single" w:sz="6" w:space="0" w:color="366091"/>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${VulnDetails_Core_Impact}</w:t>
            </w:r>
          </w:p>
        </w:tc>
        <w:tc>
          <w:tcPr>
            <w:tcW w:w="1545" w:type="dxa"/>
            <w:gridSpan w:val="2"/>
            <w:tcBorders>
              <w:top w:val="single" w:sz="6" w:space="0" w:color="366091"/>
              <w:left w:val="single" w:sz="6" w:space="0" w:color="366091"/>
              <w:bottom w:val="single" w:sz="6" w:space="0" w:color="366091"/>
              <w:right w:val="nil"/>
            </w:tcBorders>
            <w:shd w:fill="366091" w:val="clear"/>
            <w:vAlign w:val="center"/>
          </w:tcPr>
          <w:p>
            <w:pPr>
              <w:pStyle w:val="Normal"/>
              <w:widowControl w:val="false"/>
              <w:suppressAutoHyphens w:val="true"/>
              <w:spacing w:before="0" w:after="0"/>
              <w:jc w:val="both"/>
              <w:rPr>
                <w:sz w:val="20"/>
                <w:szCs w:val="20"/>
              </w:rPr>
            </w:pPr>
            <w:r>
              <w:rPr>
                <w:sz w:val="20"/>
                <w:szCs w:val="20"/>
              </w:rPr>
            </w:r>
          </w:p>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p>
            <w:pPr>
              <w:pStyle w:val="Normal"/>
              <w:widowControl w:val="false"/>
              <w:suppressAutoHyphens w:val="true"/>
              <w:spacing w:before="0" w:after="0"/>
              <w:jc w:val="both"/>
              <w:rPr>
                <w:color w:val="000000"/>
              </w:rPr>
            </w:pPr>
            <w:r>
              <w:rPr>
                <w:color w:val="000000"/>
              </w:rPr>
            </w:r>
          </w:p>
        </w:tc>
        <w:tc>
          <w:tcPr>
            <w:tcW w:w="1548" w:type="dxa"/>
            <w:gridSpan w:val="2"/>
            <w:tcBorders>
              <w:top w:val="single" w:sz="6" w:space="0" w:color="366091"/>
              <w:left w:val="single" w:sz="6" w:space="0" w:color="366091"/>
              <w:bottom w:val="single" w:sz="6" w:space="0" w:color="366091"/>
              <w:right w:val="single" w:sz="6" w:space="0" w:color="366091"/>
            </w:tcBorders>
            <w:shd w:fill="FFFFFF" w:val="clear"/>
            <w:vAlign w:val="center"/>
          </w:tcPr>
          <w:p>
            <w:pPr>
              <w:pStyle w:val="Normal"/>
              <w:widowControl w:val="false"/>
              <w:suppressAutoHyphens w:val="true"/>
              <w:spacing w:before="0" w:after="0"/>
              <w:jc w:val="both"/>
              <w:rPr>
                <w:color w:val="000000"/>
              </w:rPr>
            </w:pPr>
            <w:r>
              <w:rPr>
                <w:color w:val="000000"/>
                <w:sz w:val="20"/>
                <w:szCs w:val="20"/>
              </w:rPr>
              <w:t>${VulnDetails_CANVAS}</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b/>
                <w:bCs/>
                <w:color w:themeColor="background1" w:val="FFFFFF"/>
                <w:sz w:val="18"/>
                <w:szCs w:val="18"/>
              </w:rPr>
            </w:pPr>
            <w:r>
              <w:rPr>
                <w:b/>
                <w:bCs/>
                <w:color w:themeColor="background1" w:val="FFFFFF"/>
                <w:sz w:val="18"/>
                <w:szCs w:val="18"/>
              </w:rPr>
            </w:r>
          </w:p>
        </w:tc>
        <w:tc>
          <w:tcPr>
            <w:tcW w:w="8667" w:type="dxa"/>
            <w:gridSpan w:val="9"/>
            <w:tcBorders>
              <w:top w:val="nil"/>
              <w:left w:val="single" w:sz="6" w:space="0" w:color="366091"/>
              <w:bottom w:val="single" w:sz="6" w:space="0" w:color="366091"/>
              <w:right w:val="single" w:sz="6" w:space="0" w:color="366091"/>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left"/>
              <w:rPr>
                <w:b w:val="false"/>
                <w:bCs w:val="false"/>
              </w:rPr>
            </w:pPr>
            <w:r>
              <w:rPr>
                <w:b w:val="false"/>
                <w:bCs w:val="false"/>
              </w:rPr>
            </w:r>
          </w:p>
        </w:tc>
        <w:tc>
          <w:tcPr>
            <w:tcW w:w="8667" w:type="dxa"/>
            <w:gridSpan w:val="9"/>
            <w:tcBorders>
              <w:top w:val="single" w:sz="6" w:space="0" w:color="366091"/>
              <w:left w:val="single" w:sz="6" w:space="0" w:color="366091"/>
              <w:bottom w:val="single" w:sz="6" w:space="0" w:color="366091"/>
              <w:right w:val="single" w:sz="6" w:space="0" w:color="366091"/>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${VulnDetails_Desc}</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pPr>
            <w:r>
              <w:rPr/>
            </w:r>
          </w:p>
        </w:tc>
        <w:tc>
          <w:tcPr>
            <w:tcW w:w="8667" w:type="dxa"/>
            <w:gridSpan w:val="9"/>
            <w:tcBorders>
              <w:top w:val="nil"/>
              <w:left w:val="single" w:sz="6" w:space="0" w:color="366091"/>
              <w:bottom w:val="single" w:sz="6" w:space="0" w:color="366091"/>
              <w:right w:val="single" w:sz="6" w:space="0" w:color="366091"/>
            </w:tcBorders>
            <w:shd w:fill="366091" w:val="clear"/>
            <w:vAlign w:val="center"/>
          </w:tcPr>
          <w:p>
            <w:pPr>
              <w:pStyle w:val="Normal"/>
              <w:widowControl w:val="false"/>
              <w:suppressAutoHyphens w:val="true"/>
              <w:spacing w:before="0" w:after="0"/>
              <w:jc w:val="both"/>
              <w:rPr/>
            </w:pPr>
            <w:r>
              <w:rPr>
                <w:rFonts w:eastAsia="Calibri" w:cs="Calibri"/>
                <w:b/>
                <w:bCs/>
                <w:color w:themeColor="background1" w:val="FFFFFF"/>
                <w:kern w:val="0"/>
                <w:sz w:val="18"/>
                <w:szCs w:val="18"/>
                <w:lang w:val="fr-FR" w:eastAsia="fr-FR" w:bidi="ar-SA"/>
              </w:rPr>
              <w:t>Résultats de Plugin</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left"/>
              <w:rPr>
                <w:b w:val="false"/>
                <w:bCs w:val="false"/>
              </w:rPr>
            </w:pPr>
            <w:r>
              <w:rPr>
                <w:b w:val="false"/>
                <w:bCs w:val="false"/>
              </w:rPr>
            </w:r>
          </w:p>
        </w:tc>
        <w:tc>
          <w:tcPr>
            <w:tcW w:w="8667" w:type="dxa"/>
            <w:gridSpan w:val="9"/>
            <w:tcBorders>
              <w:top w:val="nil"/>
              <w:left w:val="single" w:sz="6" w:space="0" w:color="366091"/>
              <w:bottom w:val="single" w:sz="6" w:space="0" w:color="366091"/>
              <w:right w:val="single" w:sz="6" w:space="0" w:color="366091"/>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lang w:bidi="ar-SA"/>
              </w:rPr>
              <w:t>${VulnDetails_PluginOutput}</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b/>
                <w:bCs/>
                <w:color w:themeColor="background1" w:val="FFFFFF"/>
                <w:sz w:val="18"/>
                <w:szCs w:val="18"/>
              </w:rPr>
            </w:pPr>
            <w:r>
              <w:rPr>
                <w:b/>
                <w:bCs/>
                <w:color w:themeColor="background1" w:val="FFFFFF"/>
                <w:sz w:val="18"/>
                <w:szCs w:val="18"/>
              </w:rPr>
            </w:r>
          </w:p>
        </w:tc>
        <w:tc>
          <w:tcPr>
            <w:tcW w:w="8667" w:type="dxa"/>
            <w:gridSpan w:val="9"/>
            <w:tcBorders>
              <w:top w:val="single" w:sz="6" w:space="0" w:color="366091"/>
              <w:left w:val="single" w:sz="6" w:space="0" w:color="366091"/>
              <w:bottom w:val="single" w:sz="6" w:space="0" w:color="366091"/>
              <w:right w:val="single" w:sz="6" w:space="0" w:color="366091"/>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81"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left"/>
              <w:rPr>
                <w:b w:val="false"/>
                <w:bCs w:val="false"/>
              </w:rPr>
            </w:pPr>
            <w:r>
              <w:rPr>
                <w:b w:val="false"/>
                <w:bCs w:val="false"/>
              </w:rPr>
            </w:r>
          </w:p>
        </w:tc>
        <w:tc>
          <w:tcPr>
            <w:tcW w:w="8667" w:type="dxa"/>
            <w:gridSpan w:val="9"/>
            <w:tcBorders>
              <w:top w:val="single" w:sz="6" w:space="0" w:color="366091"/>
              <w:left w:val="single" w:sz="6" w:space="0" w:color="366091"/>
              <w:bottom w:val="single" w:sz="6" w:space="0" w:color="366091"/>
              <w:right w:val="single" w:sz="6" w:space="0" w:color="366091"/>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${VulnDetails_ref}</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both"/>
              <w:rPr>
                <w:b/>
                <w:bCs/>
                <w:color w:themeColor="background1" w:val="FFFFFF"/>
                <w:sz w:val="18"/>
                <w:szCs w:val="18"/>
              </w:rPr>
            </w:pPr>
            <w:r>
              <w:rPr>
                <w:b/>
                <w:bCs/>
                <w:color w:themeColor="background1" w:val="FFFFFF"/>
                <w:sz w:val="18"/>
                <w:szCs w:val="18"/>
              </w:rPr>
            </w:r>
          </w:p>
        </w:tc>
        <w:tc>
          <w:tcPr>
            <w:tcW w:w="8667" w:type="dxa"/>
            <w:gridSpan w:val="9"/>
            <w:tcBorders>
              <w:top w:val="single" w:sz="6" w:space="0" w:color="366091"/>
              <w:left w:val="single" w:sz="6" w:space="0" w:color="366091"/>
              <w:bottom w:val="single" w:sz="6" w:space="0" w:color="366091"/>
              <w:right w:val="single" w:sz="6" w:space="0" w:color="366091"/>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392" w:type="dxa"/>
            <w:vMerge w:val="continue"/>
            <w:tcBorders>
              <w:top w:val="single" w:sz="6" w:space="0" w:color="FFFFFF"/>
              <w:left w:val="single" w:sz="6" w:space="0" w:color="FFFFFF"/>
              <w:bottom w:val="single" w:sz="6" w:space="0" w:color="FFFFFF"/>
              <w:right w:val="nil"/>
            </w:tcBorders>
            <w:shd w:fill="BBE33D" w:val="clear"/>
            <w:vAlign w:val="center"/>
          </w:tcPr>
          <w:p>
            <w:pPr>
              <w:pStyle w:val="Normal"/>
              <w:widowControl w:val="false"/>
              <w:suppressAutoHyphens w:val="true"/>
              <w:spacing w:before="0" w:after="0"/>
              <w:jc w:val="left"/>
              <w:rPr>
                <w:b w:val="false"/>
                <w:bCs w:val="false"/>
              </w:rPr>
            </w:pPr>
            <w:r>
              <w:rPr>
                <w:b w:val="false"/>
                <w:bCs w:val="false"/>
              </w:rPr>
            </w:r>
          </w:p>
        </w:tc>
        <w:tc>
          <w:tcPr>
            <w:tcW w:w="8667" w:type="dxa"/>
            <w:gridSpan w:val="9"/>
            <w:tcBorders>
              <w:top w:val="single" w:sz="6" w:space="0" w:color="366091"/>
              <w:left w:val="single" w:sz="6" w:space="0" w:color="366091"/>
              <w:bottom w:val="single" w:sz="6" w:space="0" w:color="366091"/>
              <w:right w:val="single" w:sz="6" w:space="0" w:color="366091"/>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${VulnDetails_Recomendations}</w:t>
            </w:r>
          </w:p>
        </w:tc>
      </w:tr>
    </w:tbl>
    <w:p>
      <w:pPr>
        <w:pStyle w:val="Normal"/>
        <w:spacing w:before="0" w:after="0"/>
        <w:rPr>
          <w:rFonts w:eastAsia="Times New Roman" w:cs="" w:cstheme="minorBidi"/>
          <w:b/>
          <w:bCs/>
          <w:sz w:val="20"/>
          <w:szCs w:val="20"/>
        </w:rPr>
      </w:pPr>
      <w:r>
        <w:rPr/>
      </w:r>
      <w:r>
        <w:br w:type="page"/>
      </w:r>
    </w:p>
    <w:p>
      <w:pPr>
        <w:pStyle w:val="Heading3"/>
        <w:spacing w:before="0" w:after="120"/>
        <w:ind w:hanging="0" w:left="0"/>
        <w:rPr/>
      </w:pPr>
      <w:bookmarkStart w:id="47" w:name="__RefHeading___Toc971_1071293927_Copie_1"/>
      <w:bookmarkEnd w:id="47"/>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117"/>
        <w:gridCol w:w="221"/>
        <w:gridCol w:w="1081"/>
        <w:gridCol w:w="4819"/>
        <w:gridCol w:w="1309"/>
        <w:gridCol w:w="1466"/>
        <w:gridCol w:w="961"/>
      </w:tblGrid>
      <w:tr>
        <w:trPr/>
        <w:tc>
          <w:tcPr>
            <w:tcW w:w="117" w:type="dxa"/>
            <w:vMerge w:val="restart"/>
            <w:tcBorders/>
          </w:tcPr>
          <w:p>
            <w:pPr>
              <w:pStyle w:val="Normal"/>
              <w:widowControl w:val="false"/>
              <w:suppressAutoHyphens w:val="true"/>
              <w:spacing w:before="0" w:after="0"/>
              <w:jc w:val="both"/>
              <w:rPr/>
            </w:pPr>
            <w:r>
              <w:rPr>
                <w:color w:val="FFFFFF"/>
                <w:sz w:val="12"/>
                <w:szCs w:val="12"/>
              </w:rPr>
              <w:t>${id_VulnPerHost_host}</w:t>
            </w:r>
          </w:p>
        </w:tc>
        <w:tc>
          <w:tcPr>
            <w:tcW w:w="9857" w:type="dxa"/>
            <w:gridSpan w:val="6"/>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4"/>
              </w:numPr>
              <w:jc w:val="center"/>
              <w:rPr>
                <w:b/>
                <w:bCs/>
              </w:rPr>
            </w:pPr>
            <w:r>
              <w:rPr>
                <w:b/>
                <w:bCs/>
              </w:rPr>
              <w:t xml:space="preserve">    </w:t>
            </w:r>
            <w:r>
              <w:rPr>
                <w:b/>
                <w:bCs/>
              </w:rPr>
              <w:t>${VulnPerHost_host}</w:t>
            </w:r>
          </w:p>
          <w:p>
            <w:pPr>
              <w:pStyle w:val="TOC4"/>
              <w:rPr>
                <w:b/>
                <w:bCs/>
              </w:rPr>
            </w:pPr>
            <w:r>
              <w:rPr>
                <w:b/>
                <w:bCs/>
              </w:rPr>
            </w:r>
          </w:p>
          <w:p>
            <w:pPr>
              <w:pStyle w:val="TOC4"/>
              <w:rPr>
                <w:b/>
                <w:bCs/>
              </w:rPr>
            </w:pPr>
            <w:r>
              <w:rPr>
                <w:b/>
                <w:bCs/>
              </w:rPr>
            </w:r>
          </w:p>
        </w:tc>
      </w:tr>
      <w:tr>
        <w:trPr/>
        <w:tc>
          <w:tcPr>
            <w:tcW w:w="117" w:type="dxa"/>
            <w:vMerge w:val="continue"/>
            <w:tcBorders/>
          </w:tcPr>
          <w:p>
            <w:pPr>
              <w:pStyle w:val="Contenudetableau"/>
              <w:rPr/>
            </w:pPr>
            <w:r>
              <w:rPr/>
            </w:r>
          </w:p>
        </w:tc>
        <w:tc>
          <w:tcPr>
            <w:tcW w:w="221" w:type="dxa"/>
            <w:tcBorders/>
            <w:shd w:fill="FFFFFF" w:val="clear"/>
          </w:tcPr>
          <w:p>
            <w:pPr>
              <w:pStyle w:val="Normal"/>
              <w:widowControl w:val="false"/>
              <w:suppressAutoHyphens w:val="true"/>
              <w:spacing w:before="0" w:after="0"/>
              <w:jc w:val="both"/>
              <w:rPr>
                <w:color w:val="C9211E"/>
              </w:rPr>
            </w:pPr>
            <w:r>
              <w:rPr>
                <w:rFonts w:eastAsia="Times New Roman" w:cs="" w:cstheme="minorBidi"/>
                <w:b/>
                <w:bCs/>
                <w:color w:val="C9211E"/>
                <w:kern w:val="0"/>
                <w:sz w:val="20"/>
                <w:szCs w:val="20"/>
                <w:lang w:val="fr-FR" w:eastAsia="fr-FR" w:bidi="ar-SA"/>
              </w:rPr>
              <w:t>N°</w:t>
            </w:r>
          </w:p>
        </w:tc>
        <w:tc>
          <w:tcPr>
            <w:tcW w:w="1081"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819"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309"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46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961"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117" w:type="dxa"/>
            <w:vMerge w:val="continue"/>
            <w:tcBorders/>
          </w:tcPr>
          <w:p>
            <w:pPr>
              <w:pStyle w:val="Contenudetableau"/>
              <w:rPr/>
            </w:pPr>
            <w:r>
              <w:rPr/>
            </w:r>
          </w:p>
        </w:tc>
        <w:tc>
          <w:tcPr>
            <w:tcW w:w="221" w:type="dxa"/>
            <w:tcBorders/>
            <w:shd w:fill="FFFFFF" w:val="clear"/>
          </w:tcPr>
          <w:p>
            <w:pPr>
              <w:pStyle w:val="Normal"/>
              <w:widowControl w:val="false"/>
              <w:suppressAutoHyphens w:val="true"/>
              <w:spacing w:before="0" w:after="0"/>
              <w:jc w:val="both"/>
              <w:rPr>
                <w:color w:val="C9211E"/>
              </w:rPr>
            </w:pPr>
            <w:r>
              <w:rPr>
                <w:rFonts w:eastAsia="Times New Roman" w:cs=""/>
                <w:b w:val="false"/>
                <w:bCs w:val="false"/>
                <w:color w:val="C9211E"/>
                <w:kern w:val="0"/>
                <w:sz w:val="12"/>
                <w:szCs w:val="12"/>
                <w:lang w:val="fr-FR" w:eastAsia="fr-FR" w:bidi="ar-SA"/>
              </w:rPr>
              <w:t>${id_c2_VulnPerHost}</w:t>
            </w:r>
          </w:p>
        </w:tc>
        <w:tc>
          <w:tcPr>
            <w:tcW w:w="1081"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Calibri" w:cstheme="minorHAnsi"/>
                <w:b w:val="false"/>
                <w:bCs w:val="false"/>
                <w:color w:val="FFFFFF"/>
                <w:kern w:val="0"/>
                <w:sz w:val="20"/>
                <w:szCs w:val="20"/>
                <w:lang w:bidi="ar-SA"/>
              </w:rPr>
              <w:t>${c_VulnPerHost_Risk_Factor_host}</w:t>
            </w:r>
          </w:p>
        </w:tc>
        <w:tc>
          <w:tcPr>
            <w:tcW w:w="4819"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${c_VulnPerHost_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w:t>
            </w:r>
          </w:p>
        </w:tc>
        <w:tc>
          <w:tcPr>
            <w:tcW w:w="1309"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val="false"/>
                <w:bCs w:val="false"/>
                <w:color w:val="FFFFFF"/>
                <w:kern w:val="0"/>
                <w:sz w:val="20"/>
                <w:szCs w:val="20"/>
                <w:lang w:bidi="ar-SA"/>
              </w:rPr>
              <w:t>${c_VulnPerHost_</w:t>
            </w:r>
            <w:r>
              <w:rPr>
                <w:rFonts w:eastAsia="Times New Roman" w:cs="Calibri" w:cstheme="minorHAnsi"/>
                <w:b w:val="false"/>
                <w:bCs w:val="false"/>
                <w:color w:val="FFFFFF"/>
                <w:kern w:val="0"/>
                <w:sz w:val="20"/>
                <w:szCs w:val="20"/>
                <w:lang w:bidi="ar-SA"/>
              </w:rPr>
              <w:t>exploi_host</w:t>
            </w:r>
            <w:r>
              <w:rPr>
                <w:rFonts w:eastAsia="Times New Roman" w:cs="" w:cstheme="minorBidi"/>
                <w:b w:val="false"/>
                <w:bCs w:val="false"/>
                <w:color w:val="FFFFFF"/>
                <w:kern w:val="0"/>
                <w:sz w:val="20"/>
                <w:szCs w:val="20"/>
                <w:lang w:bidi="ar-SA"/>
              </w:rPr>
              <w:t>}</w:t>
            </w:r>
          </w:p>
        </w:tc>
        <w:tc>
          <w:tcPr>
            <w:tcW w:w="146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b w:val="false"/>
                <w:bCs w:val="false"/>
                <w:color w:val="FFFFFF"/>
                <w:kern w:val="0"/>
                <w:sz w:val="20"/>
                <w:szCs w:val="20"/>
                <w:lang w:bidi="ar-SA"/>
              </w:rPr>
              <w:t>${c_VulnPerHost_</w:t>
            </w:r>
            <w:r>
              <w:rPr>
                <w:rFonts w:eastAsia="Times New Roman" w:cs="Calibri" w:cstheme="minorHAnsi"/>
                <w:b w:val="false"/>
                <w:bCs w:val="false"/>
                <w:color w:val="FFFFFF"/>
                <w:kern w:val="0"/>
                <w:sz w:val="20"/>
                <w:szCs w:val="20"/>
                <w:lang w:bidi="ar-SA"/>
              </w:rPr>
              <w:t>vuln_port_host</w:t>
            </w:r>
            <w:r>
              <w:rPr>
                <w:rFonts w:eastAsia="Times New Roman"/>
                <w:b w:val="false"/>
                <w:bCs w:val="false"/>
                <w:color w:val="FFFFFF"/>
                <w:kern w:val="0"/>
                <w:sz w:val="20"/>
                <w:szCs w:val="20"/>
                <w:lang w:bidi="ar-SA"/>
              </w:rPr>
              <w:t>}</w:t>
            </w:r>
          </w:p>
        </w:tc>
        <w:tc>
          <w:tcPr>
            <w:tcW w:w="961"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b w:val="false"/>
                <w:bCs w:val="false"/>
                <w:color w:val="FFFFFF"/>
                <w:kern w:val="0"/>
                <w:sz w:val="20"/>
                <w:szCs w:val="20"/>
                <w:lang w:bidi="ar-SA"/>
              </w:rPr>
              <w:t>${c_VulnPerHost_</w:t>
            </w:r>
            <w:r>
              <w:rPr>
                <w:rFonts w:eastAsia="Times New Roman" w:cs="Calibri" w:cstheme="minorHAnsi"/>
                <w:b w:val="false"/>
                <w:bCs w:val="false"/>
                <w:color w:val="FFFFFF"/>
                <w:kern w:val="0"/>
                <w:sz w:val="20"/>
                <w:szCs w:val="20"/>
                <w:lang w:bidi="ar-SA"/>
              </w:rPr>
              <w:t>vuln_age_host</w:t>
            </w:r>
            <w:r>
              <w:rPr>
                <w:rFonts w:eastAsia="Times New Roman"/>
                <w:b w:val="false"/>
                <w:bCs w:val="false"/>
                <w:color w:val="FFFFFF"/>
                <w:kern w:val="0"/>
                <w:sz w:val="20"/>
                <w:szCs w:val="20"/>
                <w:lang w:bidi="ar-SA"/>
              </w:rPr>
              <w:t>}</w:t>
            </w:r>
          </w:p>
        </w:tc>
      </w:tr>
      <w:tr>
        <w:trPr/>
        <w:tc>
          <w:tcPr>
            <w:tcW w:w="117" w:type="dxa"/>
            <w:vMerge w:val="continue"/>
            <w:tcBorders/>
          </w:tcPr>
          <w:p>
            <w:pPr>
              <w:pStyle w:val="Contenudetableau"/>
              <w:rPr/>
            </w:pPr>
            <w:r>
              <w:rPr/>
            </w:r>
          </w:p>
        </w:tc>
        <w:tc>
          <w:tcPr>
            <w:tcW w:w="221" w:type="dxa"/>
            <w:tcBorders/>
            <w:shd w:fill="FFFFFF" w:val="clear"/>
          </w:tcPr>
          <w:p>
            <w:pPr>
              <w:pStyle w:val="Normal"/>
              <w:widowControl w:val="false"/>
              <w:suppressAutoHyphens w:val="true"/>
              <w:spacing w:before="0" w:after="0"/>
              <w:jc w:val="both"/>
              <w:rPr>
                <w:color w:val="C9211E"/>
              </w:rPr>
            </w:pPr>
            <w:r>
              <w:rPr>
                <w:rFonts w:eastAsia="Times New Roman" w:cs=""/>
                <w:b w:val="false"/>
                <w:bCs w:val="false"/>
                <w:color w:val="C9211E"/>
                <w:kern w:val="0"/>
                <w:sz w:val="12"/>
                <w:szCs w:val="12"/>
                <w:lang w:val="fr-FR" w:eastAsia="fr-FR" w:bidi="ar-SA"/>
              </w:rPr>
              <w:t>${id_h2_VulnPerHost}</w:t>
            </w:r>
          </w:p>
        </w:tc>
        <w:tc>
          <w:tcPr>
            <w:tcW w:w="1081"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Calibri" w:cstheme="minorHAnsi"/>
                <w:b w:val="false"/>
                <w:bCs w:val="false"/>
                <w:color w:val="FFFFFF"/>
                <w:kern w:val="0"/>
                <w:sz w:val="20"/>
                <w:szCs w:val="20"/>
                <w:lang w:bidi="ar-SA"/>
              </w:rPr>
              <w:t>${h_VulnPerHost_Risk_Factor_host}</w:t>
            </w:r>
          </w:p>
        </w:tc>
        <w:tc>
          <w:tcPr>
            <w:tcW w:w="4819"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${h_VulnPerHost_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w:t>
            </w:r>
          </w:p>
        </w:tc>
        <w:tc>
          <w:tcPr>
            <w:tcW w:w="1309"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val="false"/>
                <w:bCs w:val="false"/>
                <w:color w:val="FFFFFF"/>
                <w:kern w:val="0"/>
                <w:sz w:val="20"/>
                <w:szCs w:val="20"/>
                <w:lang w:bidi="ar-SA"/>
              </w:rPr>
              <w:t>${h_VulnPerHost_</w:t>
            </w:r>
            <w:r>
              <w:rPr>
                <w:rFonts w:eastAsia="Times New Roman" w:cs="Calibri" w:cstheme="minorHAnsi"/>
                <w:b w:val="false"/>
                <w:bCs w:val="false"/>
                <w:color w:val="FFFFFF"/>
                <w:kern w:val="0"/>
                <w:sz w:val="20"/>
                <w:szCs w:val="20"/>
                <w:lang w:bidi="ar-SA"/>
              </w:rPr>
              <w:t>exploi_host</w:t>
            </w:r>
            <w:r>
              <w:rPr>
                <w:rFonts w:eastAsia="Times New Roman" w:cs="" w:cstheme="minorBidi"/>
                <w:b w:val="false"/>
                <w:bCs w:val="false"/>
                <w:color w:val="FFFFFF"/>
                <w:kern w:val="0"/>
                <w:sz w:val="20"/>
                <w:szCs w:val="20"/>
                <w:lang w:bidi="ar-SA"/>
              </w:rPr>
              <w:t>}</w:t>
            </w:r>
          </w:p>
        </w:tc>
        <w:tc>
          <w:tcPr>
            <w:tcW w:w="146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b w:val="false"/>
                <w:bCs w:val="false"/>
                <w:color w:val="FFFFFF"/>
                <w:kern w:val="0"/>
                <w:sz w:val="20"/>
                <w:szCs w:val="20"/>
                <w:lang w:bidi="ar-SA"/>
              </w:rPr>
              <w:t>${h_VulnPerHost_</w:t>
            </w:r>
            <w:r>
              <w:rPr>
                <w:rFonts w:eastAsia="Times New Roman" w:cs="Calibri" w:cstheme="minorHAnsi"/>
                <w:b w:val="false"/>
                <w:bCs w:val="false"/>
                <w:color w:val="FFFFFF"/>
                <w:kern w:val="0"/>
                <w:sz w:val="20"/>
                <w:szCs w:val="20"/>
                <w:lang w:bidi="ar-SA"/>
              </w:rPr>
              <w:t>vuln_port_host</w:t>
            </w:r>
            <w:r>
              <w:rPr>
                <w:rFonts w:eastAsia="Times New Roman"/>
                <w:b w:val="false"/>
                <w:bCs w:val="false"/>
                <w:color w:val="FFFFFF"/>
                <w:kern w:val="0"/>
                <w:sz w:val="20"/>
                <w:szCs w:val="20"/>
                <w:lang w:bidi="ar-SA"/>
              </w:rPr>
              <w:t>}</w:t>
            </w:r>
          </w:p>
        </w:tc>
        <w:tc>
          <w:tcPr>
            <w:tcW w:w="961"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b w:val="false"/>
                <w:bCs w:val="false"/>
                <w:color w:val="FFFFFF"/>
                <w:kern w:val="0"/>
                <w:sz w:val="20"/>
                <w:szCs w:val="20"/>
                <w:lang w:bidi="ar-SA"/>
              </w:rPr>
              <w:t>${h_VulnPerHost_</w:t>
            </w:r>
            <w:r>
              <w:rPr>
                <w:rFonts w:eastAsia="Times New Roman" w:cs="Calibri" w:cstheme="minorHAnsi"/>
                <w:b w:val="false"/>
                <w:bCs w:val="false"/>
                <w:color w:val="FFFFFF"/>
                <w:kern w:val="0"/>
                <w:sz w:val="20"/>
                <w:szCs w:val="20"/>
                <w:lang w:bidi="ar-SA"/>
              </w:rPr>
              <w:t>vuln_age_host</w:t>
            </w:r>
            <w:r>
              <w:rPr>
                <w:rFonts w:eastAsia="Times New Roman"/>
                <w:b w:val="false"/>
                <w:bCs w:val="false"/>
                <w:color w:val="FFFFFF"/>
                <w:kern w:val="0"/>
                <w:sz w:val="20"/>
                <w:szCs w:val="20"/>
                <w:lang w:bidi="ar-SA"/>
              </w:rPr>
              <w:t>}</w:t>
            </w:r>
          </w:p>
        </w:tc>
      </w:tr>
      <w:tr>
        <w:trPr/>
        <w:tc>
          <w:tcPr>
            <w:tcW w:w="117" w:type="dxa"/>
            <w:vMerge w:val="continue"/>
            <w:tcBorders/>
          </w:tcPr>
          <w:p>
            <w:pPr>
              <w:pStyle w:val="Contenudetableau"/>
              <w:rPr/>
            </w:pPr>
            <w:r>
              <w:rPr/>
            </w:r>
          </w:p>
        </w:tc>
        <w:tc>
          <w:tcPr>
            <w:tcW w:w="221" w:type="dxa"/>
            <w:tcBorders/>
            <w:shd w:fill="FFFFFF" w:val="clear"/>
          </w:tcPr>
          <w:p>
            <w:pPr>
              <w:pStyle w:val="Normal"/>
              <w:widowControl w:val="false"/>
              <w:suppressAutoHyphens w:val="true"/>
              <w:spacing w:before="0" w:after="0"/>
              <w:jc w:val="both"/>
              <w:rPr/>
            </w:pPr>
            <w:r>
              <w:rPr>
                <w:rFonts w:eastAsia="Times New Roman" w:cs=""/>
                <w:b w:val="false"/>
                <w:bCs w:val="false"/>
                <w:color w:val="FFFFFF"/>
                <w:kern w:val="0"/>
                <w:sz w:val="12"/>
                <w:szCs w:val="12"/>
                <w:lang w:val="fr-FR" w:eastAsia="fr-FR" w:bidi="ar-SA"/>
              </w:rPr>
              <w:t>${id_m2_VulnPerHost}</w:t>
            </w:r>
          </w:p>
        </w:tc>
        <w:tc>
          <w:tcPr>
            <w:tcW w:w="1081"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Calibri" w:cstheme="minorHAnsi"/>
                <w:b w:val="false"/>
                <w:bCs w:val="false"/>
                <w:color w:val="111111"/>
                <w:kern w:val="0"/>
                <w:sz w:val="20"/>
                <w:szCs w:val="20"/>
                <w:lang w:bidi="ar-SA"/>
              </w:rPr>
              <w:t>${m_VulnPerHost_Risk_Factor_host}</w:t>
            </w:r>
          </w:p>
        </w:tc>
        <w:tc>
          <w:tcPr>
            <w:tcW w:w="4819"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000000"/>
                <w:kern w:val="0"/>
                <w:sz w:val="20"/>
                <w:szCs w:val="20"/>
                <w:lang w:bidi="ar-SA"/>
              </w:rPr>
              <w:t>${m_VulnPerHost_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w:t>
            </w:r>
          </w:p>
        </w:tc>
        <w:tc>
          <w:tcPr>
            <w:tcW w:w="1309"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val="false"/>
                <w:bCs w:val="false"/>
                <w:color w:val="111111"/>
                <w:kern w:val="0"/>
                <w:sz w:val="20"/>
                <w:szCs w:val="20"/>
                <w:lang w:bidi="ar-SA"/>
              </w:rPr>
              <w:t>${m_VulnPerHost_</w:t>
            </w:r>
            <w:r>
              <w:rPr>
                <w:rFonts w:eastAsia="Times New Roman" w:cs="Calibri" w:cstheme="minorHAnsi"/>
                <w:b w:val="false"/>
                <w:bCs w:val="false"/>
                <w:color w:val="111111"/>
                <w:kern w:val="0"/>
                <w:sz w:val="20"/>
                <w:szCs w:val="20"/>
                <w:lang w:bidi="ar-SA"/>
              </w:rPr>
              <w:t>exploi_host</w:t>
            </w:r>
            <w:r>
              <w:rPr>
                <w:rFonts w:eastAsia="Times New Roman" w:cs="" w:cstheme="minorBidi"/>
                <w:b w:val="false"/>
                <w:bCs w:val="false"/>
                <w:color w:val="111111"/>
                <w:kern w:val="0"/>
                <w:sz w:val="20"/>
                <w:szCs w:val="20"/>
                <w:lang w:bidi="ar-SA"/>
              </w:rPr>
              <w:t>}</w:t>
            </w:r>
          </w:p>
        </w:tc>
        <w:tc>
          <w:tcPr>
            <w:tcW w:w="146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b w:val="false"/>
                <w:bCs w:val="false"/>
                <w:color w:val="111111"/>
                <w:kern w:val="0"/>
                <w:sz w:val="20"/>
                <w:szCs w:val="20"/>
                <w:lang w:bidi="ar-SA"/>
              </w:rPr>
              <w:t>${m_VulnPerHost_</w:t>
            </w:r>
            <w:r>
              <w:rPr>
                <w:rFonts w:eastAsia="Times New Roman" w:cs="Calibri" w:cstheme="minorHAnsi"/>
                <w:b w:val="false"/>
                <w:bCs w:val="false"/>
                <w:color w:val="111111"/>
                <w:kern w:val="0"/>
                <w:sz w:val="20"/>
                <w:szCs w:val="20"/>
                <w:lang w:bidi="ar-SA"/>
              </w:rPr>
              <w:t>vuln_port_host</w:t>
            </w:r>
            <w:r>
              <w:rPr>
                <w:rFonts w:eastAsia="Times New Roman"/>
                <w:b w:val="false"/>
                <w:bCs w:val="false"/>
                <w:color w:val="111111"/>
                <w:kern w:val="0"/>
                <w:sz w:val="20"/>
                <w:szCs w:val="20"/>
                <w:lang w:bidi="ar-SA"/>
              </w:rPr>
              <w:t>}</w:t>
            </w:r>
          </w:p>
        </w:tc>
        <w:tc>
          <w:tcPr>
            <w:tcW w:w="961"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b w:val="false"/>
                <w:bCs w:val="false"/>
                <w:color w:val="111111"/>
                <w:kern w:val="0"/>
                <w:sz w:val="20"/>
                <w:szCs w:val="20"/>
                <w:lang w:bidi="ar-SA"/>
              </w:rPr>
              <w:t>${m_VulnPerHost_</w:t>
            </w:r>
            <w:r>
              <w:rPr>
                <w:rFonts w:eastAsia="Times New Roman" w:cs="Calibri" w:cstheme="minorHAnsi"/>
                <w:b w:val="false"/>
                <w:bCs w:val="false"/>
                <w:color w:val="111111"/>
                <w:kern w:val="0"/>
                <w:sz w:val="20"/>
                <w:szCs w:val="20"/>
                <w:lang w:bidi="ar-SA"/>
              </w:rPr>
              <w:t>vuln_age_host</w:t>
            </w:r>
            <w:r>
              <w:rPr>
                <w:rFonts w:eastAsia="Times New Roman"/>
                <w:b w:val="false"/>
                <w:bCs w:val="false"/>
                <w:color w:val="111111"/>
                <w:kern w:val="0"/>
                <w:sz w:val="20"/>
                <w:szCs w:val="20"/>
                <w:lang w:bidi="ar-SA"/>
              </w:rPr>
              <w:t>}</w:t>
            </w:r>
          </w:p>
        </w:tc>
      </w:tr>
      <w:tr>
        <w:trPr/>
        <w:tc>
          <w:tcPr>
            <w:tcW w:w="117" w:type="dxa"/>
            <w:vMerge w:val="continue"/>
            <w:tcBorders/>
          </w:tcPr>
          <w:p>
            <w:pPr>
              <w:pStyle w:val="Contenudetableau"/>
              <w:rPr/>
            </w:pPr>
            <w:r>
              <w:rPr/>
            </w:r>
          </w:p>
        </w:tc>
        <w:tc>
          <w:tcPr>
            <w:tcW w:w="221" w:type="dxa"/>
            <w:tcBorders/>
            <w:shd w:fill="FFFFFF" w:val="clear"/>
          </w:tcPr>
          <w:p>
            <w:pPr>
              <w:pStyle w:val="Normal"/>
              <w:widowControl w:val="false"/>
              <w:suppressAutoHyphens w:val="true"/>
              <w:spacing w:before="0" w:after="0"/>
              <w:jc w:val="both"/>
              <w:rPr/>
            </w:pPr>
            <w:r>
              <w:rPr>
                <w:rFonts w:eastAsia="Times New Roman" w:cs=""/>
                <w:b w:val="false"/>
                <w:bCs w:val="false"/>
                <w:color w:val="FFFFFF"/>
                <w:kern w:val="0"/>
                <w:sz w:val="12"/>
                <w:szCs w:val="12"/>
                <w:lang w:val="fr-FR" w:eastAsia="fr-FR" w:bidi="ar-SA"/>
              </w:rPr>
              <w:t>${id_l2_VulnPerHost}</w:t>
            </w:r>
          </w:p>
        </w:tc>
        <w:tc>
          <w:tcPr>
            <w:tcW w:w="1081"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Calibri" w:cstheme="minorHAnsi"/>
                <w:b w:val="false"/>
                <w:bCs w:val="false"/>
                <w:color w:val="111111"/>
                <w:kern w:val="0"/>
                <w:sz w:val="20"/>
                <w:szCs w:val="20"/>
                <w:lang w:bidi="ar-SA"/>
              </w:rPr>
              <w:t>${l_VulnPerHost_Risk_Factor_host}</w:t>
            </w:r>
          </w:p>
        </w:tc>
        <w:tc>
          <w:tcPr>
            <w:tcW w:w="4819"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111111"/>
                <w:kern w:val="0"/>
                <w:sz w:val="20"/>
                <w:szCs w:val="20"/>
                <w:lang w:bidi="ar-SA"/>
              </w:rPr>
              <w:t>${l_VulnPerHost_</w:t>
            </w:r>
            <w:r>
              <w:rPr>
                <w:rFonts w:eastAsia="Times New Roman" w:cs="" w:cstheme="minorBidi"/>
                <w:b/>
                <w:bCs/>
                <w:color w:val="111111"/>
                <w:kern w:val="0"/>
                <w:sz w:val="20"/>
                <w:szCs w:val="20"/>
                <w:shd w:fill="auto" w:val="clear"/>
                <w:lang w:bidi="ar-SA"/>
              </w:rPr>
              <w:t>Synopsis</w:t>
            </w:r>
            <w:r>
              <w:rPr>
                <w:rFonts w:eastAsia="Times New Roman" w:cs="" w:cstheme="minorBidi"/>
                <w:b/>
                <w:bCs/>
                <w:color w:val="111111"/>
                <w:kern w:val="0"/>
                <w:sz w:val="20"/>
                <w:szCs w:val="20"/>
                <w:lang w:bidi="ar-SA"/>
              </w:rPr>
              <w:t>}</w:t>
            </w:r>
          </w:p>
        </w:tc>
        <w:tc>
          <w:tcPr>
            <w:tcW w:w="1309"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val="false"/>
                <w:bCs w:val="false"/>
                <w:color w:val="111111"/>
                <w:kern w:val="0"/>
                <w:sz w:val="20"/>
                <w:szCs w:val="20"/>
                <w:lang w:bidi="ar-SA"/>
              </w:rPr>
              <w:t>${l_VulnPerHost_</w:t>
            </w:r>
            <w:r>
              <w:rPr>
                <w:rFonts w:eastAsia="Times New Roman" w:cs="Calibri" w:cstheme="minorHAnsi"/>
                <w:b w:val="false"/>
                <w:bCs w:val="false"/>
                <w:color w:val="111111"/>
                <w:kern w:val="0"/>
                <w:sz w:val="20"/>
                <w:szCs w:val="20"/>
                <w:lang w:bidi="ar-SA"/>
              </w:rPr>
              <w:t>exploi_host</w:t>
            </w:r>
            <w:r>
              <w:rPr>
                <w:rFonts w:eastAsia="Times New Roman" w:cs="" w:cstheme="minorBidi"/>
                <w:b w:val="false"/>
                <w:bCs w:val="false"/>
                <w:color w:val="111111"/>
                <w:kern w:val="0"/>
                <w:sz w:val="20"/>
                <w:szCs w:val="20"/>
                <w:lang w:bidi="ar-SA"/>
              </w:rPr>
              <w:t>}</w:t>
            </w:r>
          </w:p>
        </w:tc>
        <w:tc>
          <w:tcPr>
            <w:tcW w:w="146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b w:val="false"/>
                <w:bCs w:val="false"/>
                <w:color w:val="111111"/>
                <w:kern w:val="0"/>
                <w:sz w:val="20"/>
                <w:szCs w:val="20"/>
                <w:lang w:bidi="ar-SA"/>
              </w:rPr>
              <w:t>${l_VulnPerHost_</w:t>
            </w:r>
            <w:r>
              <w:rPr>
                <w:rFonts w:eastAsia="Times New Roman" w:cs="Calibri" w:cstheme="minorHAnsi"/>
                <w:b w:val="false"/>
                <w:bCs w:val="false"/>
                <w:color w:val="111111"/>
                <w:kern w:val="0"/>
                <w:sz w:val="20"/>
                <w:szCs w:val="20"/>
                <w:lang w:bidi="ar-SA"/>
              </w:rPr>
              <w:t>vuln_port_host</w:t>
            </w:r>
            <w:r>
              <w:rPr>
                <w:rFonts w:eastAsia="Times New Roman"/>
                <w:b w:val="false"/>
                <w:bCs w:val="false"/>
                <w:color w:val="111111"/>
                <w:kern w:val="0"/>
                <w:sz w:val="20"/>
                <w:szCs w:val="20"/>
                <w:lang w:bidi="ar-SA"/>
              </w:rPr>
              <w:t>}</w:t>
            </w:r>
          </w:p>
        </w:tc>
        <w:tc>
          <w:tcPr>
            <w:tcW w:w="961"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b w:val="false"/>
                <w:bCs w:val="false"/>
                <w:color w:val="111111"/>
                <w:kern w:val="0"/>
                <w:sz w:val="20"/>
                <w:szCs w:val="20"/>
                <w:lang w:bidi="ar-SA"/>
              </w:rPr>
              <w:t>${l_VulnPerHost_</w:t>
            </w:r>
            <w:r>
              <w:rPr>
                <w:rFonts w:eastAsia="Times New Roman" w:cs="Calibri" w:cstheme="minorHAnsi"/>
                <w:b w:val="false"/>
                <w:bCs w:val="false"/>
                <w:color w:val="111111"/>
                <w:kern w:val="0"/>
                <w:sz w:val="20"/>
                <w:szCs w:val="20"/>
                <w:lang w:bidi="ar-SA"/>
              </w:rPr>
              <w:t>vuln_age_host</w:t>
            </w:r>
            <w:r>
              <w:rPr>
                <w:rFonts w:eastAsia="Times New Roman"/>
                <w:b w:val="false"/>
                <w:bCs w:val="false"/>
                <w:color w:val="111111"/>
                <w:kern w:val="0"/>
                <w:sz w:val="20"/>
                <w:szCs w:val="20"/>
                <w:lang w:bidi="ar-SA"/>
              </w:rPr>
              <w:t>}</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3</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2"/>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1989</TotalTime>
  <Application>LibreOffice/7.6.0.3$Windows_X86_64 LibreOffice_project/69edd8b8ebc41d00b4de3915dc82f8f0fc3b6265</Application>
  <AppVersion>15.0000</AppVersion>
  <Pages>9</Pages>
  <Words>478</Words>
  <Characters>4051</Characters>
  <CharactersWithSpaces>4354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2023-09-30T23:32:53Z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