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3">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bookmarkStart w:id="0" w:name="_GoBack"/>
      <w:bookmarkStart w:id="1" w:name="_GoBack"/>
      <w:bookmarkEnd w:id="1"/>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bookmarkStart w:id="2" w:name="_Hlk148431107"/>
      <w:bookmarkStart w:id="3" w:name="_Hlk148431107"/>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 xml:space="preserve">Rapport Annexe Technique </w:t>
      </w:r>
      <w:r>
        <w:rPr>
          <w:rFonts w:eastAsia="Times New Roman" w:cs="" w:cstheme="minorBidi"/>
          <w:b/>
          <w:bCs/>
          <w:color w:val="C00000"/>
          <w:sz w:val="40"/>
          <w:szCs w:val="40"/>
        </w:rPr>
        <w:t>${SRV_LETTER}</w:t>
      </w:r>
      <w:r>
        <w:rPr>
          <w:rFonts w:eastAsia="Times New Roman" w:cs="" w:cstheme="minorBidi"/>
          <w:b/>
          <w:bCs/>
          <w:sz w:val="40"/>
          <w:szCs w:val="40"/>
        </w:rPr>
        <w:t xml:space="preserve"> Partie </w:t>
      </w:r>
      <w:r>
        <w:rPr>
          <w:rFonts w:eastAsia="Times New Roman" w:cs="" w:cstheme="minorBidi"/>
          <w:b/>
          <w:bCs/>
          <w:color w:val="C00000"/>
          <w:sz w:val="40"/>
          <w:szCs w:val="40"/>
        </w:rPr>
        <w:t xml:space="preserve">${SRV_TITLE} </w:t>
      </w:r>
    </w:p>
    <w:p>
      <w:pPr>
        <w:pStyle w:val="Normal"/>
        <w:spacing w:lineRule="auto" w:line="360"/>
        <w:rPr>
          <w:sz w:val="28"/>
          <w:szCs w:val="28"/>
        </w:rPr>
      </w:pPr>
      <w:r>
        <w:rPr>
          <w:rFonts w:eastAsia="Times New Roman" w:cs="" w:cstheme="minorBidi"/>
          <w:b/>
          <w:bCs/>
          <w:sz w:val="28"/>
          <w:szCs w:val="28"/>
        </w:rPr>
        <w:t>Version 1.0</w:t>
      </w:r>
    </w:p>
    <w:p>
      <w:pPr>
        <w:pStyle w:val="Normal"/>
        <w:spacing w:lineRule="auto" w:line="360"/>
        <w:rPr>
          <w:sz w:val="28"/>
          <w:szCs w:val="28"/>
        </w:rPr>
      </w:pPr>
      <w:bookmarkStart w:id="4" w:name="_Hlk148431107"/>
      <w:r>
        <w:rPr>
          <w:rFonts w:eastAsia="Times New Roman" w:cs="" w:cstheme="minorBidi"/>
          <w:b/>
          <w:bCs/>
          <w:color w:val="auto"/>
          <w:kern w:val="0"/>
          <w:sz w:val="28"/>
          <w:szCs w:val="28"/>
          <w:lang w:val="fr-FR" w:eastAsia="fr-FR" w:bidi="ar-SA"/>
        </w:rPr>
        <w:t xml:space="preserve">${LN} - </w:t>
      </w:r>
      <w:bookmarkEnd w:id="4"/>
      <w:r>
        <w:rPr>
          <w:rFonts w:eastAsia="Times New Roman" w:cs="" w:cstheme="minorBidi"/>
          <w:b/>
          <w:bCs/>
          <w:color w:val="auto"/>
          <w:kern w:val="0"/>
          <w:sz w:val="28"/>
          <w:szCs w:val="28"/>
          <w:lang w:val="fr-FR" w:eastAsia="fr-FR" w:bidi="ar-SA"/>
        </w:rPr>
        <w:t xml:space="preserve">${Y} </w:t>
      </w:r>
    </w:p>
    <w:p>
      <w:pPr>
        <w:pStyle w:val="Normal"/>
        <w:ind w:hanging="0" w:left="1530" w:right="193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spacing w:before="0" w:after="0"/>
        <w:jc w:val="center"/>
        <w:rPr>
          <w:rFonts w:cs="" w:cstheme="minorBid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547592915"/>
      </w:sdtPr>
      <w:sdtContent>
        <w:p>
          <w:pPr>
            <w:pStyle w:val="TOCHeading"/>
            <w:rPr/>
          </w:pPr>
          <w:r>
            <w:rPr/>
          </w:r>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_Toc148430315 \h</w:instrText>
            </w:r>
            <w:r>
              <w:rPr>
                <w:webHidden/>
              </w:rPr>
              <w:fldChar w:fldCharType="separate"/>
            </w:r>
            <w:r>
              <w:rPr>
                <w:rStyle w:val="Sautdindex"/>
              </w:rPr>
              <w:t>Audit Technique des ${SRV_TITLE}</w:t>
              <w:tab/>
              <w:t>3</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16">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_Toc148430316 \h</w:instrText>
            </w:r>
            <w:r>
              <w:rPr>
                <w:webHidden/>
              </w:rPr>
              <w:fldChar w:fldCharType="separate"/>
            </w:r>
            <w:r>
              <w:rPr>
                <w:rStyle w:val="Sautdindex"/>
              </w:rPr>
              <w:t>Statistiques globales (${TLT_} ${SRV_TITLE})</w:t>
              <w:tab/>
              <w:t>3</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17">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_Toc148430317 \h</w:instrText>
            </w:r>
            <w:r>
              <w:rPr>
                <w:webHidden/>
              </w:rPr>
              <w:fldChar w:fldCharType="separate"/>
            </w:r>
            <w:r>
              <w:rPr>
                <w:rStyle w:val="Sautdindex"/>
              </w:rPr>
              <w:t>Efficacités de gestion des vulnérabilités</w:t>
              <w:tab/>
              <w:t>4</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8">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_Toc148430318 \h</w:instrText>
            </w:r>
            <w:r>
              <w:rPr>
                <w:webHidden/>
              </w:rPr>
              <w:fldChar w:fldCharType="separate"/>
            </w:r>
            <w:r>
              <w:rPr>
                <w:rStyle w:val="Sautdindex"/>
              </w:rPr>
              <w:t>Scan des Vulnérabilités et Configurations ${SRV_TITLE}: Vue d’ensemble</w:t>
              <w:tab/>
              <w:t>6</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9">
            <w:r>
              <w:rPr>
                <w:rStyle w:val="Sautdindex"/>
                <w:rFonts w:eastAsia="Times New Roman"/>
              </w:rPr>
              <w:t>III.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_Toc148430319 \h</w:instrText>
            </w:r>
            <w:r>
              <w:rPr>
                <w:webHidden/>
              </w:rPr>
              <w:fldChar w:fldCharType="separate"/>
            </w:r>
            <w:r>
              <w:rPr>
                <w:rStyle w:val="Sautdindex"/>
              </w:rPr>
              <w:t>Vulnérabilités détectées</w:t>
              <w:tab/>
              <w:t>7</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20">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_Toc148430320 \h</w:instrText>
            </w:r>
            <w:r>
              <w:rPr>
                <w:webHidden/>
              </w:rPr>
              <w:fldChar w:fldCharType="separate"/>
            </w:r>
            <w:r>
              <w:rPr>
                <w:rStyle w:val="Sautdindex"/>
              </w:rPr>
              <w:t>Vue d’ensemble</w:t>
              <w:tab/>
              <w:t>7</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21">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_Toc148430321 \h</w:instrText>
            </w:r>
            <w:r>
              <w:rPr>
                <w:webHidden/>
              </w:rPr>
              <w:fldChar w:fldCharType="separate"/>
            </w:r>
            <w:r>
              <w:rPr>
                <w:rStyle w:val="Sautdindex"/>
              </w:rPr>
              <w:t>Vulnérabilités par criticité par actif</w:t>
              <w:tab/>
              <w:t>8</w:t>
            </w:r>
            <w:r>
              <w:rPr>
                <w:webHidden/>
              </w:rPr>
              <w:fldChar w:fldCharType="end"/>
            </w:r>
          </w:hyperlink>
          <w:r>
            <w:rPr>
              <w:rStyle w:val="Sautdindex"/>
            </w:rPr>
            <w:fldChar w:fldCharType="end"/>
          </w:r>
        </w:p>
      </w:sdtContent>
    </w:sdt>
    <w:p>
      <w:pPr>
        <w:pStyle w:val="TOC3"/>
        <w:tabs>
          <w:tab w:val="clear" w:pos="8503"/>
          <w:tab w:val="right" w:pos="9070" w:leader="dot"/>
        </w:tabs>
        <w:rPr/>
      </w:pPr>
      <w:r>
        <w:rPr/>
      </w:r>
    </w:p>
    <w:p>
      <w:pPr>
        <w:pStyle w:val="Normal"/>
        <w:rPr>
          <w:b/>
          <w:bCs/>
        </w:rPr>
      </w:pPr>
      <w:r>
        <w:rPr>
          <w:b/>
          <w:bCs/>
        </w:rPr>
      </w:r>
      <w:r>
        <w:br w:type="page"/>
      </w:r>
    </w:p>
    <w:p>
      <w:pPr>
        <w:pStyle w:val="Heading1"/>
        <w:numPr>
          <w:ilvl w:val="0"/>
          <w:numId w:val="2"/>
        </w:numPr>
        <w:spacing w:before="0" w:after="0"/>
        <w:ind w:hanging="720" w:left="1080" w:right="552"/>
        <w:rPr/>
      </w:pPr>
      <w:bookmarkStart w:id="5" w:name="_Toc148430315"/>
      <w:bookmarkStart w:id="6" w:name="_Toc1208692934"/>
      <w:r>
        <w:rPr/>
        <w:t xml:space="preserve">Audit Technique des </w:t>
      </w:r>
      <w:bookmarkEnd w:id="6"/>
      <w:r>
        <w:rPr/>
        <w:t>${SRV_TITLE}</w:t>
      </w:r>
      <w:bookmarkEnd w:id="5"/>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4"/>
        </w:numPr>
        <w:tabs>
          <w:tab w:val="clear" w:pos="720"/>
          <w:tab w:val="left" w:pos="0" w:leader="none"/>
        </w:tabs>
        <w:ind w:hanging="0" w:left="0"/>
        <w:rPr>
          <w:sz w:val="24"/>
          <w:szCs w:val="24"/>
        </w:rPr>
      </w:pPr>
      <w:bookmarkStart w:id="7" w:name="_Toc148430316"/>
      <w:r>
        <w:rPr>
          <w:sz w:val="24"/>
          <w:szCs w:val="24"/>
        </w:rPr>
        <w:t>Statistiques globales (${TLT_} ${SRV_TITLE})</w:t>
      </w:r>
      <w:bookmarkEnd w:id="7"/>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jc w:val="center"/>
              <w:rPr/>
            </w:pPr>
            <w:r>
              <w:rPr>
                <w:rFonts w:cs="" w:cstheme="minorBidi"/>
                <w:color w:val="C9211E"/>
                <w:sz w:val="24"/>
                <w:lang w:eastAsia="en-US"/>
              </w:rPr>
              <w:t>${V_Global:375:375}</w:t>
            </w:r>
          </w:p>
          <w:p>
            <w:pPr>
              <w:pStyle w:val="Contenudecadre"/>
              <w:widowControl w:val="fals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widowControl w:val="false"/>
              <w:jc w:val="center"/>
              <w:rPr/>
            </w:pPr>
            <w:r>
              <w:rPr/>
            </w:r>
          </w:p>
        </w:tc>
        <w:tc>
          <w:tcPr>
            <w:tcW w:w="1814" w:type="dxa"/>
            <w:tcBorders/>
            <w:shd w:color="auto" w:fill="FF3838" w:val="clear"/>
          </w:tcPr>
          <w:p>
            <w:pPr>
              <w:pStyle w:val="Normal"/>
              <w:widowControl w:val="false"/>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widowControl w:val="false"/>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widowControl w:val="false"/>
              <w:jc w:val="center"/>
              <w:rPr/>
            </w:pPr>
            <w:r>
              <w:rPr/>
            </w:r>
          </w:p>
        </w:tc>
        <w:tc>
          <w:tcPr>
            <w:tcW w:w="1814" w:type="dxa"/>
            <w:tcBorders/>
            <w:shd w:color="auto" w:fill="FFA6A6" w:val="clear"/>
          </w:tcPr>
          <w:p>
            <w:pPr>
              <w:pStyle w:val="Normal"/>
              <w:widowControl w:val="false"/>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widowControl w:val="false"/>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widowControl w:val="false"/>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r>
        <w:br w:type="page"/>
      </w:r>
    </w:p>
    <w:p>
      <w:pPr>
        <w:pStyle w:val="Normal"/>
        <w:tabs>
          <w:tab w:val="clear" w:pos="720"/>
          <w:tab w:val="left" w:pos="716" w:leader="none"/>
          <w:tab w:val="left" w:pos="717" w:leader="none"/>
        </w:tabs>
        <w:spacing w:lineRule="auto" w:line="360" w:before="0" w:after="0"/>
        <w:jc w:val="both"/>
        <w:rPr>
          <w:rFonts w:eastAsia="Times New Roman" w:cs="Calibri" w:cstheme="minorHAnsi"/>
        </w:rPr>
      </w:pPr>
      <w:r>
        <w:rPr>
          <w:rFonts w:eastAsia="Times New Roman" w:cs="Calibri" w:cstheme="minorHAnsi"/>
        </w:rPr>
      </w:r>
    </w:p>
    <w:p>
      <w:pPr>
        <w:pStyle w:val="Heading3"/>
        <w:numPr>
          <w:ilvl w:val="0"/>
          <w:numId w:val="4"/>
        </w:numPr>
        <w:tabs>
          <w:tab w:val="clear" w:pos="720"/>
          <w:tab w:val="left" w:pos="0" w:leader="none"/>
        </w:tabs>
        <w:ind w:hanging="0" w:left="0"/>
        <w:rPr>
          <w:sz w:val="24"/>
          <w:szCs w:val="24"/>
        </w:rPr>
      </w:pPr>
      <w:bookmarkStart w:id="8" w:name="_Toc148430317"/>
      <w:r>
        <w:rPr>
          <w:sz w:val="24"/>
          <w:szCs w:val="24"/>
        </w:rPr>
        <w:t>Efficacités de gestion des vulnérabilités</w:t>
      </w:r>
      <w:bookmarkEnd w:id="8"/>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3"/>
        <w:gridCol w:w="1821"/>
      </w:tblGrid>
      <w:tr>
        <w:trPr>
          <w:trHeight w:val="276" w:hRule="atLeast"/>
        </w:trPr>
        <w:tc>
          <w:tcPr>
            <w:tcW w:w="2356" w:type="dxa"/>
            <w:tcBorders/>
            <w:shd w:color="auto" w:fill="EEEEEE" w:val="clear"/>
            <w:vAlign w:val="bottom"/>
          </w:tcPr>
          <w:p>
            <w:pPr>
              <w:pStyle w:val="Normal"/>
              <w:widowControl w:val="false"/>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Elevé</w:t>
            </w:r>
          </w:p>
        </w:tc>
        <w:tc>
          <w:tcPr>
            <w:tcW w:w="1863"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Moyen</w:t>
            </w:r>
          </w:p>
        </w:tc>
        <w:tc>
          <w:tcPr>
            <w:tcW w:w="1821"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widowControl w:val="false"/>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widowControl w:val="false"/>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${High_0 - 7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${Medium_0 - 7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${High_7 - 30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${Medium_7 - 30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${High_30 - 60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${Medium_30 - 60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${High_60 - 180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${Medium_60 - 180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${High_180 - 365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${Medium_180 - 365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${High_365 - 730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${Medium_365 - 730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${High_730 days +}</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${Medium_730 days +}</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${Low_730 days +}</w:t>
            </w:r>
          </w:p>
        </w:tc>
      </w:tr>
    </w:tbl>
    <w:p>
      <w:pPr>
        <w:sectPr>
          <w:headerReference w:type="default" r:id="rId3"/>
          <w:headerReference w:type="first" r:id="rId4"/>
          <w:footerReference w:type="default" r:id="rId5"/>
          <w:footerReference w:type="first" r:id="rId6"/>
          <w:type w:val="nextPage"/>
          <w:pgSz w:w="11906" w:h="16838"/>
          <w:pgMar w:left="1418" w:right="1418" w:gutter="0" w:header="284" w:top="1949" w:footer="0" w:bottom="1418"/>
          <w:pgNumType w:start="1" w:fmt="decimal"/>
          <w:formProt w:val="false"/>
          <w:titlePg/>
          <w:textDirection w:val="lrTb"/>
          <w:docGrid w:type="default" w:linePitch="299" w:charSpace="24576"/>
        </w:sectPr>
      </w:pPr>
    </w:p>
    <w:p>
      <w:pPr>
        <w:pStyle w:val="Normal"/>
        <w:ind w:hanging="0" w:right="552"/>
        <w:rPr/>
      </w:pPr>
      <w:r>
        <w:rPr/>
      </w:r>
      <w:bookmarkStart w:id="12" w:name="__RefHeading___Toc24120_482658952"/>
      <w:bookmarkStart w:id="13" w:name="_Toc576578888_Copie_1_Copie_1_Copie_1_Co"/>
      <w:bookmarkStart w:id="14" w:name="__RefHeading___Toc24120_482658952"/>
      <w:bookmarkStart w:id="15" w:name="_Toc576578888_Copie_1_Copie_1_Copie_1_Co"/>
      <w:bookmarkEnd w:id="14"/>
      <w:bookmarkEnd w:id="15"/>
    </w:p>
    <w:p>
      <w:pPr>
        <w:pStyle w:val="Heading1"/>
        <w:numPr>
          <w:ilvl w:val="0"/>
          <w:numId w:val="2"/>
        </w:numPr>
        <w:ind w:hanging="720" w:left="1080" w:right="552"/>
        <w:rPr/>
      </w:pPr>
      <w:bookmarkStart w:id="16" w:name="_Toc148430318"/>
      <w:bookmarkStart w:id="17" w:name="_Toc1093378815"/>
      <w:r>
        <w:rPr/>
        <w:t>Scan des Vulnérabilités</w:t>
      </w:r>
      <w:bookmarkEnd w:id="17"/>
      <w:r>
        <w:rPr/>
        <w:t xml:space="preserve"> et Configurations ${SRV_TITLE}: Vue d’ensemble</w:t>
      </w:r>
      <w:bookmarkEnd w:id="16"/>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widowControl w:val="false"/>
              <w:suppressAutoHyphens w:val="true"/>
              <w:spacing w:before="0" w:after="0"/>
              <w:jc w:val="center"/>
              <w:rPr>
                <w:rFonts w:ascii="Calibri" w:hAnsi="Calibri" w:eastAsia="Calibri"/>
                <w:kern w:val="0"/>
                <w:sz w:val="20"/>
                <w:szCs w:val="20"/>
                <w:lang w:bidi="ar-SA"/>
              </w:rPr>
            </w:pPr>
            <w:r>
              <w:rPr>
                <w:rFonts w:eastAsia="Calibri"/>
                <w:kern w:val="0"/>
                <w:sz w:val="20"/>
                <w:szCs w:val="20"/>
                <w:lang w:bidi="ar-SA"/>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${TLT_Hosts_CF}</w:t>
            </w:r>
          </w:p>
        </w:tc>
      </w:tr>
    </w:tbl>
    <w:p>
      <w:pPr>
        <w:sectPr>
          <w:headerReference w:type="default" r:id="rId7"/>
          <w:headerReference w:type="first" r:id="rId8"/>
          <w:footerReference w:type="default" r:id="rId9"/>
          <w:footerReference w:type="first" r:id="rId10"/>
          <w:type w:val="nextPage"/>
          <w:pgSz w:orient="landscape" w:w="16838" w:h="11906"/>
          <w:pgMar w:left="1418" w:right="1418" w:gutter="0" w:header="284" w:top="1418" w:footer="0" w:bottom="1418"/>
          <w:pgNumType w:fmt="decimal"/>
          <w:formProt w:val="false"/>
          <w:textDirection w:val="lrTb"/>
          <w:docGrid w:type="default" w:linePitch="299" w:charSpace="24576"/>
        </w:sectPr>
      </w:pPr>
    </w:p>
    <w:p>
      <w:pPr>
        <w:pStyle w:val="Heading1"/>
        <w:numPr>
          <w:ilvl w:val="0"/>
          <w:numId w:val="2"/>
        </w:numPr>
        <w:ind w:hanging="720" w:left="1080" w:right="552"/>
        <w:rPr>
          <w:rFonts w:eastAsia="Times New Roman" w:cs="" w:cstheme="minorBidi"/>
        </w:rPr>
      </w:pPr>
      <w:bookmarkStart w:id="18" w:name="_Toc148430319"/>
      <w:r>
        <w:rPr/>
        <w:t>Vulnérabilités détectées</w:t>
      </w:r>
      <w:bookmarkEnd w:id="18"/>
    </w:p>
    <w:p>
      <w:pPr>
        <w:pStyle w:val="Heading3"/>
        <w:numPr>
          <w:ilvl w:val="0"/>
          <w:numId w:val="5"/>
        </w:numPr>
        <w:tabs>
          <w:tab w:val="clear" w:pos="720"/>
        </w:tabs>
        <w:rPr>
          <w:sz w:val="24"/>
          <w:szCs w:val="24"/>
        </w:rPr>
      </w:pPr>
      <w:bookmarkStart w:id="19" w:name="_Toc148430320"/>
      <w:r>
        <w:rPr>
          <w:sz w:val="24"/>
          <w:szCs w:val="24"/>
        </w:rPr>
        <w:t>Vu</w:t>
      </w:r>
      <w:bookmarkStart w:id="20" w:name="_Toc2124445969_Copie_1"/>
      <w:bookmarkEnd w:id="20"/>
      <w:r>
        <w:rPr>
          <w:sz w:val="24"/>
          <w:szCs w:val="24"/>
        </w:rPr>
        <w:t>e d’ensemble</w:t>
      </w:r>
      <w:bookmarkEnd w:id="19"/>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5225"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1410"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880"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629" w:type="dxa"/>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${Low_VulnSummary_Risk}</w:t>
            </w:r>
          </w:p>
        </w:tc>
        <w:tc>
          <w:tcPr>
            <w:tcW w:w="5225"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1410"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880"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629" w:type="dxa"/>
            <w:tcBorders>
              <w:top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21" w:name="__RefHeading___Toc975_1071293927"/>
      <w:bookmarkStart w:id="22" w:name="__RefHeading___Toc975_1071293927"/>
      <w:bookmarkEnd w:id="22"/>
      <w:r>
        <w:br w:type="page"/>
      </w:r>
    </w:p>
    <w:p>
      <w:pPr>
        <w:pStyle w:val="Heading3"/>
        <w:numPr>
          <w:ilvl w:val="0"/>
          <w:numId w:val="5"/>
        </w:numPr>
        <w:tabs>
          <w:tab w:val="clear" w:pos="720"/>
        </w:tabs>
        <w:spacing w:before="0" w:after="120"/>
        <w:rPr>
          <w:sz w:val="24"/>
          <w:szCs w:val="24"/>
        </w:rPr>
      </w:pPr>
      <w:bookmarkStart w:id="23" w:name="_Toc148430321"/>
      <w:r>
        <w:rPr>
          <w:sz w:val="24"/>
          <w:szCs w:val="24"/>
        </w:rPr>
        <w:t>Vulnérabilités par criticité par actif</w:t>
      </w:r>
      <w:bookmarkEnd w:id="23"/>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40"/>
        <w:gridCol w:w="1582"/>
        <w:gridCol w:w="4993"/>
        <w:gridCol w:w="1041"/>
        <w:gridCol w:w="1156"/>
        <w:gridCol w:w="762"/>
      </w:tblGrid>
      <w:tr>
        <w:trPr/>
        <w:tc>
          <w:tcPr>
            <w:tcW w:w="440" w:type="dxa"/>
            <w:vMerge w:val="restart"/>
            <w:tcBorders/>
          </w:tcPr>
          <w:p>
            <w:pPr>
              <w:pStyle w:val="Normal"/>
              <w:widowControl w:val="false"/>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34" w:type="dxa"/>
            <w:gridSpan w:val="5"/>
            <w:tcBorders/>
          </w:tcPr>
          <w:p>
            <w:pPr>
              <w:pStyle w:val="TOC4"/>
              <w:widowControl w:val="false"/>
              <w:ind w:hanging="0" w:left="720"/>
              <w:rPr>
                <w:b/>
                <w:bCs/>
              </w:rPr>
            </w:pPr>
            <w:r>
              <w:rPr>
                <w:b/>
                <w:bCs/>
              </w:rPr>
            </w:r>
          </w:p>
          <w:p>
            <w:pPr>
              <w:pStyle w:val="TOC4"/>
              <w:widowControl w:val="false"/>
              <w:rPr>
                <w:b/>
                <w:bCs/>
              </w:rPr>
            </w:pPr>
            <w:r>
              <w:rPr>
                <w:b/>
                <w:bCs/>
              </w:rPr>
            </w:r>
          </w:p>
          <w:p>
            <w:pPr>
              <w:pStyle w:val="Titre1"/>
              <w:widowControl w:val="false"/>
              <w:numPr>
                <w:ilvl w:val="0"/>
                <w:numId w:val="3"/>
              </w:numPr>
              <w:jc w:val="center"/>
              <w:rPr>
                <w:b/>
                <w:bCs/>
              </w:rPr>
            </w:pPr>
            <w:r>
              <w:rPr>
                <w:b/>
                <w:bCs/>
              </w:rPr>
              <w:t xml:space="preserve">    </w:t>
            </w:r>
            <w:r>
              <w:rPr>
                <w:b/>
                <w:bCs/>
              </w:rPr>
              <w:t>${VulnPerHost_host_ip}</w:t>
            </w:r>
          </w:p>
          <w:p>
            <w:pPr>
              <w:pStyle w:val="TOC4"/>
              <w:widowControl w:val="false"/>
              <w:rPr>
                <w:b/>
                <w:bCs/>
              </w:rPr>
            </w:pPr>
            <w:r>
              <w:rPr>
                <w:b/>
                <w:bCs/>
              </w:rPr>
            </w:r>
          </w:p>
          <w:p>
            <w:pPr>
              <w:pStyle w:val="TOC4"/>
              <w:widowControl w:val="false"/>
              <w:rPr>
                <w:b/>
                <w:bCs/>
              </w:rPr>
            </w:pPr>
            <w:r>
              <w:rPr>
                <w:b/>
                <w:bCs/>
              </w:rPr>
            </w:r>
          </w:p>
        </w:tc>
      </w:tr>
      <w:tr>
        <w:trPr/>
        <w:tc>
          <w:tcPr>
            <w:tcW w:w="440" w:type="dxa"/>
            <w:vMerge w:val="continue"/>
            <w:tcBorders/>
          </w:tcPr>
          <w:p>
            <w:pPr>
              <w:pStyle w:val="Contenudetableau"/>
              <w:widowControl w:val="false"/>
              <w:rPr>
                <w:color w:val="FFFFFF"/>
              </w:rPr>
            </w:pPr>
            <w:r>
              <w:rPr>
                <w:color w:val="FFFFFF"/>
              </w:rPr>
            </w:r>
          </w:p>
        </w:tc>
        <w:tc>
          <w:tcPr>
            <w:tcW w:w="1582"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Gravité</w:t>
            </w:r>
          </w:p>
        </w:tc>
        <w:tc>
          <w:tcPr>
            <w:tcW w:w="4993"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Vulnérabilité</w:t>
            </w:r>
          </w:p>
        </w:tc>
        <w:tc>
          <w:tcPr>
            <w:tcW w:w="1041"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Exploitabilité</w:t>
            </w:r>
          </w:p>
        </w:tc>
        <w:tc>
          <w:tcPr>
            <w:tcW w:w="1156"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Ports</w:t>
            </w:r>
          </w:p>
        </w:tc>
        <w:tc>
          <w:tcPr>
            <w:tcW w:w="762" w:type="dxa"/>
            <w:tcBorders>
              <w:top w:val="single" w:sz="4" w:space="0" w:color="000000"/>
              <w:left w:val="single" w:sz="4" w:space="0" w:color="000000"/>
              <w:bottom w:val="single" w:sz="4" w:space="0" w:color="000000"/>
              <w:right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Age</w:t>
            </w:r>
          </w:p>
        </w:tc>
      </w:tr>
      <w:tr>
        <w:trPr/>
        <w:tc>
          <w:tcPr>
            <w:tcW w:w="440"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${Critical_VulnPerHost_Risk}</w:t>
            </w:r>
          </w:p>
        </w:tc>
        <w:tc>
          <w:tcPr>
            <w:tcW w:w="4993"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b/>
                <w:bCs/>
                <w:color w:val="FFFFFF"/>
                <w:sz w:val="20"/>
                <w:szCs w:val="20"/>
              </w:rPr>
              <w:t>}</w:t>
            </w:r>
          </w:p>
          <w:p>
            <w:pPr>
              <w:pStyle w:val="Normal"/>
              <w:widowControl w:val="false"/>
              <w:rPr/>
            </w:pPr>
            <w:r>
              <w:rPr>
                <w:rFonts w:eastAsia="Times New Roman" w:cs="" w:cstheme="minorBidi"/>
                <w:color w:val="FFFFFF"/>
                <w:sz w:val="20"/>
                <w:szCs w:val="20"/>
              </w:rPr>
              <w:t>${VulnPerHost_Name_ToBeClean</w:t>
            </w:r>
          </w:p>
          <w:p>
            <w:pPr>
              <w:pStyle w:val="Normal"/>
              <w:widowControl w:val="false"/>
              <w:rPr/>
            </w:pPr>
            <w:r>
              <w:rPr>
                <w:rFonts w:eastAsia="Times New Roman" w:cs="" w:cstheme="minorBidi"/>
                <w:color w:val="FFFFFF"/>
                <w:sz w:val="20"/>
                <w:szCs w:val="20"/>
              </w:rPr>
              <w:t>}</w:t>
            </w:r>
          </w:p>
        </w:tc>
        <w:tc>
          <w:tcPr>
            <w:tcW w:w="1041"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1156"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62" w:type="dxa"/>
            <w:tcBorders>
              <w:left w:val="single" w:sz="4" w:space="0" w:color="000000"/>
              <w:bottom w:val="single" w:sz="4" w:space="0" w:color="000000"/>
              <w:right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440"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${High_VulnPerHost_Risk}</w:t>
            </w:r>
          </w:p>
        </w:tc>
        <w:tc>
          <w:tcPr>
            <w:tcW w:w="4993"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color w:val="FFFFFF"/>
                <w:sz w:val="20"/>
                <w:szCs w:val="20"/>
              </w:rPr>
              <w:t>${VulnPerHost_Name_ToBeClean}</w:t>
            </w:r>
          </w:p>
        </w:tc>
        <w:tc>
          <w:tcPr>
            <w:tcW w:w="1041"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1156"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62" w:type="dxa"/>
            <w:tcBorders>
              <w:left w:val="single" w:sz="4" w:space="0" w:color="000000"/>
              <w:bottom w:val="single" w:sz="4" w:space="0" w:color="000000"/>
              <w:right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440"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${Medium_VulnPerHost_Risk}</w:t>
            </w:r>
          </w:p>
        </w:tc>
        <w:tc>
          <w:tcPr>
            <w:tcW w:w="4993"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000000"/>
                <w:sz w:val="20"/>
                <w:szCs w:val="20"/>
              </w:rPr>
              <w:t>${VulnPerHost_Name_ToBeClean}</w:t>
            </w:r>
          </w:p>
        </w:tc>
        <w:tc>
          <w:tcPr>
            <w:tcW w:w="1041"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1156"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62" w:type="dxa"/>
            <w:tcBorders>
              <w:left w:val="single" w:sz="4" w:space="0" w:color="000000"/>
              <w:bottom w:val="single" w:sz="4" w:space="0" w:color="000000"/>
              <w:right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r>
        <w:trPr/>
        <w:tc>
          <w:tcPr>
            <w:tcW w:w="440"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${Low_VulnPerHost_Risk}</w:t>
            </w:r>
          </w:p>
        </w:tc>
        <w:tc>
          <w:tcPr>
            <w:tcW w:w="4993"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111111"/>
                <w:sz w:val="20"/>
                <w:szCs w:val="20"/>
              </w:rPr>
              <w:t>${VulnPerHost_Name_ToBeClean}</w:t>
            </w:r>
          </w:p>
        </w:tc>
        <w:tc>
          <w:tcPr>
            <w:tcW w:w="1041"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1156"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62" w:type="dxa"/>
            <w:tcBorders>
              <w:left w:val="single" w:sz="4" w:space="0" w:color="000000"/>
              <w:bottom w:val="single" w:sz="4" w:space="0" w:color="000000"/>
              <w:right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bl>
    <w:p>
      <w:pPr>
        <w:pStyle w:val="BodyText"/>
        <w:spacing w:before="0" w:after="14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11"/>
      <w:headerReference w:type="first" r:id="rId12"/>
      <w:footerReference w:type="default" r:id="rId13"/>
      <w:footerReference w:type="first" r:id="rId14"/>
      <w:type w:val="nextPage"/>
      <w:pgSz w:w="11906" w:h="16838"/>
      <w:pgMar w:left="1418" w:right="1418" w:gutter="0" w:header="284" w:top="1418" w:footer="0" w:bottom="1418"/>
      <w:pgNumType w:fmt="decimal"/>
      <w:formProt w:val="false"/>
      <w:titlePg/>
      <w:textDirection w:val="lrTb"/>
      <w:docGrid w:type="default" w:linePitch="299"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_d0_f1">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9053830"/>
          <wp:effectExtent l="0" t="0" r="0" b="0"/>
          <wp:wrapNone/>
          <wp:docPr id="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5</w:t>
    </w:r>
    <w:r>
      <w:rPr>
        <w:b/>
      </w:rPr>
      <w:fldChar w:fldCharType="end"/>
    </w:r>
    <w:r>
      <w:rPr>
        <w:b/>
      </w:rPr>
      <w:t>| 2016 SMART SKILLS – Toute Reproduction Non Autorisée de ce Document est Interdite</w:t>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5"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962"/>
      <w:gridCol w:w="8112"/>
    </w:tblGrid>
    <w:tr>
      <w:trPr/>
      <w:tc>
        <w:tcPr>
          <w:tcW w:w="962" w:type="dxa"/>
          <w:tcBorders>
            <w:top w:val="single" w:sz="18" w:space="0" w:color="808080"/>
            <w:right w:val="single" w:sz="18" w:space="0" w:color="808080"/>
          </w:tcBorders>
        </w:tcPr>
        <w:p>
          <w:pPr>
            <w:pStyle w:val="Normal0"/>
            <w:widowControl w:val="false"/>
            <w:tabs>
              <w:tab w:val="clear" w:pos="720"/>
              <w:tab w:val="center" w:pos="4536" w:leader="none"/>
              <w:tab w:val="right" w:pos="9072" w:leader="none"/>
            </w:tabs>
            <w:suppressAutoHyphens w:val="true"/>
            <w:jc w:val="right"/>
            <w:rPr>
              <w:b/>
              <w:color w:val="C0504D"/>
            </w:rPr>
          </w:pPr>
          <w:r>
            <w:rPr/>
            <w:fldChar w:fldCharType="begin"/>
          </w:r>
          <w:r>
            <w:rPr/>
            <w:instrText xml:space="preserve"> PAGE </w:instrText>
          </w:r>
          <w:r>
            <w:rPr/>
            <w:fldChar w:fldCharType="separate"/>
          </w:r>
          <w:r>
            <w:rPr/>
            <w:t>6</w:t>
          </w:r>
          <w:r>
            <w:rPr/>
            <w:fldChar w:fldCharType="end"/>
          </w:r>
        </w:p>
      </w:tc>
      <w:tc>
        <w:tcPr>
          <w:tcW w:w="8112" w:type="dxa"/>
          <w:tcBorders>
            <w:top w:val="single" w:sz="18" w:space="0" w:color="808080"/>
            <w:left w:val="single" w:sz="18" w:space="0" w:color="808080"/>
          </w:tcBorders>
        </w:tcPr>
        <w:p>
          <w:pPr>
            <w:pStyle w:val="Normal0"/>
            <w:widowControl w:val="false"/>
            <w:suppressAutoHyphens w:val="true"/>
            <w:spacing w:lineRule="auto" w:line="240"/>
            <w:rPr>
              <w:color w:val="000000"/>
            </w:rPr>
          </w:pPr>
          <w:r>
            <w:rPr>
              <w:b/>
              <w:bCs/>
            </w:rPr>
            <w:t>2016</w:t>
          </w:r>
          <w:r>
            <w:rPr/>
            <w:t xml:space="preserve"> </w:t>
          </w:r>
          <w:r>
            <w:rPr>
              <w:color w:val="000000"/>
            </w:rPr>
            <w:t>SMART SKILLS – Toute Reproduction Non Autorisée de ce Document est Interdite</w:t>
          </w:r>
        </w:p>
      </w:tc>
    </w:tr>
  </w:tbl>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5"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962"/>
      <w:gridCol w:w="8112"/>
    </w:tblGrid>
    <w:tr>
      <w:trPr/>
      <w:tc>
        <w:tcPr>
          <w:tcW w:w="962" w:type="dxa"/>
          <w:tcBorders>
            <w:top w:val="single" w:sz="18" w:space="0" w:color="808080"/>
            <w:right w:val="single" w:sz="18" w:space="0" w:color="808080"/>
          </w:tcBorders>
        </w:tcPr>
        <w:p>
          <w:pPr>
            <w:pStyle w:val="Normal0"/>
            <w:widowControl w:val="false"/>
            <w:tabs>
              <w:tab w:val="clear" w:pos="720"/>
              <w:tab w:val="center" w:pos="4536" w:leader="none"/>
              <w:tab w:val="right" w:pos="9072" w:leader="none"/>
            </w:tabs>
            <w:suppressAutoHyphens w:val="true"/>
            <w:jc w:val="right"/>
            <w:rPr>
              <w:b/>
              <w:color w:val="C0504D"/>
            </w:rPr>
          </w:pPr>
          <w:r>
            <w:rPr/>
            <w:fldChar w:fldCharType="begin"/>
          </w:r>
          <w:r>
            <w:rPr/>
            <w:instrText xml:space="preserve"> PAGE </w:instrText>
          </w:r>
          <w:r>
            <w:rPr/>
            <w:fldChar w:fldCharType="separate"/>
          </w:r>
          <w:r>
            <w:rPr/>
            <w:t>8</w:t>
          </w:r>
          <w:r>
            <w:rPr/>
            <w:fldChar w:fldCharType="end"/>
          </w:r>
        </w:p>
      </w:tc>
      <w:tc>
        <w:tcPr>
          <w:tcW w:w="8112" w:type="dxa"/>
          <w:tcBorders>
            <w:top w:val="single" w:sz="18" w:space="0" w:color="808080"/>
            <w:left w:val="single" w:sz="18" w:space="0" w:color="808080"/>
          </w:tcBorders>
        </w:tcPr>
        <w:p>
          <w:pPr>
            <w:pStyle w:val="Normal0"/>
            <w:widowControl w:val="false"/>
            <w:suppressAutoHyphens w:val="true"/>
            <w:spacing w:lineRule="auto" w:line="240"/>
            <w:rPr>
              <w:color w:val="000000"/>
            </w:rPr>
          </w:pPr>
          <w:r>
            <w:rPr>
              <w:b/>
              <w:bCs/>
            </w:rPr>
            <w:t>2016</w:t>
          </w:r>
          <w:r>
            <w:rPr/>
            <w:t xml:space="preserve"> </w:t>
          </w:r>
          <w:r>
            <w:rPr>
              <w:color w:val="000000"/>
            </w:rPr>
            <w:t>SMART SKILLS – Toute Reproduction Non Autorisée de ce Document est Interdite</w:t>
          </w:r>
        </w:p>
      </w:tc>
    </w:tr>
  </w:tbl>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5"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962"/>
      <w:gridCol w:w="8112"/>
    </w:tblGrid>
    <w:tr>
      <w:trPr/>
      <w:tc>
        <w:tcPr>
          <w:tcW w:w="962" w:type="dxa"/>
          <w:tcBorders>
            <w:top w:val="single" w:sz="18" w:space="0" w:color="808080"/>
            <w:right w:val="single" w:sz="18" w:space="0" w:color="808080"/>
          </w:tcBorders>
        </w:tcPr>
        <w:p>
          <w:pPr>
            <w:pStyle w:val="Normal0"/>
            <w:widowControl w:val="false"/>
            <w:tabs>
              <w:tab w:val="clear" w:pos="720"/>
              <w:tab w:val="center" w:pos="4536" w:leader="none"/>
              <w:tab w:val="right" w:pos="9072" w:leader="none"/>
            </w:tabs>
            <w:suppressAutoHyphens w:val="true"/>
            <w:jc w:val="right"/>
            <w:rPr>
              <w:b/>
              <w:color w:val="C0504D"/>
            </w:rPr>
          </w:pPr>
          <w:r>
            <w:rPr/>
            <w:fldChar w:fldCharType="begin"/>
          </w:r>
          <w:r>
            <w:rPr/>
            <w:instrText xml:space="preserve"> PAGE </w:instrText>
          </w:r>
          <w:r>
            <w:rPr/>
            <w:fldChar w:fldCharType="separate"/>
          </w:r>
          <w:r>
            <w:rPr/>
            <w:t>7</w:t>
          </w:r>
          <w:r>
            <w:rPr/>
            <w:fldChar w:fldCharType="end"/>
          </w:r>
        </w:p>
      </w:tc>
      <w:tc>
        <w:tcPr>
          <w:tcW w:w="8112" w:type="dxa"/>
          <w:tcBorders>
            <w:top w:val="single" w:sz="18" w:space="0" w:color="808080"/>
            <w:left w:val="single" w:sz="18" w:space="0" w:color="808080"/>
          </w:tcBorders>
        </w:tcPr>
        <w:p>
          <w:pPr>
            <w:pStyle w:val="Normal0"/>
            <w:widowControl w:val="false"/>
            <w:suppressAutoHyphens w:val="true"/>
            <w:spacing w:lineRule="auto" w:line="240"/>
            <w:rPr>
              <w:color w:val="000000"/>
            </w:rPr>
          </w:pPr>
          <w:r>
            <w:rPr>
              <w:b/>
              <w:bCs/>
            </w:rPr>
            <w:t>2016</w:t>
          </w:r>
          <w:r>
            <w:rPr>
              <w:color w:val="C00000"/>
            </w:rPr>
            <w:t xml:space="preserve"> </w:t>
          </w:r>
          <w:r>
            <w:rPr>
              <w:color w:val="000000"/>
            </w:rPr>
            <w:t>SMART SKILLS – Toute Reproduction Non Autorisée de ce Document est Interdite</w:t>
          </w:r>
        </w:p>
      </w:tc>
    </w:tr>
  </w:tbl>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bookmarkStart w:id="9" w:name="_Hlk148093878"/>
          <w:bookmarkEnd w:id="9"/>
          <w:r>
            <w:rPr/>
            <w:drawing>
              <wp:inline distT="0" distB="0" distL="0" distR="0">
                <wp:extent cx="981075" cy="533400"/>
                <wp:effectExtent l="0" t="0" r="0" b="0"/>
                <wp:docPr id="2"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bookmarkStart w:id="10" w:name="_Hlk148093878_Copie_1"/>
          <w:bookmarkStart w:id="11" w:name="_Hlk148093878_Copie_1"/>
          <w:bookmarkEnd w:id="11"/>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2962"/>
      <w:gridCol w:w="7061"/>
      <w:gridCol w:w="3138"/>
    </w:tblGrid>
    <w:tr>
      <w:trPr>
        <w:trHeight w:val="659" w:hRule="atLeast"/>
      </w:trPr>
      <w:tc>
        <w:tcPr>
          <w:tcW w:w="2962"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4" name="Picture 1986186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86186754"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7061"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313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2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7061"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3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5"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6" name="Picture 4860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8601935"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hanging="0" w:left="220"/>
    </w:pPr>
    <w:rPr/>
  </w:style>
  <w:style w:type="paragraph" w:styleId="TOC3">
    <w:name w:val="TOC 3"/>
    <w:basedOn w:val="Index"/>
    <w:uiPriority w:val="39"/>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name w:val="index heading1"/>
    <w:basedOn w:val="Titre1"/>
    <w:qFormat/>
    <w:pPr>
      <w:suppressLineNumbers/>
    </w:pPr>
    <w:rPr>
      <w:b/>
      <w:bCs/>
      <w:sz w:val="32"/>
      <w:szCs w:val="32"/>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74A9-5B5A-4AF7-9C56-B5CEA711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Application>LibreOffice/7.6.0.3$Windows_X86_64 LibreOffice_project/69edd8b8ebc41d00b4de3915dc82f8f0fc3b6265</Application>
  <AppVersion>15.0000</AppVersion>
  <Pages>8</Pages>
  <Words>666</Words>
  <Characters>5033</Characters>
  <CharactersWithSpaces>5489</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2023-10-17T17:54:44Z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