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6C866" w14:textId="35D62643" w:rsidR="005A72AB" w:rsidRPr="000B7180" w:rsidRDefault="005A72AB" w:rsidP="00E87F7B">
      <w:pPr>
        <w:spacing w:after="120" w:line="276" w:lineRule="auto"/>
        <w:jc w:val="both"/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0B7180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 xml:space="preserve">Guide to </w:t>
      </w:r>
      <w:r w:rsidR="000B5827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running the code:</w:t>
      </w:r>
    </w:p>
    <w:p w14:paraId="500C8030" w14:textId="5ECC306E" w:rsidR="000B5827" w:rsidRDefault="005A72AB" w:rsidP="00E87F7B">
      <w:pPr>
        <w:spacing w:before="120" w:after="120" w:line="276" w:lineRule="auto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0B718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This guide explains how to </w:t>
      </w:r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perform the code related to the </w:t>
      </w:r>
      <w:r w:rsidR="000B5827" w:rsidRP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seismicity forecasting based</w:t>
      </w:r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="000B5827" w:rsidRP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on </w:t>
      </w:r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a </w:t>
      </w:r>
      <w:r w:rsidR="000B5827" w:rsidRP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Bayesian epidemiological spatio</w:t>
      </w:r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-</w:t>
      </w:r>
      <w:r w:rsidR="000B5827" w:rsidRP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temporal</w:t>
      </w:r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="000B5827" w:rsidRP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aftershock clustering</w:t>
      </w:r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(ETAS) model. This code has been</w:t>
      </w:r>
      <w:r w:rsid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originally</w:t>
      </w:r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developed</w:t>
      </w:r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="009F511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in MATLAB </w:t>
      </w:r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by Hossein </w:t>
      </w:r>
      <w:proofErr w:type="spellStart"/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Ebrahimian</w:t>
      </w:r>
      <w:proofErr w:type="spellEnd"/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and Fatemeh </w:t>
      </w:r>
      <w:proofErr w:type="spellStart"/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Jalayer</w:t>
      </w:r>
      <w:proofErr w:type="spellEnd"/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(University of Naples Federico II) in the following publication</w:t>
      </w:r>
      <w:r w:rsid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(the </w:t>
      </w:r>
      <w:r w:rsidR="00E87F7B" w:rsidRP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methodology </w:t>
      </w:r>
      <w:r w:rsid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is demonstrated </w:t>
      </w:r>
      <w:r w:rsidR="00E87F7B" w:rsidRP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by retrospective early forecasting of seismicity</w:t>
      </w:r>
      <w:r w:rsid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="00E87F7B" w:rsidRP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associated with the 2016 </w:t>
      </w:r>
      <w:r w:rsid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Central Italy</w:t>
      </w:r>
      <w:r w:rsidR="00E87F7B" w:rsidRP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seismic sequence activities</w:t>
      </w:r>
      <w:r w:rsid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)</w:t>
      </w:r>
      <w:r w:rsidR="000B58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:</w:t>
      </w:r>
    </w:p>
    <w:p w14:paraId="784C0C5D" w14:textId="3E1ACAB8" w:rsidR="000B5827" w:rsidRDefault="009F511B" w:rsidP="00E87F7B">
      <w:pPr>
        <w:spacing w:before="120" w:after="120" w:line="276" w:lineRule="auto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bookmarkStart w:id="0" w:name="_Hlk111578729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---------------------------------------------</w:t>
      </w:r>
    </w:p>
    <w:bookmarkEnd w:id="0"/>
    <w:p w14:paraId="03DB56F3" w14:textId="77777777" w:rsidR="00516576" w:rsidRPr="002B4F7B" w:rsidRDefault="00516576" w:rsidP="00E87F7B">
      <w:pPr>
        <w:spacing w:before="120" w:after="120" w:line="276" w:lineRule="auto"/>
        <w:jc w:val="both"/>
        <w:rPr>
          <w:rFonts w:ascii="Segoe UI" w:hAnsi="Segoe UI" w:cs="Segoe UI"/>
          <w:color w:val="24292F"/>
          <w:sz w:val="24"/>
          <w:szCs w:val="24"/>
          <w:u w:val="single"/>
          <w:shd w:val="clear" w:color="auto" w:fill="FFFFFF"/>
        </w:rPr>
      </w:pPr>
      <w:r w:rsidRPr="002B4F7B">
        <w:rPr>
          <w:rFonts w:ascii="Segoe UI" w:hAnsi="Segoe UI" w:cs="Segoe UI"/>
          <w:color w:val="24292F"/>
          <w:sz w:val="24"/>
          <w:szCs w:val="24"/>
          <w:u w:val="single"/>
          <w:shd w:val="clear" w:color="auto" w:fill="FFFFFF"/>
        </w:rPr>
        <w:t>If you use this code, please cite:</w:t>
      </w:r>
    </w:p>
    <w:p w14:paraId="7CF07E25" w14:textId="220062CF" w:rsidR="000B5827" w:rsidRDefault="0076745F" w:rsidP="00E87F7B">
      <w:pPr>
        <w:spacing w:before="120" w:after="120" w:line="276" w:lineRule="auto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76745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Ebrahimian</w:t>
      </w:r>
      <w:proofErr w:type="spellEnd"/>
      <w:r w:rsidRPr="0076745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H. &amp; Jalayer, F. Robust seismicity forecasting based on Bayesian parameter estimation for epidemiological spatio-temporal aftershock clustering models. </w:t>
      </w:r>
      <w:r w:rsidRPr="00E87F7B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Scientific Reports</w:t>
      </w:r>
      <w:r w:rsidRPr="0076745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7, 9803 (2017)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hyperlink r:id="rId5" w:history="1">
        <w:r w:rsidR="00E87F7B" w:rsidRPr="004F7AE9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https://doi.org/10.1038/s41598-017-09962-z</w:t>
        </w:r>
      </w:hyperlink>
      <w:r w:rsid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.</w:t>
      </w:r>
    </w:p>
    <w:p w14:paraId="21459679" w14:textId="77777777" w:rsidR="009F511B" w:rsidRDefault="009F511B" w:rsidP="009F511B">
      <w:pPr>
        <w:spacing w:before="120" w:after="120" w:line="276" w:lineRule="auto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---------------------------------------------</w:t>
      </w:r>
    </w:p>
    <w:p w14:paraId="4EE85D9D" w14:textId="5B73273B" w:rsidR="000B5827" w:rsidRDefault="00E87F7B" w:rsidP="00E87F7B">
      <w:pPr>
        <w:spacing w:after="120" w:line="276" w:lineRule="auto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The code has been recently updated by </w:t>
      </w:r>
      <w:r w:rsidRP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Atefe Darzi</w:t>
      </w:r>
      <w:r w:rsidR="00F85C0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(</w:t>
      </w:r>
      <w:r w:rsidR="00F85C08" w:rsidRPr="00F85C0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University of Iceland</w:t>
      </w:r>
      <w:r w:rsidR="00F85C0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)</w:t>
      </w:r>
      <w:r w:rsidRP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to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perform </w:t>
      </w:r>
      <w:r w:rsidRP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retrospective early forecasting of seismicity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for</w:t>
      </w:r>
      <w:r w:rsidRP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June 2000 </w:t>
      </w:r>
      <w:r w:rsidRP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South Iceland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seismic sequence within the context of </w:t>
      </w:r>
      <w:r w:rsidRP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the TURNkey project (earthquake-turnkey.eu), supported by the European Un</w:t>
      </w:r>
      <w:bookmarkStart w:id="1" w:name="_GoBack"/>
      <w:bookmarkEnd w:id="1"/>
      <w:r w:rsidRP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ion’s Horizon 2020 research and innovation </w:t>
      </w:r>
      <w:proofErr w:type="spellStart"/>
      <w:r w:rsidRP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programme</w:t>
      </w:r>
      <w:proofErr w:type="spellEnd"/>
      <w:r w:rsidRPr="00E87F7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under grant agreement No. 821046.</w:t>
      </w:r>
      <w:r w:rsidR="00F85C0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</w:p>
    <w:p w14:paraId="68292FBA" w14:textId="4990DDAB" w:rsidR="00F85C08" w:rsidRDefault="0036729B" w:rsidP="00E87F7B">
      <w:pPr>
        <w:spacing w:after="120" w:line="276" w:lineRule="auto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The main script is</w:t>
      </w:r>
      <w:r w:rsidR="009F511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called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“</w:t>
      </w:r>
      <w:proofErr w:type="spellStart"/>
      <w:r w:rsidRPr="009F511B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main_script.mat</w:t>
      </w:r>
      <w:proofErr w:type="spell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”</w:t>
      </w:r>
      <w:r w:rsidR="009F511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. The main input parameters, defined in this script, are as follows: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</w:p>
    <w:p w14:paraId="5ECAF832" w14:textId="612485C9" w:rsidR="000B7180" w:rsidRDefault="009F511B" w:rsidP="00E87F7B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9F511B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lonMin</w:t>
      </w:r>
      <w:proofErr w:type="spellEnd"/>
      <w:r w:rsidRPr="009F511B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9F511B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lonMax</w:t>
      </w:r>
      <w:proofErr w:type="spellEnd"/>
      <w:r w:rsidRPr="009F511B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9F511B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latMin</w:t>
      </w:r>
      <w:proofErr w:type="spellEnd"/>
      <w:r w:rsidRPr="009F511B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9F511B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latMax</w:t>
      </w:r>
      <w:proofErr w:type="spellEnd"/>
      <w:r w:rsidR="00D27B5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The minimum and maximum longitude and latitude boundaries of the </w:t>
      </w:r>
      <w:r w:rsidRPr="009F511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Aftershock zone</w:t>
      </w:r>
      <w:r w:rsidR="00D27B5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.</w:t>
      </w:r>
    </w:p>
    <w:p w14:paraId="3E7B7627" w14:textId="4204CBE5" w:rsidR="0087518D" w:rsidRPr="0087518D" w:rsidRDefault="0087518D" w:rsidP="0087518D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87518D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Catalog</w:t>
      </w:r>
      <w:r w:rsidRPr="001625ED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:</w:t>
      </w:r>
      <w:r w:rsidRPr="0087518D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Pr="001625ED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</w:t>
      </w:r>
      <w:r w:rsidRPr="0087518D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he</w:t>
      </w:r>
      <w:r w:rsidRPr="001625ED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text file containing</w:t>
      </w:r>
      <w:r w:rsidR="001625ED" w:rsidRPr="001625ED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the</w:t>
      </w:r>
      <w:r w:rsidRPr="0087518D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catalog of the ongoing seismic sequence</w:t>
      </w:r>
      <w:r w:rsidR="001625ED" w:rsidRPr="001625ED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which consists of 5 column vectors including </w:t>
      </w:r>
      <w:r w:rsidRPr="0087518D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[longitude, latitude, M</w:t>
      </w:r>
      <w:r w:rsidR="00C86F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agnitude</w:t>
      </w:r>
      <w:r w:rsidRPr="0087518D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, time, time_T0].</w:t>
      </w:r>
      <w:r w:rsidR="00C86F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It is to note “time” is the time from the origin and “</w:t>
      </w:r>
      <w:r w:rsidR="00C86FA8" w:rsidRPr="0087518D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time_T0</w:t>
      </w:r>
      <w:r w:rsidR="00C86F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” is the time from the first event in the sequence.  </w:t>
      </w:r>
    </w:p>
    <w:p w14:paraId="62F87EB4" w14:textId="30D537BD" w:rsidR="00C86FA8" w:rsidRPr="00C86FA8" w:rsidRDefault="00C86FA8" w:rsidP="00C86FA8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C86FA8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Mmax</w:t>
      </w:r>
      <w:proofErr w:type="spell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: </w:t>
      </w:r>
      <w:r w:rsidRPr="00C86F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Upper-bound Magnitude of the aftershock zone</w:t>
      </w:r>
      <w:r w:rsidR="006F245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.</w:t>
      </w:r>
    </w:p>
    <w:p w14:paraId="512D66A1" w14:textId="72FEF2F8" w:rsidR="0087518D" w:rsidRDefault="00C86FA8" w:rsidP="00C86FA8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C86FA8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Ml_cat</w:t>
      </w:r>
      <w:proofErr w:type="spell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: L</w:t>
      </w:r>
      <w:r w:rsidRPr="00C86F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ower </w:t>
      </w:r>
      <w:r w:rsidR="00B86AAE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cut-off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magnitude (which should be equal to or greater than the </w:t>
      </w:r>
      <w:r w:rsidR="004D6464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completeness</w:t>
      </w:r>
      <w:r w:rsidRPr="00C86F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magnitude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)</w:t>
      </w:r>
      <w:r w:rsidR="006F245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.</w:t>
      </w:r>
    </w:p>
    <w:p w14:paraId="4DB66B3A" w14:textId="1262E2CD" w:rsidR="0014740F" w:rsidRDefault="0014740F" w:rsidP="00C86FA8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14740F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vec_m</w:t>
      </w:r>
      <w:proofErr w:type="spell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: </w:t>
      </w:r>
      <w:r w:rsidR="00611D8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The v</w:t>
      </w:r>
      <w:r w:rsidR="00544AD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e</w:t>
      </w:r>
      <w:r w:rsidR="00611D8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ctor containing the </w:t>
      </w:r>
      <w:r w:rsidR="00611D88" w:rsidRPr="00611D8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magnitude</w:t>
      </w:r>
      <w:r w:rsidR="00544AD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values </w:t>
      </w:r>
      <w:r w:rsidR="00544ADB" w:rsidRPr="00544ADB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m</w:t>
      </w:r>
      <w:r w:rsidR="00544AD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used </w:t>
      </w:r>
      <w:r w:rsidR="00611D88" w:rsidRPr="00611D8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for forecasting number of events</w:t>
      </w:r>
      <w:r w:rsidR="00544AD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with </w:t>
      </w:r>
      <w:proofErr w:type="spellStart"/>
      <w:r w:rsidR="00544ADB" w:rsidRPr="00544ADB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M</w:t>
      </w:r>
      <w:r w:rsidR="00544ADB" w:rsidRPr="00544AD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≥</w:t>
      </w:r>
      <w:r w:rsidR="00544ADB" w:rsidRPr="00544ADB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m</w:t>
      </w:r>
      <w:proofErr w:type="spellEnd"/>
      <w:r w:rsidR="00544AD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. It starts with </w:t>
      </w:r>
      <w:proofErr w:type="spellStart"/>
      <w:r w:rsidR="00544ADB" w:rsidRPr="00544AD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Ml_cat</w:t>
      </w:r>
      <w:proofErr w:type="spellEnd"/>
      <w:r w:rsidR="00544AD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.</w:t>
      </w:r>
    </w:p>
    <w:p w14:paraId="6E3DD996" w14:textId="5C5E90AD" w:rsidR="006F2455" w:rsidRDefault="006F2455" w:rsidP="00C86FA8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6F2455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T_start</w:t>
      </w:r>
      <w:proofErr w:type="spellEnd"/>
      <w:r w:rsidRPr="006F2455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6F2455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T_end</w:t>
      </w:r>
      <w:proofErr w:type="spell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: </w:t>
      </w:r>
      <w:r w:rsidRPr="006F245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Start and end time of the forecasting time interval of interest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.</w:t>
      </w:r>
    </w:p>
    <w:p w14:paraId="13C6137F" w14:textId="00FF264D" w:rsidR="006F2455" w:rsidRDefault="00C86FA8" w:rsidP="00E87F7B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C86FA8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lastRenderedPageBreak/>
        <w:t>hour_ref</w:t>
      </w:r>
      <w:proofErr w:type="spell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: T</w:t>
      </w:r>
      <w:r w:rsidRPr="00C86F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ime</w:t>
      </w:r>
      <w:r w:rsidR="006F245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(hour)</w:t>
      </w:r>
      <w:r w:rsidRPr="00C86F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of </w:t>
      </w:r>
      <w:r w:rsidR="006F2455" w:rsidRPr="00C86F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issuing</w:t>
      </w:r>
      <w:r w:rsidRPr="00C86F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forecast automatically</w:t>
      </w:r>
      <w:r w:rsidR="006F245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(e.g. 0.0).</w:t>
      </w:r>
    </w:p>
    <w:p w14:paraId="4836D3F4" w14:textId="643966E2" w:rsidR="006F2455" w:rsidRPr="006F2455" w:rsidRDefault="006F2455" w:rsidP="0055162C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55162C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beta_gen</w:t>
      </w:r>
      <w:proofErr w:type="spellEnd"/>
      <w:r w:rsidRPr="0055162C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55162C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c_gen</w:t>
      </w:r>
      <w:proofErr w:type="spellEnd"/>
      <w:r w:rsidRPr="0055162C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55162C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p_gen</w:t>
      </w:r>
      <w:proofErr w:type="spellEnd"/>
      <w:r w:rsidRPr="0055162C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55162C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d_ini</w:t>
      </w:r>
      <w:proofErr w:type="spellEnd"/>
      <w:r w:rsidRPr="0055162C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and </w:t>
      </w:r>
      <w:proofErr w:type="spellStart"/>
      <w:r w:rsidRPr="0055162C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q_ini</w:t>
      </w:r>
      <w:proofErr w:type="spellEnd"/>
      <w:r w:rsidR="0055162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:</w:t>
      </w:r>
      <w:r w:rsidRPr="006F245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Initial mean values for prior distribution of 5 ETAS parameters</w:t>
      </w:r>
      <w:r w:rsidR="0055162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[</w:t>
      </w:r>
      <w:r w:rsidR="0055162C" w:rsidRPr="0055162C">
        <w:rPr>
          <w:rFonts w:ascii="Symbol" w:hAnsi="Symbol" w:cs="Segoe UI"/>
          <w:i/>
          <w:iCs/>
          <w:color w:val="24292F"/>
          <w:sz w:val="24"/>
          <w:szCs w:val="24"/>
          <w:shd w:val="clear" w:color="auto" w:fill="FFFFFF"/>
        </w:rPr>
        <w:t>b</w:t>
      </w:r>
      <w:r w:rsidR="0055162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="0055162C" w:rsidRPr="0055162C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c</w:t>
      </w:r>
      <w:r w:rsidR="0055162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="0055162C" w:rsidRPr="0055162C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p</w:t>
      </w:r>
      <w:r w:rsidR="0055162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="0055162C" w:rsidRPr="0055162C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d</w:t>
      </w:r>
      <w:r w:rsidR="0055162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="0055162C" w:rsidRPr="0055162C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q</w:t>
      </w:r>
      <w:r w:rsidR="0055162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]</w:t>
      </w:r>
      <w:r w:rsidR="00FF109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. It is to note that the priors have a normal distribution.</w:t>
      </w:r>
    </w:p>
    <w:p w14:paraId="7A6E1E97" w14:textId="3CD639E2" w:rsidR="006F2455" w:rsidRPr="006F2455" w:rsidRDefault="00FF1096" w:rsidP="009E7E65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CV_</w:t>
      </w:r>
      <w:r w:rsidR="006F2455"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beta_</w:t>
      </w:r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gen</w:t>
      </w:r>
      <w:proofErr w:type="spellEnd"/>
      <w:r w:rsidR="006F2455"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CV_</w:t>
      </w:r>
      <w:r w:rsidR="006F2455"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c_</w:t>
      </w:r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gen</w:t>
      </w:r>
      <w:proofErr w:type="spellEnd"/>
      <w:r w:rsidR="006F2455"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CV_</w:t>
      </w:r>
      <w:r w:rsidR="006F2455"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p_</w:t>
      </w:r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gen</w:t>
      </w:r>
      <w:proofErr w:type="spellEnd"/>
      <w:r w:rsidR="006F2455"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CV_</w:t>
      </w:r>
      <w:r w:rsidR="006F2455"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d_</w:t>
      </w:r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gen</w:t>
      </w:r>
      <w:proofErr w:type="spellEnd"/>
      <w:r w:rsidR="006F2455"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and </w:t>
      </w:r>
      <w:proofErr w:type="spellStart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CV_</w:t>
      </w:r>
      <w:r w:rsidR="006F2455"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q_</w:t>
      </w:r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gen</w:t>
      </w:r>
      <w:proofErr w:type="spellEnd"/>
      <w:r w:rsidR="0055162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:</w:t>
      </w:r>
      <w:r w:rsidR="006F2455" w:rsidRPr="006F245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CV (coefficient of variation) of the </w:t>
      </w:r>
      <w:r w:rsidR="006F2455" w:rsidRPr="006F245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prior </w:t>
      </w:r>
      <w:r w:rsidR="00D7106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of 5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ETAS </w:t>
      </w:r>
      <w:r w:rsidR="006F2455" w:rsidRPr="006F245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parameters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(herein, we set it equal to 0.30).</w:t>
      </w:r>
      <w:r w:rsidR="006F2455" w:rsidRPr="006F245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          </w:t>
      </w:r>
    </w:p>
    <w:p w14:paraId="576D1530" w14:textId="09F421B8" w:rsidR="006F2455" w:rsidRDefault="006F2455" w:rsidP="009E7E65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vec_beta</w:t>
      </w:r>
      <w:proofErr w:type="spellEnd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vec_c</w:t>
      </w:r>
      <w:proofErr w:type="spellEnd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vec_p</w:t>
      </w:r>
      <w:proofErr w:type="spellEnd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vec_d</w:t>
      </w:r>
      <w:proofErr w:type="spellEnd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vec_q</w:t>
      </w:r>
      <w:proofErr w:type="spellEnd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D71063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vec_K</w:t>
      </w:r>
      <w:proofErr w:type="spellEnd"/>
      <w:r w:rsidR="00D7106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:</w:t>
      </w:r>
      <w:r w:rsidRPr="006F245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the </w:t>
      </w:r>
      <w:r w:rsidR="00D7106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vector defining the boundaries</w:t>
      </w:r>
      <w:r w:rsidRPr="006F245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of the ETAS parameter</w:t>
      </w:r>
      <w:r w:rsidR="00D7106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 [</w:t>
      </w:r>
      <w:r w:rsidR="00D71063" w:rsidRPr="0055162C">
        <w:rPr>
          <w:rFonts w:ascii="Symbol" w:hAnsi="Symbol" w:cs="Segoe UI"/>
          <w:i/>
          <w:iCs/>
          <w:color w:val="24292F"/>
          <w:sz w:val="24"/>
          <w:szCs w:val="24"/>
          <w:shd w:val="clear" w:color="auto" w:fill="FFFFFF"/>
        </w:rPr>
        <w:t>b</w:t>
      </w:r>
      <w:r w:rsidR="00D7106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="00D71063" w:rsidRPr="0055162C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c</w:t>
      </w:r>
      <w:r w:rsidR="00D7106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="00D71063" w:rsidRPr="0055162C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p</w:t>
      </w:r>
      <w:r w:rsidR="00D7106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="00D71063" w:rsidRPr="0055162C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d</w:t>
      </w:r>
      <w:r w:rsidR="00D7106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="00D71063" w:rsidRPr="0055162C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q</w:t>
      </w:r>
      <w:r w:rsidR="00D7106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="00D71063" w:rsidRPr="00D7106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K</w:t>
      </w:r>
      <w:r w:rsidR="00D7106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]</w:t>
      </w:r>
      <w:r w:rsidRPr="006F2455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="00D7106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(to show the histogram of the posteriors and the PDF of the priors)</w:t>
      </w:r>
    </w:p>
    <w:p w14:paraId="1A29259A" w14:textId="203FFA87" w:rsidR="00480A25" w:rsidRDefault="00B37310" w:rsidP="00E87F7B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37310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Regions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: The </w:t>
      </w:r>
      <w:r w:rsidRPr="00B3731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shapefile (geographic data structure array),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see for </w:t>
      </w:r>
      <w:r w:rsidRPr="00B3731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example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the file </w:t>
      </w:r>
      <w:r w:rsidRPr="00B3731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'</w:t>
      </w:r>
      <w:proofErr w:type="spellStart"/>
      <w:r w:rsidRPr="00B3731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S.IceTowns_prj.shp</w:t>
      </w:r>
      <w:proofErr w:type="spellEnd"/>
      <w:r w:rsidRPr="00B3731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'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Pr="00B3731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located in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“</w:t>
      </w:r>
      <w:proofErr w:type="spellStart"/>
      <w:r w:rsidRPr="00B3731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SIce_shp</w:t>
      </w:r>
      <w:proofErr w:type="spell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”</w:t>
      </w:r>
      <w:r w:rsidRPr="00B3731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folder</w:t>
      </w:r>
      <w:r w:rsidR="00E5755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for the Iceland test-case. </w:t>
      </w:r>
    </w:p>
    <w:p w14:paraId="647A8971" w14:textId="116822FC" w:rsidR="00B37310" w:rsidRDefault="00516576" w:rsidP="00516576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516576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ratio</w:t>
      </w:r>
      <w:r w:rsidRPr="0051657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:  is equal to longitude/latitude associated with a square cell grid within the aftershock zone.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It is noted that </w:t>
      </w:r>
      <w:r w:rsidRPr="0051657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ratio varies for different geographic coordinate of the aftershock zone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.</w:t>
      </w:r>
    </w:p>
    <w:p w14:paraId="2F0934E4" w14:textId="490559C7" w:rsidR="00A16295" w:rsidRPr="009225A8" w:rsidRDefault="00A16295" w:rsidP="00A16295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9225A8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use_BkGd</w:t>
      </w:r>
      <w:proofErr w:type="spellEnd"/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: background seismicity consideration; if </w:t>
      </w:r>
      <w:proofErr w:type="spellStart"/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use_BkGd</w:t>
      </w:r>
      <w:proofErr w:type="spellEnd"/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=0, no </w:t>
      </w:r>
      <w:r w:rsidR="0014740F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B</w:t>
      </w:r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ackground seismicity is considered. If </w:t>
      </w:r>
      <w:proofErr w:type="spellStart"/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use_BkGd</w:t>
      </w:r>
      <w:proofErr w:type="spellEnd"/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=1,</w:t>
      </w:r>
      <w:r w:rsidR="0014740F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the Background seismicity is considered by loading the file </w:t>
      </w:r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“</w:t>
      </w:r>
      <w:proofErr w:type="spellStart"/>
      <w:r w:rsidR="0014740F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sampleN_mgrM.mat</w:t>
      </w:r>
      <w:proofErr w:type="spellEnd"/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”</w:t>
      </w:r>
      <w:r w:rsidR="0014740F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with the size equal to</w:t>
      </w:r>
      <w:r w:rsidR="009225A8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the 3D matrix</w:t>
      </w:r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[</w:t>
      </w:r>
      <w:proofErr w:type="spellStart"/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numer</w:t>
      </w:r>
      <w:proofErr w:type="spellEnd"/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of grid cells, </w:t>
      </w:r>
      <w:r w:rsidR="009225A8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number</w:t>
      </w:r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of samples for the vector of model parameters, length of vector </w:t>
      </w:r>
      <w:proofErr w:type="spellStart"/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vec_m</w:t>
      </w:r>
      <w:proofErr w:type="spellEnd"/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].</w:t>
      </w:r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This file should be created by the user. The data should be the daily number of events with </w:t>
      </w:r>
      <w:proofErr w:type="spellStart"/>
      <w:r w:rsidR="00544ADB" w:rsidRPr="00C320A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M</w:t>
      </w:r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≥</w:t>
      </w:r>
      <w:r w:rsidR="00544ADB" w:rsidRPr="009225A8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m</w:t>
      </w:r>
      <w:proofErr w:type="spellEnd"/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due to the </w:t>
      </w:r>
      <w:r w:rsidR="009225A8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b</w:t>
      </w:r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ackground seismicity. In case of uniform background seismicity</w:t>
      </w:r>
      <w:r w:rsidR="009225A8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and for each value of </w:t>
      </w:r>
      <w:r w:rsidR="009225A8" w:rsidRPr="009225A8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m</w:t>
      </w:r>
      <w:r w:rsidR="009225A8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,</w:t>
      </w:r>
      <w:r w:rsidR="00544ADB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="009225A8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the daily number of events in the column of the above matrix are equal (representing number of events with </w:t>
      </w:r>
      <w:proofErr w:type="spellStart"/>
      <w:r w:rsidR="009225A8" w:rsidRPr="00C320A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M</w:t>
      </w:r>
      <w:r w:rsidR="009225A8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≥</w:t>
      </w:r>
      <w:r w:rsidR="009225A8" w:rsidRPr="009225A8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m</w:t>
      </w:r>
      <w:proofErr w:type="spellEnd"/>
      <w:r w:rsidR="009225A8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for each sample of model parameters). For more info, please see the main reference (</w:t>
      </w:r>
      <w:proofErr w:type="spellStart"/>
      <w:r w:rsidR="009225A8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Ebrahimian</w:t>
      </w:r>
      <w:proofErr w:type="spellEnd"/>
      <w:r w:rsidR="009225A8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and </w:t>
      </w:r>
      <w:proofErr w:type="spellStart"/>
      <w:r w:rsidR="009225A8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Jalayer</w:t>
      </w:r>
      <w:proofErr w:type="spellEnd"/>
      <w:r w:rsidR="009225A8"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2017).</w:t>
      </w:r>
    </w:p>
    <w:p w14:paraId="7BE0D4BF" w14:textId="416C37B9" w:rsidR="00A16295" w:rsidRPr="009225A8" w:rsidRDefault="009225A8" w:rsidP="009225A8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9225A8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use_adaptive_prior</w:t>
      </w:r>
      <w:proofErr w:type="spellEnd"/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: define probability density function (PDF) for Prior and Proposal Distribution in MCMC, which can be 0, 1 or 2. if =0, normal prior with known/generic mean &amp; STD and lognormal proposal are used (see [</w:t>
      </w:r>
      <w:proofErr w:type="spellStart"/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beta_gen,c_gen,p_gen,d_ini,q_ini</w:t>
      </w:r>
      <w:proofErr w:type="spellEnd"/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] for mean priors and [</w:t>
      </w:r>
      <w:proofErr w:type="spellStart"/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beta_STR,c_STR,p_STR,d_STR</w:t>
      </w:r>
      <w:proofErr w:type="spellEnd"/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q_STR</w:t>
      </w:r>
      <w:proofErr w:type="spellEnd"/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] for their STD); if =1, uniform priors and lognormal proposal (non-informative prior) are employed; if =2, use posterior samples from the preceding forecasting interval. To this end,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the user </w:t>
      </w:r>
      <w:r w:rsidR="000C080E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needs</w:t>
      </w:r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to </w:t>
      </w:r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load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the file</w:t>
      </w:r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“</w:t>
      </w:r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samples for </w:t>
      </w:r>
      <w:proofErr w:type="spellStart"/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prior.mat</w:t>
      </w:r>
      <w:proofErr w:type="spell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”</w:t>
      </w:r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(informative priors)</w:t>
      </w:r>
    </w:p>
    <w:p w14:paraId="754D4088" w14:textId="01FCD6A1" w:rsidR="00B35B00" w:rsidRPr="00B35B00" w:rsidRDefault="00B35B00" w:rsidP="00B35B00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B35B00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maxIterations</w:t>
      </w:r>
      <w:proofErr w:type="spell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: </w:t>
      </w:r>
      <w:r w:rsidRPr="00B35B0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Number of posterior samples to draw</w:t>
      </w:r>
    </w:p>
    <w:p w14:paraId="2FB19BC4" w14:textId="47D6BA6E" w:rsidR="00B35B00" w:rsidRPr="00B35B00" w:rsidRDefault="00B35B00" w:rsidP="00B35B00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B35B00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burnin</w:t>
      </w:r>
      <w:proofErr w:type="spell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: </w:t>
      </w:r>
      <w:proofErr w:type="spellStart"/>
      <w:r w:rsidRPr="00B35B0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Burnin</w:t>
      </w:r>
      <w:proofErr w:type="spellEnd"/>
      <w:r w:rsidRPr="00B35B0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period, assumption: 0.1*</w:t>
      </w:r>
      <w:proofErr w:type="spellStart"/>
      <w:r w:rsidRPr="00B35B0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maxIterations</w:t>
      </w:r>
      <w:proofErr w:type="spellEnd"/>
    </w:p>
    <w:p w14:paraId="4BB17981" w14:textId="34195321" w:rsidR="00B35B00" w:rsidRPr="00B35B00" w:rsidRDefault="00B35B00" w:rsidP="00B35B00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B35B00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numChain</w:t>
      </w:r>
      <w:proofErr w:type="spellEnd"/>
      <w:r w:rsidR="005C404E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: </w:t>
      </w:r>
      <w:r w:rsidRPr="00B35B0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Number of Markov chains, default =5 </w:t>
      </w:r>
    </w:p>
    <w:p w14:paraId="728F38C1" w14:textId="6D915A13" w:rsidR="00B35B00" w:rsidRPr="005C404E" w:rsidRDefault="00B35B00" w:rsidP="005C404E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5C404E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thin</w:t>
      </w:r>
      <w:r w:rsidR="005C404E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: </w:t>
      </w:r>
      <w:r w:rsidRPr="005C404E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Thinning parameter, default =1. NOTE: The selected posterior samples are [burnin+</w:t>
      </w:r>
      <w:proofErr w:type="gramStart"/>
      <w:r w:rsidRPr="005C404E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1:thin</w:t>
      </w:r>
      <w:proofErr w:type="gramEnd"/>
      <w:r w:rsidRPr="005C404E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:maxIterations]</w:t>
      </w:r>
    </w:p>
    <w:p w14:paraId="44480089" w14:textId="48FA0C7A" w:rsidR="00A16295" w:rsidRDefault="00B35B00" w:rsidP="005C404E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5C404E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lastRenderedPageBreak/>
        <w:t>output_Dir</w:t>
      </w:r>
      <w:proofErr w:type="spellEnd"/>
      <w:r w:rsidR="005C404E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:</w:t>
      </w:r>
      <w:r w:rsidRPr="00B35B0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Output </w:t>
      </w:r>
      <w:r w:rsidR="005C404E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directory </w:t>
      </w:r>
      <w:r w:rsidRPr="00B35B0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address</w:t>
      </w:r>
    </w:p>
    <w:p w14:paraId="5FBA04A4" w14:textId="510766CB" w:rsidR="00BC1C3A" w:rsidRDefault="00E32788" w:rsidP="00E32788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E32788">
        <w:rPr>
          <w:rFonts w:ascii="Segoe UI" w:hAnsi="Segoe UI" w:cs="Segoe UI"/>
          <w:color w:val="24292F"/>
          <w:sz w:val="24"/>
          <w:szCs w:val="24"/>
          <w:highlight w:val="lightGray"/>
          <w:shd w:val="clear" w:color="auto" w:fill="FFFFFF"/>
        </w:rPr>
        <w:t>Date_T0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: </w:t>
      </w:r>
      <w:r w:rsidR="00710B7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Time of occurrence of the </w:t>
      </w:r>
      <w:r w:rsidR="00A5252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Main</w:t>
      </w:r>
      <w:r w:rsidR="00710B7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event in the sequence</w:t>
      </w:r>
      <w:r w:rsidR="00DA0EE4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(dd/mm/</w:t>
      </w:r>
      <w:proofErr w:type="spellStart"/>
      <w:r w:rsidR="00DA0EE4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yyyy</w:t>
      </w:r>
      <w:proofErr w:type="spellEnd"/>
      <w:r w:rsidR="00DA0EE4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)</w:t>
      </w:r>
    </w:p>
    <w:p w14:paraId="0822662A" w14:textId="3D480303" w:rsidR="00C320A0" w:rsidRDefault="00C320A0" w:rsidP="009E6716">
      <w:pPr>
        <w:spacing w:after="120" w:line="276" w:lineRule="auto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The outputs are as follows:</w:t>
      </w:r>
    </w:p>
    <w:p w14:paraId="65AD3DC6" w14:textId="7137A676" w:rsidR="00C320A0" w:rsidRPr="009E6716" w:rsidRDefault="00C320A0" w:rsidP="009E6716">
      <w:pPr>
        <w:pStyle w:val="ListParagraph"/>
        <w:numPr>
          <w:ilvl w:val="0"/>
          <w:numId w:val="4"/>
        </w:numPr>
        <w:spacing w:after="120" w:line="276" w:lineRule="auto"/>
        <w:ind w:left="450" w:hanging="45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9E67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Posterior samples for main ETAS model parameters [</w:t>
      </w:r>
      <w:r w:rsidRPr="009E6716">
        <w:rPr>
          <w:rFonts w:ascii="Symbol" w:hAnsi="Symbol" w:cs="Segoe UI"/>
          <w:i/>
          <w:iCs/>
          <w:color w:val="24292F"/>
          <w:sz w:val="24"/>
          <w:szCs w:val="24"/>
          <w:shd w:val="clear" w:color="auto" w:fill="FFFFFF"/>
        </w:rPr>
        <w:t>b</w:t>
      </w:r>
      <w:r w:rsidRPr="009E67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Pr="009E6716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c</w:t>
      </w:r>
      <w:r w:rsidRPr="009E67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Pr="009E6716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p</w:t>
      </w:r>
      <w:r w:rsidRPr="009E67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Pr="009E6716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d</w:t>
      </w:r>
      <w:r w:rsidRPr="009E67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r w:rsidRPr="009E6716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q</w:t>
      </w:r>
      <w:r w:rsidRPr="009E67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]</w:t>
      </w:r>
    </w:p>
    <w:p w14:paraId="4227C9BE" w14:textId="7D6C0A15" w:rsidR="00C320A0" w:rsidRPr="00C320A0" w:rsidRDefault="00C320A0" w:rsidP="009E6716">
      <w:pPr>
        <w:pStyle w:val="ListParagraph"/>
        <w:numPr>
          <w:ilvl w:val="0"/>
          <w:numId w:val="4"/>
        </w:numPr>
        <w:spacing w:after="120" w:line="276" w:lineRule="auto"/>
        <w:ind w:left="450" w:hanging="45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C320A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Plots of sampled posterior distributions for each chain and for each ETAS parameter </w:t>
      </w:r>
    </w:p>
    <w:p w14:paraId="0D2D5672" w14:textId="16DB14B2" w:rsidR="00C320A0" w:rsidRPr="00C320A0" w:rsidRDefault="00C320A0" w:rsidP="009E6716">
      <w:pPr>
        <w:pStyle w:val="ListParagraph"/>
        <w:numPr>
          <w:ilvl w:val="0"/>
          <w:numId w:val="4"/>
        </w:numPr>
        <w:spacing w:after="120" w:line="276" w:lineRule="auto"/>
        <w:ind w:left="450" w:hanging="45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C320A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The 2nd, 16th, 50th, 84th and 98th percentiles of the forecasted number of events with </w:t>
      </w:r>
      <w:proofErr w:type="spellStart"/>
      <w:r w:rsidRPr="00C320A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M</w:t>
      </w:r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≥</w:t>
      </w:r>
      <w:r w:rsidRPr="009225A8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m</w:t>
      </w:r>
      <w:proofErr w:type="spellEnd"/>
      <w:r w:rsidRPr="00C320A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over each spatial grid cell (seismicity map) /and across the whole aftershock zone (error bar) </w:t>
      </w:r>
    </w:p>
    <w:p w14:paraId="0EA86941" w14:textId="79BBC6FA" w:rsidR="00C320A0" w:rsidRDefault="00C320A0" w:rsidP="009E6716">
      <w:pPr>
        <w:pStyle w:val="ListParagraph"/>
        <w:numPr>
          <w:ilvl w:val="0"/>
          <w:numId w:val="4"/>
        </w:numPr>
        <w:spacing w:after="120" w:line="276" w:lineRule="auto"/>
        <w:ind w:left="450" w:hanging="450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C320A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Probability of experiencing an event with </w:t>
      </w:r>
      <w:proofErr w:type="spellStart"/>
      <w:r w:rsidRPr="00C320A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M</w:t>
      </w:r>
      <w:r w:rsidRPr="009225A8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≥</w:t>
      </w:r>
      <w:r w:rsidRPr="009225A8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m</w:t>
      </w:r>
      <w:proofErr w:type="spellEnd"/>
      <w:r w:rsidRPr="00C320A0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in the entire aftershock zone</w:t>
      </w:r>
    </w:p>
    <w:p w14:paraId="6FFB584D" w14:textId="77777777" w:rsidR="005D406E" w:rsidRDefault="005D406E" w:rsidP="009E6716">
      <w:pPr>
        <w:spacing w:before="120" w:after="120" w:line="276" w:lineRule="auto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</w:p>
    <w:p w14:paraId="1AE87BF5" w14:textId="6B13C1B6" w:rsidR="009E6716" w:rsidRDefault="009E6716" w:rsidP="009E6716">
      <w:pPr>
        <w:spacing w:before="120" w:after="120" w:line="276" w:lineRule="auto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---------------------------------------------</w:t>
      </w:r>
    </w:p>
    <w:p w14:paraId="771DC1C7" w14:textId="62E2F88B" w:rsidR="009E6716" w:rsidRDefault="009E6716" w:rsidP="00C320A0">
      <w:pPr>
        <w:spacing w:after="120" w:line="276" w:lineRule="auto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Other direct references </w:t>
      </w:r>
      <w:r w:rsidR="00B06A5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that have implemented this Bayesian workflow are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: </w:t>
      </w:r>
    </w:p>
    <w:p w14:paraId="6225FB00" w14:textId="745EE774" w:rsidR="009E6716" w:rsidRDefault="009E6716" w:rsidP="00A05E16">
      <w:pPr>
        <w:pStyle w:val="ListParagraph"/>
        <w:numPr>
          <w:ilvl w:val="0"/>
          <w:numId w:val="2"/>
        </w:numPr>
        <w:spacing w:after="120" w:line="276" w:lineRule="auto"/>
        <w:ind w:left="540" w:hanging="54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proofErr w:type="spellStart"/>
      <w:r w:rsidRPr="009E67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Azarbakht</w:t>
      </w:r>
      <w:proofErr w:type="spellEnd"/>
      <w:r w:rsidRPr="009E67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A., </w:t>
      </w:r>
      <w:proofErr w:type="spellStart"/>
      <w:r w:rsidRPr="009E67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Ebrahimian</w:t>
      </w:r>
      <w:proofErr w:type="spellEnd"/>
      <w:r w:rsidRPr="009E67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H., Jalayer, F., &amp; Douglas, J. Variations in hazard during earthquake sequences between 1995 and 2018 in western Greece as evaluated by a Bayesian ETAS model. </w:t>
      </w:r>
      <w:proofErr w:type="spellStart"/>
      <w:r w:rsidRPr="009E6716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Geophys</w:t>
      </w:r>
      <w:proofErr w:type="spellEnd"/>
      <w:r w:rsidRPr="009E6716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. J. Int. </w:t>
      </w:r>
      <w:r w:rsidRPr="009E6716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231</w:t>
      </w:r>
      <w:r w:rsidRPr="009E67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, 1, 27-46 (2022)</w:t>
      </w:r>
      <w:r w:rsidR="00DA27A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hyperlink r:id="rId6" w:history="1">
        <w:r w:rsidR="00DA27AA" w:rsidRPr="007233B0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https://doi.org/10.1093/gji/ggac177</w:t>
        </w:r>
      </w:hyperlink>
      <w:r w:rsidR="00DA27A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</w:p>
    <w:p w14:paraId="3F174238" w14:textId="77777777" w:rsidR="00A05E16" w:rsidRPr="00A05E16" w:rsidRDefault="00A05E16" w:rsidP="00A05E16">
      <w:pPr>
        <w:pStyle w:val="ListParagraph"/>
        <w:numPr>
          <w:ilvl w:val="0"/>
          <w:numId w:val="2"/>
        </w:numPr>
        <w:spacing w:after="120" w:line="276" w:lineRule="auto"/>
        <w:ind w:left="540" w:hanging="54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A05E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Darzi, A., </w:t>
      </w:r>
      <w:proofErr w:type="spellStart"/>
      <w:r w:rsidRPr="00A05E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Halldorsson</w:t>
      </w:r>
      <w:proofErr w:type="spellEnd"/>
      <w:r w:rsidRPr="00A05E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B., </w:t>
      </w:r>
      <w:proofErr w:type="spellStart"/>
      <w:r w:rsidRPr="00A05E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Hrafnkelsson</w:t>
      </w:r>
      <w:proofErr w:type="spellEnd"/>
      <w:r w:rsidRPr="00A05E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B., </w:t>
      </w:r>
      <w:proofErr w:type="spellStart"/>
      <w:r w:rsidRPr="009E67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Ebrahimian</w:t>
      </w:r>
      <w:proofErr w:type="spellEnd"/>
      <w:r w:rsidRPr="009E67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H., Jalayer, F., </w:t>
      </w:r>
      <w:r w:rsidRPr="00A05E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&amp; </w:t>
      </w:r>
      <w:proofErr w:type="spellStart"/>
      <w:r w:rsidRPr="00A05E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Vogfjörð</w:t>
      </w:r>
      <w:proofErr w:type="spellEnd"/>
      <w:r w:rsidRPr="00A05E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, K. S. Calibration of a Bayesian Spatio-temporal ETAS model to the June 2000 South Iceland seismic sequence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. </w:t>
      </w:r>
      <w:proofErr w:type="spellStart"/>
      <w:r w:rsidRPr="00A05E16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Geophys</w:t>
      </w:r>
      <w:proofErr w:type="spellEnd"/>
      <w:r w:rsidRPr="00A05E16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. J. Int.</w:t>
      </w:r>
      <w:r w:rsidRPr="00A05E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(2022), GJI-S-21-0737 (</w:t>
      </w:r>
      <w:r w:rsidRPr="00A05E16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>revision in review</w:t>
      </w:r>
      <w:r w:rsidRPr="00A05E1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)</w:t>
      </w:r>
    </w:p>
    <w:p w14:paraId="6ACBB6CD" w14:textId="169B9858" w:rsidR="009E6716" w:rsidRDefault="009E6716" w:rsidP="00A05E16">
      <w:pPr>
        <w:pStyle w:val="ListParagraph"/>
        <w:numPr>
          <w:ilvl w:val="0"/>
          <w:numId w:val="2"/>
        </w:numPr>
        <w:spacing w:after="120" w:line="276" w:lineRule="auto"/>
        <w:ind w:left="540" w:hanging="54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DA27A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Darzi, A., </w:t>
      </w:r>
      <w:proofErr w:type="spellStart"/>
      <w:r w:rsidRPr="00DA27A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Halldorsson</w:t>
      </w:r>
      <w:proofErr w:type="spellEnd"/>
      <w:r w:rsidRPr="00DA27A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B., </w:t>
      </w:r>
      <w:proofErr w:type="spellStart"/>
      <w:r w:rsidRPr="00DA27A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Hrafnkelsson</w:t>
      </w:r>
      <w:proofErr w:type="spellEnd"/>
      <w:r w:rsidRPr="00DA27A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B., &amp; </w:t>
      </w:r>
      <w:proofErr w:type="spellStart"/>
      <w:r w:rsidRPr="00DA27A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Vogfjörð</w:t>
      </w:r>
      <w:proofErr w:type="spellEnd"/>
      <w:r w:rsidRPr="00DA27A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, K. S. Short-term Bayesian ETAS spatiotemporal forecasting of the Ölfus 2008 earthquake sequence in Iceland. Tectonophysics, 229522</w:t>
      </w:r>
      <w:r w:rsidR="00DA27AA" w:rsidRPr="00DA27A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(2022)</w:t>
      </w:r>
      <w:r w:rsidR="00DA27A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, </w:t>
      </w:r>
      <w:hyperlink r:id="rId7" w:history="1">
        <w:r w:rsidR="00DA27AA" w:rsidRPr="007233B0">
          <w:rPr>
            <w:rStyle w:val="Hyperlink"/>
            <w:rFonts w:ascii="Segoe UI" w:hAnsi="Segoe UI" w:cs="Segoe UI"/>
            <w:sz w:val="24"/>
            <w:szCs w:val="24"/>
          </w:rPr>
          <w:t>https://doi.org/10.1016/j.tecto.2022.229522</w:t>
        </w:r>
      </w:hyperlink>
      <w:r w:rsidR="00DA27AA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.</w:t>
      </w:r>
    </w:p>
    <w:p w14:paraId="56B5C6C0" w14:textId="77777777" w:rsidR="00B06A56" w:rsidRPr="00B06A56" w:rsidRDefault="00B06A56" w:rsidP="00B06A56">
      <w:pPr>
        <w:spacing w:before="120" w:after="120" w:line="276" w:lineRule="auto"/>
        <w:jc w:val="both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B06A56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---------------------------------------------</w:t>
      </w:r>
    </w:p>
    <w:p w14:paraId="6A3036DE" w14:textId="77777777" w:rsidR="00B06A56" w:rsidRPr="00B06A56" w:rsidRDefault="00B06A56" w:rsidP="00B06A56">
      <w:pPr>
        <w:spacing w:after="120" w:line="276" w:lineRule="auto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</w:p>
    <w:sectPr w:rsidR="00B06A56" w:rsidRPr="00B0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6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AFD"/>
    <w:multiLevelType w:val="hybridMultilevel"/>
    <w:tmpl w:val="E28EF614"/>
    <w:lvl w:ilvl="0" w:tplc="E46CBD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35E3"/>
    <w:multiLevelType w:val="hybridMultilevel"/>
    <w:tmpl w:val="99EC9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41F56"/>
    <w:multiLevelType w:val="hybridMultilevel"/>
    <w:tmpl w:val="A332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B2A70"/>
    <w:multiLevelType w:val="hybridMultilevel"/>
    <w:tmpl w:val="961AC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BF"/>
    <w:rsid w:val="000B5827"/>
    <w:rsid w:val="000B7180"/>
    <w:rsid w:val="000C080E"/>
    <w:rsid w:val="000F046B"/>
    <w:rsid w:val="00100229"/>
    <w:rsid w:val="0014740F"/>
    <w:rsid w:val="0015349A"/>
    <w:rsid w:val="001625ED"/>
    <w:rsid w:val="001E482A"/>
    <w:rsid w:val="00274A10"/>
    <w:rsid w:val="002B4F7B"/>
    <w:rsid w:val="00335074"/>
    <w:rsid w:val="0036729B"/>
    <w:rsid w:val="00401FAD"/>
    <w:rsid w:val="00480A25"/>
    <w:rsid w:val="004D6464"/>
    <w:rsid w:val="00516576"/>
    <w:rsid w:val="005363FF"/>
    <w:rsid w:val="00544ADB"/>
    <w:rsid w:val="0055162C"/>
    <w:rsid w:val="005A72AB"/>
    <w:rsid w:val="005C404E"/>
    <w:rsid w:val="005D406E"/>
    <w:rsid w:val="00611D88"/>
    <w:rsid w:val="00683337"/>
    <w:rsid w:val="006F2455"/>
    <w:rsid w:val="00710B7C"/>
    <w:rsid w:val="00732284"/>
    <w:rsid w:val="0074361F"/>
    <w:rsid w:val="0076745F"/>
    <w:rsid w:val="0080148C"/>
    <w:rsid w:val="008148D8"/>
    <w:rsid w:val="00823C2C"/>
    <w:rsid w:val="0087518D"/>
    <w:rsid w:val="009126C8"/>
    <w:rsid w:val="009225A8"/>
    <w:rsid w:val="009E6716"/>
    <w:rsid w:val="009E7E65"/>
    <w:rsid w:val="009F3F61"/>
    <w:rsid w:val="009F511B"/>
    <w:rsid w:val="00A05E16"/>
    <w:rsid w:val="00A16295"/>
    <w:rsid w:val="00A31B6B"/>
    <w:rsid w:val="00A52523"/>
    <w:rsid w:val="00B06A56"/>
    <w:rsid w:val="00B2365C"/>
    <w:rsid w:val="00B35B00"/>
    <w:rsid w:val="00B37310"/>
    <w:rsid w:val="00B576B0"/>
    <w:rsid w:val="00B86679"/>
    <w:rsid w:val="00B86AAE"/>
    <w:rsid w:val="00BC1C3A"/>
    <w:rsid w:val="00C320A0"/>
    <w:rsid w:val="00C5579B"/>
    <w:rsid w:val="00C86FA8"/>
    <w:rsid w:val="00D27B57"/>
    <w:rsid w:val="00D71063"/>
    <w:rsid w:val="00DA0EE4"/>
    <w:rsid w:val="00DA27AA"/>
    <w:rsid w:val="00DE43BF"/>
    <w:rsid w:val="00E14521"/>
    <w:rsid w:val="00E32788"/>
    <w:rsid w:val="00E5755F"/>
    <w:rsid w:val="00E87F7B"/>
    <w:rsid w:val="00F70446"/>
    <w:rsid w:val="00F85C08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499C"/>
  <w15:chartTrackingRefBased/>
  <w15:docId w15:val="{4C60AF47-557E-4D4C-8209-4062188A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0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A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A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2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7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F7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26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tecto.2022.2295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gji/ggac177" TargetMode="External"/><Relationship Id="rId5" Type="http://schemas.openxmlformats.org/officeDocument/2006/relationships/hyperlink" Target="https://doi.org/10.1038/s41598-017-09962-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4916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EBRAHIMIAN CHELEH KHANEH</dc:creator>
  <cp:keywords/>
  <dc:description/>
  <cp:lastModifiedBy>HOSSEIN EBRAHIMIAN CHELEH KHANEH</cp:lastModifiedBy>
  <cp:revision>52</cp:revision>
  <dcterms:created xsi:type="dcterms:W3CDTF">2022-07-05T08:31:00Z</dcterms:created>
  <dcterms:modified xsi:type="dcterms:W3CDTF">2022-08-17T08:36:00Z</dcterms:modified>
</cp:coreProperties>
</file>