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Thank you for downloading th</w:t>
      </w:r>
      <w:r w:rsidDel="00000000" w:rsidR="00000000" w:rsidRPr="00000000">
        <w:rPr>
          <w:b w:val="1"/>
          <w:bCs w:val="1"/>
          <w:u w:val="single"/>
          <w:rtl w:val="0"/>
        </w:rPr>
        <w:t xml:space="preserve">e Shopify Custom Pixel</w:t>
      </w:r>
      <w:r w:rsidDel="00000000" w:rsidR="00000000" w:rsidRPr="00000000">
        <w:rPr>
          <w:b w:val="1"/>
          <w:bCs w:val="1"/>
          <w:i w:val="0"/>
          <w:iCs w:val="0"/>
          <w:smallCaps w:val="0"/>
          <w:strike w:val="0"/>
          <w:color w:val="000000"/>
          <w:sz w:val="22"/>
          <w:szCs w:val="22"/>
          <w:u w:val="single"/>
          <w:shd w:fill="auto" w:val="clear"/>
          <w:vertAlign w:val="baseline"/>
          <w:rtl w:val="0"/>
        </w:rPr>
        <w:t xml:space="preserve"> from Loves Data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custom pixel (called ‘GTM-Shopify-Custom-Pixel.txt’) is designed to push the following events to the data layer: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purchase</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add_payment_info</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add_shipping_info</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begin_checkout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view_cart</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add_to_cart</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view_item</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Shopify_page_view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This custom pixel code needs to be added to your Shopify store.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Configuring Google Tag Manager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Apart from adding the Custom Pixel to your Shopify store, you will also need to configure Google Tag Manager to capture the information pushed to the data layer and send it to Google Analytics. To configure Google Tag Manager, we recommend downloading the preconfigured container for Google Tag Manager. This can be found in the same folder that contains the Shopify Custom Pixel and is called ‘GTM-Shopify-Container.json’.</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Once you have downloaded the container, you will need to follow these steps: </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b w:val="1"/>
          <w:bCs w:val="1"/>
        </w:rPr>
      </w:pPr>
      <w:r w:rsidDel="00000000" w:rsidR="00000000" w:rsidRPr="00000000">
        <w:rPr>
          <w:b w:val="1"/>
          <w:bCs w:val="1"/>
          <w:rtl w:val="0"/>
        </w:rPr>
        <w:t xml:space="preserve">1. Import the container </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In most cases we suggest selecting 'Merge' and ‘Rename conflicting tags, triggers and variables’ when you import the container. If in doubt, then we recommend creating a demo GTM container for testing so that you don't accidentally modify anything.</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b w:val="1"/>
          <w:bCs w:val="1"/>
        </w:rPr>
      </w:pPr>
      <w:r w:rsidDel="00000000" w:rsidR="00000000" w:rsidRPr="00000000">
        <w:rPr>
          <w:b w:val="1"/>
          <w:bCs w:val="1"/>
          <w:rtl w:val="0"/>
        </w:rPr>
        <w:t xml:space="preserve">2. Edit the variable named ‘CHANGE | GA4 Measurement ID’</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The ‘Value’ of this variable needs to be the measurement ID from your GA4 property. We also recommend renaming the variable.</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b w:val="1"/>
          <w:bCs w:val="1"/>
        </w:rPr>
      </w:pPr>
      <w:r w:rsidDel="00000000" w:rsidR="00000000" w:rsidRPr="00000000">
        <w:rPr>
          <w:b w:val="1"/>
          <w:bCs w:val="1"/>
          <w:rtl w:val="0"/>
        </w:rPr>
        <w:t xml:space="preserve">3. Save the variable</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Once you've saved the variable we recommend testing the changes to ensure everything works correctly.</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b w:val="1"/>
          <w:bCs w:val="1"/>
        </w:rPr>
      </w:pPr>
      <w:r w:rsidDel="00000000" w:rsidR="00000000" w:rsidRPr="00000000">
        <w:rPr>
          <w:b w:val="1"/>
          <w:bCs w:val="1"/>
          <w:rtl w:val="0"/>
        </w:rPr>
        <w:t xml:space="preserve">4. Preview the container</w:t>
      </w:r>
    </w:p>
    <w:p w:rsidR="00000000" w:rsidDel="00000000" w:rsidP="00000000" w:rsidRDefault="00000000" w:rsidRPr="00000000" w14:paraId="00000023">
      <w:pPr>
        <w:widowControl w:val="0"/>
        <w:rPr>
          <w:b w:val="1"/>
          <w:bCs w:val="1"/>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Test that everything works correctly.</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b w:val="1"/>
          <w:bCs w:val="1"/>
          <w:rtl w:val="0"/>
        </w:rPr>
        <w:t xml:space="preserve">5. Publish the container</w:t>
      </w: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b w:val="1"/>
          <w:bCs w:val="1"/>
          <w:u w:val="single"/>
          <w:rtl w:val="0"/>
        </w:rPr>
        <w:t xml:space="preserve">Alternate option:</w:t>
      </w:r>
      <w:r w:rsidDel="00000000" w:rsidR="00000000" w:rsidRPr="00000000">
        <w:rPr>
          <w:rtl w:val="0"/>
        </w:rPr>
        <w:t xml:space="preserve"> instead of using the variable with the GA4 measurement ID, you can edit the ‘Google Analytics | GA4 | Ecommerce’ tag to use the measurement ID from your Google Tag. This would then allow you to delete the ‘CHANGE | GA4 Measurement ID’ variable.</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The GA4 event tag included in the container uses the new data layer method to automatically send event parameters to Google Analytics. The container also includes a number of variables that you can use to configure other tags in Google Tag Manager.</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This solution is provided ‘as is’ as a proof of concept only. You will need to test that this solution works for your store and make any necessary adjustments.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