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7F7" w14:textId="3D38F00E" w:rsidR="0058081B" w:rsidRDefault="000216F0">
      <w:bookmarkStart w:id="0" w:name="_Hlk131926409"/>
      <w:r>
        <w:t>Scalar fields and their gradients</w:t>
      </w:r>
      <w:r w:rsidR="00F12615">
        <w:t>, which are vector fields,</w:t>
      </w:r>
      <w:r>
        <w:t xml:space="preserve"> can be used in robotics for motion planning.</w:t>
      </w:r>
      <w:r w:rsidR="00802EB2">
        <w:t xml:space="preserve"> </w:t>
      </w:r>
      <w:r w:rsidR="00166F8B">
        <w:t>Consider</w:t>
      </w:r>
      <w:r w:rsidR="00802EB2">
        <w:t xml:space="preserve"> a robot </w:t>
      </w:r>
      <w:r w:rsidR="00166F8B">
        <w:t xml:space="preserve">which </w:t>
      </w:r>
      <w:r w:rsidR="00802EB2">
        <w:t xml:space="preserve">needs to move in a room to a desired point </w:t>
      </w:r>
      <w:r w:rsidR="00166F8B">
        <w:t xml:space="preserve">avoiding some obstacles. </w:t>
      </w:r>
      <w:r w:rsidR="00802EB2">
        <w:t xml:space="preserve">The so-called navigation function </w:t>
      </w:r>
      <w:r w:rsidR="00166F8B">
        <w:t xml:space="preserve">is constructed for this purpose which is a </w:t>
      </w:r>
      <w:r w:rsidR="00F11B3D">
        <w:t>continuously differentiable</w:t>
      </w:r>
      <w:r w:rsidR="00166F8B">
        <w:t xml:space="preserve"> scalar field</w:t>
      </w:r>
      <w:r w:rsidR="00F11B3D">
        <w:t xml:space="preserve"> defined on the obstacle-free inside of the room,</w:t>
      </w:r>
      <w:r w:rsidR="00166F8B">
        <w:t xml:space="preserve"> has a unique minimum at the goal point and </w:t>
      </w:r>
      <w:r w:rsidR="00F11B3D">
        <w:t>attain its</w:t>
      </w:r>
      <w:r w:rsidR="00166F8B">
        <w:t xml:space="preserve"> maximum value at the boundary of the room and </w:t>
      </w:r>
      <w:r w:rsidR="00F11B3D">
        <w:t xml:space="preserve">the </w:t>
      </w:r>
      <w:r w:rsidR="00166F8B">
        <w:t xml:space="preserve">obstacles. A robot moving </w:t>
      </w:r>
      <w:r w:rsidR="0058081B">
        <w:t xml:space="preserve">in the reverse direction to that of the gradient of the navigation function can avoid the obstacles and reach to the goal without hitting the walls of the room. </w:t>
      </w:r>
    </w:p>
    <w:p w14:paraId="3720A490" w14:textId="16CDF87D" w:rsidR="007672AE" w:rsidRDefault="0058081B">
      <w:pPr>
        <w:rPr>
          <w:rFonts w:eastAsiaTheme="minorEastAsia"/>
        </w:rPr>
      </w:pPr>
      <w:r>
        <w:t xml:space="preserve">Let us consider </w:t>
      </w:r>
      <w:r w:rsidR="000216F0">
        <w:t xml:space="preserve">a spherical room </w:t>
      </w:r>
      <w:r w:rsidR="00802EB2">
        <w:rPr>
          <w:rFonts w:eastAsiaTheme="minorEastAsia"/>
        </w:rPr>
        <w:t xml:space="preserve">centered at the </w:t>
      </w:r>
      <w:r w:rsidR="00F12615">
        <w:rPr>
          <w:rFonts w:eastAsiaTheme="minorEastAsia"/>
        </w:rPr>
        <w:t xml:space="preserve">target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02EB2">
        <w:rPr>
          <w:rFonts w:eastAsiaTheme="minorEastAsia"/>
        </w:rPr>
        <w:t xml:space="preserve"> with radius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D5E0A">
        <w:rPr>
          <w:rFonts w:eastAsiaTheme="minorEastAsia"/>
        </w:rPr>
        <w:t>,</w:t>
      </w:r>
      <w:r>
        <w:rPr>
          <w:rFonts w:eastAsiaTheme="minorEastAsia"/>
        </w:rPr>
        <w:t xml:space="preserve"> four spherical obstacles with radi</w:t>
      </w:r>
      <w:r w:rsidR="00F1261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and centers</w:t>
      </w:r>
      <w:r w:rsidR="002D5E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66E04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A66E04">
        <w:rPr>
          <w:rFonts w:eastAsiaTheme="minorEastAsia"/>
        </w:rPr>
        <w:t xml:space="preserve"> denote the Euclidean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0E2C2A">
        <w:rPr>
          <w:rFonts w:eastAsiaTheme="minorEastAsia"/>
        </w:rPr>
        <w:t xml:space="preserve"> a</w:t>
      </w:r>
      <w:r w:rsidR="00A66E04">
        <w:rPr>
          <w:rFonts w:eastAsiaTheme="minorEastAsia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66E04">
        <w:rPr>
          <w:rFonts w:eastAsiaTheme="minorEastAsia"/>
        </w:rPr>
        <w:t xml:space="preserve">, namely,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0E2C2A">
        <w:rPr>
          <w:rFonts w:eastAsiaTheme="minorEastAsia"/>
        </w:rPr>
        <w:t xml:space="preserve">. </w:t>
      </w:r>
      <w:r w:rsidR="00A66E04">
        <w:rPr>
          <w:rFonts w:eastAsiaTheme="minorEastAsia"/>
        </w:rPr>
        <w:t>The navigation function can</w:t>
      </w:r>
      <w:r w:rsidR="00F11B3D">
        <w:rPr>
          <w:rFonts w:eastAsiaTheme="minorEastAsia"/>
        </w:rPr>
        <w:t xml:space="preserve"> then</w:t>
      </w:r>
      <w:r w:rsidR="00A66E04">
        <w:rPr>
          <w:rFonts w:eastAsiaTheme="minorEastAsia"/>
        </w:rPr>
        <w:t xml:space="preserve"> be constructed as </w:t>
      </w:r>
    </w:p>
    <w:p w14:paraId="14E383EA" w14:textId="463C0FE9" w:rsidR="00A66E04" w:rsidRPr="00632E86" w:rsidRDefault="00632E8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2κ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1/κ</m:t>
                  </m:r>
                </m:sup>
              </m:sSup>
            </m:den>
          </m:f>
        </m:oMath>
      </m:oMathPara>
    </w:p>
    <w:p w14:paraId="20C4B988" w14:textId="77777777" w:rsidR="005B38B8" w:rsidRDefault="00632E86">
      <w:pPr>
        <w:rPr>
          <w:rFonts w:eastAsiaTheme="minorEastAsia"/>
        </w:rPr>
      </w:pPr>
      <w:r>
        <w:rPr>
          <w:rFonts w:eastAsiaTheme="minorEastAsia"/>
        </w:rPr>
        <w:t>where</w:t>
      </w:r>
      <w:r w:rsidR="00706E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κ </m:t>
        </m:r>
      </m:oMath>
      <w:r w:rsidR="00706ED2">
        <w:rPr>
          <w:rFonts w:eastAsiaTheme="minorEastAsia"/>
        </w:rPr>
        <w:t>is a large enough positive number and</w:t>
      </w:r>
    </w:p>
    <w:p w14:paraId="04FEB2DB" w14:textId="360E4982" w:rsidR="005B38B8" w:rsidRDefault="005B38B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</w:rPr>
              <m:t>⋅β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6AC2C848" w14:textId="60F397CF" w:rsidR="005B38B8" w:rsidRPr="00F11B3D" w:rsidRDefault="005B38B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=-d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311F73E" w14:textId="2205F882" w:rsidR="00EC24CC" w:rsidRDefault="005B38B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>i=1,2,3,4</m:t>
        </m:r>
      </m:oMath>
      <w:r w:rsidR="00F12615">
        <w:rPr>
          <w:rFonts w:eastAsiaTheme="minorEastAsia"/>
        </w:rPr>
        <w:t xml:space="preserve">. The number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12615">
        <w:rPr>
          <w:rFonts w:eastAsiaTheme="minorEastAsia"/>
        </w:rPr>
        <w:t>’s should be the same as the number of obstacles.</w:t>
      </w:r>
    </w:p>
    <w:p w14:paraId="27A10221" w14:textId="3F562C55" w:rsidR="00C225C0" w:rsidRDefault="00F12615" w:rsidP="00C225C0">
      <w:pPr>
        <w:ind w:right="-284"/>
        <w:rPr>
          <w:rFonts w:eastAsiaTheme="minorEastAsia"/>
        </w:rPr>
      </w:pPr>
      <w:r>
        <w:rPr>
          <w:rFonts w:eastAsiaTheme="minorEastAsia"/>
        </w:rPr>
        <w:t xml:space="preserve">Consider </w:t>
      </w:r>
      <w:r w:rsidR="001E3A83">
        <w:rPr>
          <w:rFonts w:eastAsiaTheme="minorEastAsia"/>
        </w:rPr>
        <w:t xml:space="preserve">a motion planning problem with two obstacles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1E3A83">
        <w:rPr>
          <w:rFonts w:eastAsiaTheme="minorEastAsia"/>
        </w:rPr>
        <w:t xml:space="preserve"> and 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5C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E3A83">
        <w:rPr>
          <w:rFonts w:eastAsiaTheme="minorEastAsia"/>
        </w:rPr>
        <w:t xml:space="preserve"> given depending on your group number as follows: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40"/>
        <w:gridCol w:w="780"/>
        <w:gridCol w:w="960"/>
        <w:gridCol w:w="960"/>
        <w:gridCol w:w="960"/>
      </w:tblGrid>
      <w:tr w:rsidR="001E3A83" w:rsidRPr="001E3A83" w14:paraId="501CA366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46F3B" w14:textId="6858BB1E" w:rsidR="001E3A83" w:rsidRPr="001E3A83" w:rsidRDefault="001E3A83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" w:name="_Hlk131926595"/>
            <w:bookmarkEnd w:id="0"/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Number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C2B3C" w14:textId="54714882" w:rsidR="001E3A83" w:rsidRPr="001E3A83" w:rsidRDefault="00000000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B837FDA" w14:textId="0B1EAB84" w:rsidR="001E3A83" w:rsidRPr="001E3A83" w:rsidRDefault="00000000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1E3A83">
              <w:rPr>
                <w:rFonts w:ascii="Calibri" w:eastAsia="Times New Roman" w:hAnsi="Calibri" w:cs="Calibr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ECCACFB" w14:textId="7F92B364" w:rsidR="001E3A83" w:rsidRPr="001E3A83" w:rsidRDefault="00000000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(1)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4EA68" w14:textId="19639A3D" w:rsidR="001E3A83" w:rsidRPr="001E3A83" w:rsidRDefault="00000000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(2)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16DBA" w14:textId="1848EF30" w:rsidR="001E3A83" w:rsidRPr="001E3A83" w:rsidRDefault="00000000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(1)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B3929" w14:textId="24345C2A" w:rsidR="001E3A83" w:rsidRPr="001E3A83" w:rsidRDefault="00000000" w:rsidP="001E3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(2)</m:t>
                </m:r>
              </m:oMath>
            </m:oMathPara>
          </w:p>
        </w:tc>
      </w:tr>
      <w:tr w:rsidR="001E3A83" w:rsidRPr="001E3A83" w14:paraId="57FDA10B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5612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D4B5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81F522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9F289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5DA7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BC3E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659B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40031EE3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806B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6DE5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44CA87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E7B68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2E01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CAEC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9AD8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428DCC43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4B44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491A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495BF8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E0F5B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FEB6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70B3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6F2C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238EF443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1F0B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D910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111718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53CA2C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E881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87AC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A1D3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265AD02C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D73C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0418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72FECB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4999D5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629E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1B90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48AB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6E6493A7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0F03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4BB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6318E3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62A7D1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CFD3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C2E5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A41A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547D9450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1698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A1D4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D01562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753D71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F3F8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61F4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9ACF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1E913D7B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FA26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5D4A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DEC147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4D9CE2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5AAF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CC3E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496F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65EFF3C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05BC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E58D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FA3A8C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48F486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9EE1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FAB3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7518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28F5640A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7C83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81B2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BB5893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E5E071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26D0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D423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30DC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401B5F50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BA32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E1E7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76400F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285EB0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7646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4C2D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303F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4046E9E0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4585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D674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050FE9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E44C0B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2646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3A70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B93E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0223794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71D1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4496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D31086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D1C274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C33D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DF05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8F6D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701541E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FFEA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8CAB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355F05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F1872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BD72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AF25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0F50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00AF81F2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DD00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33EE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940854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B459D1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8E40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FFA6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69E9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2787FDFC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8C80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E875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D5AEEE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8B9C4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869B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CD50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5E3F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792EB591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7724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8F84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33A4CE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EA53D3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963A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01EB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7E6D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54212117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86D3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1D1D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75BBAD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1B712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0644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37E0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615D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646AB82A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F417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FC22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C48546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DDA74D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1474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758B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31EA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31A79844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80D8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AFD6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8F950A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F97315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DA6C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52DD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D490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294CD588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932D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EFB5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BAC8DF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CF55C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BC3A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D0B1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F917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4FDDC96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87E9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CA1C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9A6F0A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46A709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EF0E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BCA4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B8D7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7CE98140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3FB0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17B5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F252C2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01C419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E15A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0830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0611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317B15B8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0798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3CF1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6FCA06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4A1D98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392B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F916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9F51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363BFB4C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D027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397A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3ED72A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755399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FB23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4F00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9F72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24151454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461D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932D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DAF55F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A82B17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FD57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BF90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DB5D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12B700F2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9A89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58D0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680667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6E8A98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D150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DB8F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CBCE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5DBCAF13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C0B6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E067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68B0F3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FD2D6B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322D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D349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7DA4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41575D8B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5665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3C37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9ED837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7DA508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FA65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CBE3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9BAF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2BD1ED0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C6AF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A54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C207D7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5790ED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A860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4781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EB63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554D4CED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EAEC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32F6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73F587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431AE5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A02A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5236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BF2C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75EB393F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D068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282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A5077F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C163F5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941A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7807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88AA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3817D329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0224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F78A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433578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0B0F7B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BC0A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AC81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A28B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4BDACBAC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CA2F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493C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6352B8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D3C0C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7208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7C88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431E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3FFC1924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4692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253E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158DBB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8F1FAC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EBBC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7659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11B9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0EEBF0A8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D572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4CA7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C38B8A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711EFE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D8B7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D566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8DAB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16F23F76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C23C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4DBA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B1BCAD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441A24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A4CA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BE04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92CA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007D56EF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9480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D8DF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9CCDB0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2FB9D9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9CD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F301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5536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330EA2F4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CD15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89BA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BF823D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982F41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A4D0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8D98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D284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62EC357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E33D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7D11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6CC4CB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A81CF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CF03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7A9B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6E5D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6FF05AE1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BA6D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D529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CE535D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04EE5D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49BE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D161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4C32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22E4F177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B592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8314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386E08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60B1A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C0AE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AA1A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8287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30CDAC90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0175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CCF9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B94529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30F49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45C9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0B98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9BA5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66D992FC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1E2F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CB84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D457AF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D8C32E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9661D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F481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D873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5238A1D8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8C25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5241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FF5F93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A67A188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CA85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3B5F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9088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4F3523F5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5B8E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3632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5F015A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7B87D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87EE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95EB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3D45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3AB22D11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1437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742A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D446FCE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82370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712C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8AF24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3D72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724D2A70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7B19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5454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89F709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7AF028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105BB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5A71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89E4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1E3A83" w:rsidRPr="001E3A83" w14:paraId="5BC9A469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F55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CC3D2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6C12D4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BF1C18C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AF4C5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D0C67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16EF0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E3A83" w:rsidRPr="001E3A83" w14:paraId="07E8CFF9" w14:textId="77777777" w:rsidTr="001E3A8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524F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7E2E1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FA7D90F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3EF016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D5B73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A345A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737E9" w14:textId="77777777" w:rsidR="001E3A83" w:rsidRPr="001E3A83" w:rsidRDefault="001E3A83" w:rsidP="001E3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3A83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bookmarkEnd w:id="1"/>
    </w:tbl>
    <w:p w14:paraId="67EF999C" w14:textId="77777777" w:rsidR="001E3A83" w:rsidRDefault="001E3A83" w:rsidP="00C225C0">
      <w:pPr>
        <w:ind w:right="-284"/>
        <w:rPr>
          <w:rFonts w:eastAsiaTheme="minorEastAsia"/>
        </w:rPr>
      </w:pPr>
    </w:p>
    <w:p w14:paraId="3A8818B7" w14:textId="3281447E" w:rsidR="00AE2694" w:rsidRDefault="00AE2694" w:rsidP="00AE2694">
      <w:pPr>
        <w:ind w:right="-284"/>
        <w:rPr>
          <w:rFonts w:eastAsiaTheme="minorEastAsia"/>
        </w:rPr>
      </w:pPr>
      <w:bookmarkStart w:id="2" w:name="_Hlk131926855"/>
      <w:r>
        <w:rPr>
          <w:rFonts w:eastAsiaTheme="minorEastAsia"/>
        </w:rPr>
        <w:t>Use the following MATLAB code</w:t>
      </w:r>
    </w:p>
    <w:p w14:paraId="65F79306" w14:textId="59E5E319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%202</w:t>
      </w:r>
      <w:r w:rsidR="001A37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4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Fens202 Robot Motion Planning Project</w:t>
      </w:r>
    </w:p>
    <w:p w14:paraId="65D04417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 xml:space="preserve">clear 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all</w:t>
      </w:r>
    </w:p>
    <w:p w14:paraId="4B855E60" w14:textId="53D80222" w:rsidR="00AE2694" w:rsidRPr="00AE2694" w:rsidRDefault="00AE2694" w:rsidP="00812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kappa=2;</w:t>
      </w:r>
    </w:p>
    <w:p w14:paraId="5682755F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StepCurves=.05;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%The precision used to plot the level curves</w:t>
      </w:r>
    </w:p>
    <w:p w14:paraId="65DDAEF3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StepVectors=.5;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%The precision used to plot the gradient vectors</w:t>
      </w:r>
    </w:p>
    <w:p w14:paraId="048DA0A2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%The target point</w:t>
      </w:r>
    </w:p>
    <w:p w14:paraId="48582019" w14:textId="76068E14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q0=[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0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0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];</w:t>
      </w:r>
    </w:p>
    <w:p w14:paraId="77D4303A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%Centers of the obstacles</w:t>
      </w:r>
    </w:p>
    <w:p w14:paraId="224B1669" w14:textId="363693F1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q1=[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];</w:t>
      </w:r>
    </w:p>
    <w:p w14:paraId="35A77F01" w14:textId="5AD7D03C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%The followings can be added if there are more 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obstacles</w:t>
      </w:r>
    </w:p>
    <w:p w14:paraId="7B4C46D2" w14:textId="08877C9A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q2=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845D3FC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%Radius of the room with center at the target</w:t>
      </w:r>
    </w:p>
    <w:p w14:paraId="69E24163" w14:textId="452F4291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r0=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7F360D0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%Radii of the obstacles</w:t>
      </w:r>
    </w:p>
    <w:p w14:paraId="3ED5C9FA" w14:textId="24FA9F15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r1=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AB2616D" w14:textId="0C2BD498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r2=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5C5D8466" w14:textId="2068943B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lastRenderedPageBreak/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Add more if there are more obstacles</w:t>
      </w:r>
    </w:p>
    <w:p w14:paraId="0AAD1FBD" w14:textId="07DBA019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 xml:space="preserve">syms 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x y </w:t>
      </w:r>
      <w:r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 Th</w:t>
      </w:r>
      <w:r w:rsidR="0081223E"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 xml:space="preserve">ese are variables for </w:t>
      </w:r>
      <w:r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symbolic math calculations, you will need Symbolic Math Toolbox of MATLAB. If you use MATLAB ONLINE on your internet browser, the toolbox should be automatically available.</w:t>
      </w:r>
    </w:p>
    <w:p w14:paraId="2EA7519B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D0=(x-q0(1))^2+(y-q0(2))^2;</w:t>
      </w:r>
    </w:p>
    <w:p w14:paraId="63F266C5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D1=(x-q1(1))^2+(y-q1(2))^2;</w:t>
      </w:r>
    </w:p>
    <w:p w14:paraId="655D8DFF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%The followings can be added if there are more constraints</w:t>
      </w:r>
    </w:p>
    <w:p w14:paraId="511D6832" w14:textId="0BE5EFE8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D2=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03329F7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%D3=(x-q3(1))^2+(y-q3(2))^2;</w:t>
      </w:r>
    </w:p>
    <w:p w14:paraId="75DDE6D5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%D4=(x-q4(1))^2+(y-q4(2))^2;</w:t>
      </w:r>
    </w:p>
    <w:p w14:paraId="5CED6E31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Beta0=r0^2-D0;</w:t>
      </w:r>
    </w:p>
    <w:p w14:paraId="1BA92E89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Beta1=-r1^2+D1;</w:t>
      </w:r>
    </w:p>
    <w:p w14:paraId="446B045A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%The followings can be added if there are more constraints</w:t>
      </w:r>
    </w:p>
    <w:p w14:paraId="5892CE94" w14:textId="49D3B7FC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Beta2=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30BF476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%Beta3=-r3^2+D3;</w:t>
      </w:r>
    </w:p>
    <w:p w14:paraId="4CAE0D89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%Beta4=-r4^2+D4;</w:t>
      </w:r>
    </w:p>
    <w:p w14:paraId="4C4A233A" w14:textId="6140A469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Phi=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 xml:space="preserve"> /(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 xml:space="preserve"> 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 xml:space="preserve"> 1/kappa);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%New betas should be added if there are more constraints</w:t>
      </w:r>
    </w:p>
    <w:p w14:paraId="53363578" w14:textId="2661995F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g=gradient(</w:t>
      </w:r>
      <w:r w:rsidRPr="00AE2694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,[x,y]);</w:t>
      </w:r>
    </w:p>
    <w:p w14:paraId="61AE2EC8" w14:textId="11D0D459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color w:val="7030A0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SolutionsForMinima=solve(g,[x,y]);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 This calculates WHAT?</w:t>
      </w:r>
    </w:p>
    <w:p w14:paraId="7245A7F6" w14:textId="4ED36D11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SolutionsForMinima.x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 Try to use this and the following to find out the minima</w:t>
      </w:r>
    </w:p>
    <w:p w14:paraId="75498B7D" w14:textId="37F9819F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color w:val="7030A0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SolutionsForMinima.y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 xml:space="preserve">% You may need to calculate root of a polynomial using another </w:t>
      </w:r>
      <w:r w:rsidR="00325141"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MATLAB code or plotting the figure via ezplot(polynomial)</w:t>
      </w:r>
    </w:p>
    <w:p w14:paraId="217935D2" w14:textId="6630FB56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="00325141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Use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the following codes to plot level curves and normalized gradient</w:t>
      </w:r>
    </w:p>
    <w:p w14:paraId="4212730F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vector fields</w:t>
      </w:r>
    </w:p>
    <w:p w14:paraId="58D4E203" w14:textId="3C00BF85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[X,Y] = meshgrid(q0(1)-r0:StepCurves:q0(1)+r0,q0(2)-r0:StepCurves:q0(2)+r0);</w:t>
      </w:r>
      <w:r w:rsidR="0032514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="00325141"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%This is generating a grid for numeric calculations</w:t>
      </w:r>
    </w:p>
    <w:p w14:paraId="79EF6594" w14:textId="0174111C" w:rsidR="00AE2694" w:rsidRPr="0081223E" w:rsidRDefault="00AE2694" w:rsidP="00AE2694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F = real(subs(Phi,[x,y],{X,Y}));</w:t>
      </w:r>
      <w:r w:rsidR="0032514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="00325141"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%Calculating the navigation function on each point of the grid</w:t>
      </w:r>
    </w:p>
    <w:p w14:paraId="5CC1175E" w14:textId="0F9195B8" w:rsidR="00325141" w:rsidRPr="00AE2694" w:rsidRDefault="00325141" w:rsidP="00AE2694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</w:pPr>
      <w:r w:rsidRPr="0081223E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%For plotting the level curves</w:t>
      </w:r>
    </w:p>
    <w:p w14:paraId="7018CC75" w14:textId="41ADAF84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%contour(X,Y,F</w:t>
      </w:r>
      <w:r w:rsidR="00A86935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,50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</w:t>
      </w:r>
      <w:r w:rsidR="00325141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AE2694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%try this too and explain what is happening on the following</w:t>
      </w:r>
    </w:p>
    <w:p w14:paraId="0268A1B7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en-US"/>
        </w:rPr>
        <w:t>%line</w:t>
      </w:r>
    </w:p>
    <w:p w14:paraId="03108AAE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contour(X,Y,F,F(ceil(length(F)/2),1:5:length(F)))</w:t>
      </w:r>
    </w:p>
    <w:p w14:paraId="2CA4D43C" w14:textId="3C8682B5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="00325141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="00325141" w:rsidRPr="0081223E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% Type “help hold” on MATLAB command window</w:t>
      </w:r>
    </w:p>
    <w:p w14:paraId="4A6ED3EA" w14:textId="219312F3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viscircles(q0',r0,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'Color'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'black'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  <w:r w:rsidR="00325141" w:rsidRPr="0081223E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 xml:space="preserve"> % </w:t>
      </w:r>
      <w:r w:rsidR="0081223E" w:rsidRPr="0081223E">
        <w:rPr>
          <w:rFonts w:ascii="Consolas" w:eastAsia="Times New Roman" w:hAnsi="Consolas" w:cs="Times New Roman"/>
          <w:color w:val="70AD47" w:themeColor="accent6"/>
          <w:sz w:val="20"/>
          <w:szCs w:val="20"/>
          <w:lang w:val="en-US"/>
        </w:rPr>
        <w:t>Image processing toolbox required for this. You can use MATLAB online instead</w:t>
      </w:r>
    </w:p>
    <w:p w14:paraId="18C48D34" w14:textId="324CCAAC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viscircles(</w:t>
      </w:r>
      <w:r w:rsidR="0081223E" w:rsidRPr="0081223E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,r1,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'Color'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'red'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4769CB86" w14:textId="10B2E7AE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viscircles(q2',</w:t>
      </w:r>
      <w:r w:rsidR="0081223E" w:rsidRPr="0081223E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'Color'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AE2694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'red'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40B1A008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%add more circles if needed</w:t>
      </w:r>
    </w:p>
    <w:p w14:paraId="79553044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%calculating the gradient</w:t>
      </w:r>
    </w:p>
    <w:p w14:paraId="542986FB" w14:textId="03E17FE4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[X</w:t>
      </w:r>
      <w:r w:rsidR="00F25764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,Y</w:t>
      </w:r>
      <w:r w:rsidR="00F25764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] = meshgrid(q0(1)-r0:StepVectors:q0(1)+r0,</w:t>
      </w:r>
      <w:r w:rsidR="00325141" w:rsidRPr="00325141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82C22C6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G1 = subs(g(1),[x,y],{XX,YY});</w:t>
      </w:r>
    </w:p>
    <w:p w14:paraId="303EECBC" w14:textId="3461EEB8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G2 = subs(</w:t>
      </w:r>
      <w:r w:rsidR="00325141" w:rsidRPr="00325141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,[x,y],{XX,YY});</w:t>
      </w:r>
    </w:p>
    <w:p w14:paraId="790CA3DD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%normalizing gradient vectors so that we can see very small vectors as well</w:t>
      </w:r>
    </w:p>
    <w:p w14:paraId="74F73EA2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G=sqrt(G1.^2+G2.^2);</w:t>
      </w:r>
    </w:p>
    <w:p w14:paraId="4C2AB5AD" w14:textId="77777777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GG1=-G1./G;</w:t>
      </w:r>
    </w:p>
    <w:p w14:paraId="1D888C2F" w14:textId="57182119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GG2=</w:t>
      </w:r>
      <w:r w:rsidR="00325141" w:rsidRPr="00325141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A76B4DA" w14:textId="7EC4E542" w:rsidR="00AE2694" w:rsidRPr="00AE2694" w:rsidRDefault="00AE2694" w:rsidP="00AE269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quiver(XX,YY,</w:t>
      </w:r>
      <w:r w:rsidR="0081223E" w:rsidRPr="0081223E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="0081223E" w:rsidRPr="0081223E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FILL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="0081223E">
        <w:rPr>
          <w:rFonts w:ascii="Consolas" w:eastAsia="Times New Roman" w:hAnsi="Consolas" w:cs="Times New Roman"/>
          <w:sz w:val="20"/>
          <w:szCs w:val="20"/>
          <w:lang w:val="en-US"/>
        </w:rPr>
        <w:t>0</w:t>
      </w:r>
      <w:r w:rsidRPr="00AE2694">
        <w:rPr>
          <w:rFonts w:ascii="Consolas" w:eastAsia="Times New Roman" w:hAnsi="Consolas" w:cs="Times New Roman"/>
          <w:sz w:val="20"/>
          <w:szCs w:val="20"/>
          <w:lang w:val="en-US"/>
        </w:rPr>
        <w:t>.5)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%plots the</w:t>
      </w:r>
      <w:r w:rsidR="008122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normalized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="008122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gradient </w:t>
      </w:r>
      <w:r w:rsidRPr="00AE2694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vector field</w:t>
      </w:r>
      <w:r w:rsidR="008122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</w:p>
    <w:bookmarkEnd w:id="2"/>
    <w:p w14:paraId="242D6952" w14:textId="77777777" w:rsidR="00AE2694" w:rsidRDefault="00AE2694" w:rsidP="00AE2694">
      <w:pPr>
        <w:ind w:right="-284"/>
        <w:rPr>
          <w:rFonts w:eastAsiaTheme="minorEastAsia"/>
        </w:rPr>
      </w:pPr>
    </w:p>
    <w:p w14:paraId="4A94773E" w14:textId="77777777" w:rsidR="00AE2694" w:rsidRDefault="00AE2694" w:rsidP="00AE2694">
      <w:pPr>
        <w:ind w:right="-284"/>
        <w:rPr>
          <w:rFonts w:eastAsiaTheme="minorEastAsia"/>
        </w:rPr>
      </w:pPr>
    </w:p>
    <w:p w14:paraId="500DCECD" w14:textId="65EBD56F" w:rsidR="00EC24CC" w:rsidRPr="00AE2694" w:rsidRDefault="001E3A83" w:rsidP="00AE2694">
      <w:pPr>
        <w:ind w:right="-284"/>
        <w:rPr>
          <w:rFonts w:eastAsiaTheme="minorEastAsia"/>
        </w:rPr>
      </w:pPr>
      <w:r>
        <w:rPr>
          <w:rFonts w:eastAsiaTheme="minorEastAsia"/>
        </w:rPr>
        <w:t xml:space="preserve">Task 1: </w:t>
      </w:r>
      <w:bookmarkStart w:id="3" w:name="_Hlk131926941"/>
      <w:r w:rsidRPr="00AE2694">
        <w:rPr>
          <w:rFonts w:eastAsiaTheme="minorEastAsia"/>
        </w:rPr>
        <w:t xml:space="preserve">For different values of </w:t>
      </w:r>
      <m:oMath>
        <m:r>
          <w:rPr>
            <w:rFonts w:ascii="Cambria Math" w:eastAsiaTheme="minorEastAsia" w:hAnsi="Cambria Math"/>
          </w:rPr>
          <m:t>κ=</m:t>
        </m:r>
      </m:oMath>
      <w:r w:rsidR="0081223E">
        <w:rPr>
          <w:rFonts w:eastAsiaTheme="minorEastAsia"/>
        </w:rPr>
        <w:t xml:space="preserve">2,4,6 and 8, </w:t>
      </w:r>
      <w:r w:rsidRPr="00AE2694">
        <w:rPr>
          <w:rFonts w:eastAsiaTheme="minorEastAsia"/>
        </w:rPr>
        <w:t>p</w:t>
      </w:r>
      <w:r w:rsidR="00EC24CC" w:rsidRPr="00AE2694">
        <w:rPr>
          <w:rFonts w:eastAsiaTheme="minorEastAsia"/>
        </w:rPr>
        <w:t>lot the level sets of the navigation function</w:t>
      </w:r>
      <w:r w:rsidRPr="00AE2694">
        <w:rPr>
          <w:rFonts w:eastAsiaTheme="minorEastAsia"/>
        </w:rPr>
        <w:t xml:space="preserve"> (scalar field) as well as the gradient vecto</w:t>
      </w:r>
      <w:r w:rsidR="0081223E">
        <w:rPr>
          <w:rFonts w:eastAsiaTheme="minorEastAsia"/>
        </w:rPr>
        <w:t>r</w:t>
      </w:r>
      <w:r w:rsidRPr="00AE2694">
        <w:rPr>
          <w:rFonts w:eastAsiaTheme="minorEastAsia"/>
        </w:rPr>
        <w:t xml:space="preserve">s (vector field) </w:t>
      </w:r>
      <w:r w:rsidR="00EC24CC" w:rsidRPr="00AE2694">
        <w:rPr>
          <w:rFonts w:eastAsiaTheme="minorEastAsia"/>
        </w:rPr>
        <w:t>and discuss when the navigation function has a unique minimum</w:t>
      </w:r>
      <w:r w:rsidRPr="00AE2694">
        <w:rPr>
          <w:rFonts w:eastAsiaTheme="minorEastAsia"/>
        </w:rPr>
        <w:t>. Why is it important that the scalar field has a unique minimum?</w:t>
      </w:r>
    </w:p>
    <w:bookmarkEnd w:id="3"/>
    <w:p w14:paraId="0DE3D19B" w14:textId="65C9E154" w:rsidR="002F3C13" w:rsidRPr="00AE2694" w:rsidRDefault="00AE2694" w:rsidP="00AE2694">
      <w:pPr>
        <w:rPr>
          <w:rFonts w:eastAsiaTheme="minorEastAsia"/>
        </w:rPr>
      </w:pPr>
      <w:r>
        <w:rPr>
          <w:rFonts w:eastAsiaTheme="minorEastAsia"/>
        </w:rPr>
        <w:t xml:space="preserve">Task 2: </w:t>
      </w:r>
      <w:bookmarkStart w:id="4" w:name="_Hlk131926981"/>
      <w:r w:rsidR="002F3C13" w:rsidRPr="00AE2694">
        <w:rPr>
          <w:rFonts w:eastAsiaTheme="minorEastAsia"/>
        </w:rPr>
        <w:t>Discuss how the number of minima</w:t>
      </w:r>
      <w:r w:rsidRPr="00AE2694">
        <w:rPr>
          <w:rFonts w:eastAsiaTheme="minorEastAsia"/>
        </w:rPr>
        <w:t xml:space="preserve"> of the scalar field</w:t>
      </w:r>
      <w:r w:rsidR="002F3C13" w:rsidRPr="00AE2694">
        <w:rPr>
          <w:rFonts w:eastAsiaTheme="minorEastAsia"/>
        </w:rPr>
        <w:t xml:space="preserve"> can be </w:t>
      </w:r>
      <w:r>
        <w:rPr>
          <w:rFonts w:eastAsiaTheme="minorEastAsia"/>
        </w:rPr>
        <w:t>calculated</w:t>
      </w:r>
      <w:r w:rsidR="00C225C0" w:rsidRPr="00AE2694">
        <w:rPr>
          <w:rFonts w:eastAsiaTheme="minorEastAsia"/>
        </w:rPr>
        <w:t>.</w:t>
      </w:r>
      <w:r w:rsidR="0081223E">
        <w:rPr>
          <w:rFonts w:eastAsiaTheme="minorEastAsia"/>
        </w:rPr>
        <w:t xml:space="preserve"> Use the solve command and ezplot to plot a polynomial.</w:t>
      </w:r>
      <w:bookmarkEnd w:id="4"/>
    </w:p>
    <w:p w14:paraId="36159E5E" w14:textId="0647961A" w:rsidR="00EC24CC" w:rsidRPr="0081223E" w:rsidRDefault="0081223E" w:rsidP="0081223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Task 3: </w:t>
      </w:r>
      <w:bookmarkStart w:id="5" w:name="_Hlk131927009"/>
      <w:r>
        <w:rPr>
          <w:rFonts w:eastAsiaTheme="minorEastAsia"/>
        </w:rPr>
        <w:t>Choose a point in between the wall and obstacles. Discuss how you can use the gradient vector field to</w:t>
      </w:r>
      <w:r w:rsidR="002F3C13" w:rsidRPr="0081223E">
        <w:rPr>
          <w:rFonts w:eastAsiaTheme="minorEastAsia"/>
        </w:rPr>
        <w:t xml:space="preserve"> reach the </w:t>
      </w:r>
      <w:r>
        <w:rPr>
          <w:rFonts w:eastAsiaTheme="minorEastAsia"/>
        </w:rPr>
        <w:t>target point</w:t>
      </w:r>
      <w:r w:rsidR="002F3C13" w:rsidRPr="0081223E">
        <w:rPr>
          <w:rFonts w:eastAsiaTheme="minorEastAsia"/>
        </w:rPr>
        <w:t xml:space="preserve"> avoding obstacle</w:t>
      </w:r>
      <w:r>
        <w:rPr>
          <w:rFonts w:eastAsiaTheme="minorEastAsia"/>
        </w:rPr>
        <w:t xml:space="preserve">s. </w:t>
      </w:r>
      <w:r w:rsidR="00FC7A60">
        <w:rPr>
          <w:rFonts w:eastAsiaTheme="minorEastAsia"/>
        </w:rPr>
        <w:t>Choose a small time step and w</w:t>
      </w:r>
      <w:r>
        <w:rPr>
          <w:rFonts w:eastAsiaTheme="minorEastAsia"/>
        </w:rPr>
        <w:t xml:space="preserve">rite a code for the evaluation of </w:t>
      </w:r>
      <w:r w:rsidR="00FC7A60">
        <w:rPr>
          <w:rFonts w:eastAsiaTheme="minorEastAsia"/>
        </w:rPr>
        <w:t xml:space="preserve">the </w:t>
      </w:r>
      <w:r>
        <w:rPr>
          <w:rFonts w:eastAsiaTheme="minorEastAsia"/>
        </w:rPr>
        <w:t>consecutive velocity vectors</w:t>
      </w:r>
      <w:r w:rsidR="00FC7A60">
        <w:rPr>
          <w:rFonts w:eastAsiaTheme="minorEastAsia"/>
        </w:rPr>
        <w:t xml:space="preserve"> for each consecutive time instants.</w:t>
      </w:r>
      <w:bookmarkEnd w:id="5"/>
    </w:p>
    <w:p w14:paraId="687887D7" w14:textId="77777777" w:rsidR="00E42F4C" w:rsidRPr="00E42F4C" w:rsidRDefault="00E42F4C" w:rsidP="00E42F4C">
      <w:pPr>
        <w:rPr>
          <w:rFonts w:eastAsiaTheme="minorEastAsia"/>
        </w:rPr>
      </w:pPr>
    </w:p>
    <w:sectPr w:rsidR="00E42F4C" w:rsidRPr="00E4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258F"/>
    <w:multiLevelType w:val="hybridMultilevel"/>
    <w:tmpl w:val="A9825F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04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F0"/>
    <w:rsid w:val="000216F0"/>
    <w:rsid w:val="000E2C2A"/>
    <w:rsid w:val="00166F8B"/>
    <w:rsid w:val="001A373E"/>
    <w:rsid w:val="001E3A83"/>
    <w:rsid w:val="002D5E0A"/>
    <w:rsid w:val="002F3C13"/>
    <w:rsid w:val="00325141"/>
    <w:rsid w:val="003D7DDE"/>
    <w:rsid w:val="00463579"/>
    <w:rsid w:val="0058081B"/>
    <w:rsid w:val="005B38B8"/>
    <w:rsid w:val="00632E86"/>
    <w:rsid w:val="00706ED2"/>
    <w:rsid w:val="007672AE"/>
    <w:rsid w:val="00802EB2"/>
    <w:rsid w:val="0081223E"/>
    <w:rsid w:val="00A66E04"/>
    <w:rsid w:val="00A86935"/>
    <w:rsid w:val="00AD0324"/>
    <w:rsid w:val="00AE2694"/>
    <w:rsid w:val="00B30C23"/>
    <w:rsid w:val="00C225C0"/>
    <w:rsid w:val="00D66406"/>
    <w:rsid w:val="00E42F4C"/>
    <w:rsid w:val="00EC24CC"/>
    <w:rsid w:val="00EF77F2"/>
    <w:rsid w:val="00F11B3D"/>
    <w:rsid w:val="00F12615"/>
    <w:rsid w:val="00F25764"/>
    <w:rsid w:val="00FA45C4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D4C8"/>
  <w15:chartTrackingRefBased/>
  <w15:docId w15:val="{FF960B68-77BD-4D17-A36C-953ACFB8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6F0"/>
    <w:rPr>
      <w:color w:val="808080"/>
    </w:rPr>
  </w:style>
  <w:style w:type="paragraph" w:styleId="ListParagraph">
    <w:name w:val="List Paragraph"/>
    <w:basedOn w:val="Normal"/>
    <w:uiPriority w:val="34"/>
    <w:qFormat/>
    <w:rsid w:val="00EC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Karabacak</dc:creator>
  <cp:keywords/>
  <dc:description/>
  <cp:lastModifiedBy>Alperen Acemoğlu</cp:lastModifiedBy>
  <cp:revision>8</cp:revision>
  <dcterms:created xsi:type="dcterms:W3CDTF">2022-04-12T11:13:00Z</dcterms:created>
  <dcterms:modified xsi:type="dcterms:W3CDTF">2024-04-14T18:20:00Z</dcterms:modified>
</cp:coreProperties>
</file>