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20"/>
        <w:jc w:val="center"/>
      </w:pPr>
      <w:r>
        <w:rPr>
          <w:rFonts w:ascii="Aptos" w:hAnsi="Aptos"/>
          <w:b/>
          <w:color w:val="10B7B4"/>
          <w:sz w:val="22"/>
        </w:rPr>
        <w:t>CLEANORA FRONTEND HANDOFF</w:t>
      </w:r>
    </w:p>
    <w:p>
      <w:pPr>
        <w:pStyle w:val="Title"/>
        <w:jc w:val="center"/>
      </w:pPr>
      <w:r>
        <w:rPr>
          <w:rFonts w:ascii="Aptos" w:hAnsi="Aptos"/>
          <w:b/>
          <w:color w:val="0B2748"/>
          <w:sz w:val="56"/>
        </w:rPr>
        <w:t>R1-P11 Eligibility Engine V1</w:t>
      </w:r>
    </w:p>
    <w:p>
      <w:pPr>
        <w:spacing w:after="480"/>
        <w:jc w:val="center"/>
      </w:pPr>
      <w:r>
        <w:rPr>
          <w:rFonts w:ascii="Aptos" w:hAnsi="Aptos"/>
          <w:b/>
          <w:color w:val="1769E0"/>
          <w:sz w:val="30"/>
        </w:rPr>
        <w:t>Frontend Readiness Reference Screens and In Process Integration Guide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Prepared for Bassam: </w:t>
            </w:r>
            <w:r>
              <w:rPr>
                <w:rFonts w:ascii="Aptos" w:hAnsi="Aptos"/>
                <w:color w:val="26384F"/>
              </w:rPr>
              <w:t>Implementation-grade English handoff for the completed internal Eligibility domain, its diagnostic and Browse-safe contracts, the R1-P11 to R1-P12 ownership boundary, and the evidence needed by frontend, integration, backend, QA, and product reviewers.</w:t>
            </w:r>
          </w:p>
        </w:tc>
        <w:trPr>
          <w:tblHeader/>
        </w:trPr>
      </w:tr>
    </w:tbl>
    <w:p>
      <w:pPr>
        <w:spacing w:after="20"/>
      </w:pP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477"/>
            <w:shd w:fill="EDF5FF"/>
            <w:tcBorders>
              <w:top w:val="single" w:sz="1" w:color="FFFFFF"/>
              <w:left w:val="single" w:sz="1" w:color="FFFFFF"/>
              <w:bottom w:val="single" w:sz="1" w:color="FFFFFF"/>
              <w:right w:val="single" w:sz="1" w:color="FFFFFF"/>
              <w:insideH w:val="single" w:sz="1" w:color="FFFFFF"/>
              <w:insideV w:val="single" w:sz="1" w:color="FFFFFF"/>
            </w:tcBorders>
            <w:tcMar>
              <w:top w:w="150" w:type="dxa"/>
              <w:start w:w="80" w:type="dxa"/>
              <w:bottom w:w="150" w:type="dxa"/>
              <w:end w:w="80" w:type="dxa"/>
            </w:tcMar>
          </w:tcPr>
          <w:p>
            <w:pPr>
              <w:jc w:val="center"/>
            </w:pPr>
            <w:r>
              <w:rPr>
                <w:rFonts w:ascii="Aptos" w:hAnsi="Aptos"/>
                <w:b/>
                <w:color w:val="1769E0"/>
                <w:sz w:val="36"/>
              </w:rPr>
              <w:t>0</w:t>
              <w:br/>
            </w:r>
            <w:r>
              <w:rPr>
                <w:rFonts w:ascii="Aptos" w:hAnsi="Aptos"/>
                <w:b/>
                <w:color w:val="0B2748"/>
                <w:sz w:val="17"/>
              </w:rPr>
              <w:t>new HTTP operations</w:t>
            </w:r>
          </w:p>
        </w:tc>
        <w:tc>
          <w:tcPr>
            <w:tcW w:type="dxa" w:w="2477"/>
            <w:shd w:fill="EAF8F7"/>
            <w:tcBorders>
              <w:top w:val="single" w:sz="1" w:color="FFFFFF"/>
              <w:left w:val="single" w:sz="1" w:color="FFFFFF"/>
              <w:bottom w:val="single" w:sz="1" w:color="FFFFFF"/>
              <w:right w:val="single" w:sz="1" w:color="FFFFFF"/>
              <w:insideH w:val="single" w:sz="1" w:color="FFFFFF"/>
              <w:insideV w:val="single" w:sz="1" w:color="FFFFFF"/>
            </w:tcBorders>
            <w:tcMar>
              <w:top w:w="150" w:type="dxa"/>
              <w:start w:w="80" w:type="dxa"/>
              <w:bottom w:w="150" w:type="dxa"/>
              <w:end w:w="80" w:type="dxa"/>
            </w:tcMar>
          </w:tcPr>
          <w:p>
            <w:pPr>
              <w:jc w:val="center"/>
            </w:pPr>
            <w:r>
              <w:rPr>
                <w:rFonts w:ascii="Aptos" w:hAnsi="Aptos"/>
                <w:b/>
                <w:color w:val="10B7B4"/>
                <w:sz w:val="36"/>
              </w:rPr>
              <w:t>3</w:t>
              <w:br/>
            </w:r>
            <w:r>
              <w:rPr>
                <w:rFonts w:ascii="Aptos" w:hAnsi="Aptos"/>
                <w:b/>
                <w:color w:val="0B2748"/>
                <w:sz w:val="17"/>
              </w:rPr>
              <w:t>public in-process methods</w:t>
            </w:r>
          </w:p>
        </w:tc>
        <w:tc>
          <w:tcPr>
            <w:tcW w:type="dxa" w:w="2477"/>
            <w:shd w:fill="EDF5FF"/>
            <w:tcBorders>
              <w:top w:val="single" w:sz="1" w:color="FFFFFF"/>
              <w:left w:val="single" w:sz="1" w:color="FFFFFF"/>
              <w:bottom w:val="single" w:sz="1" w:color="FFFFFF"/>
              <w:right w:val="single" w:sz="1" w:color="FFFFFF"/>
              <w:insideH w:val="single" w:sz="1" w:color="FFFFFF"/>
              <w:insideV w:val="single" w:sz="1" w:color="FFFFFF"/>
            </w:tcBorders>
            <w:tcMar>
              <w:top w:w="150" w:type="dxa"/>
              <w:start w:w="80" w:type="dxa"/>
              <w:bottom w:w="150" w:type="dxa"/>
              <w:end w:w="80" w:type="dxa"/>
            </w:tcMar>
          </w:tcPr>
          <w:p>
            <w:pPr>
              <w:jc w:val="center"/>
            </w:pPr>
            <w:r>
              <w:rPr>
                <w:rFonts w:ascii="Aptos" w:hAnsi="Aptos"/>
                <w:b/>
                <w:color w:val="1769E0"/>
                <w:sz w:val="36"/>
              </w:rPr>
              <w:t>10</w:t>
              <w:br/>
            </w:r>
            <w:r>
              <w:rPr>
                <w:rFonts w:ascii="Aptos" w:hAnsi="Aptos"/>
                <w:b/>
                <w:color w:val="0B2748"/>
                <w:sz w:val="17"/>
              </w:rPr>
              <w:t>reference screens</w:t>
            </w:r>
          </w:p>
        </w:tc>
        <w:tc>
          <w:tcPr>
            <w:tcW w:type="dxa" w:w="2477"/>
            <w:shd w:fill="EAF8F7"/>
            <w:tcBorders>
              <w:top w:val="single" w:sz="1" w:color="FFFFFF"/>
              <w:left w:val="single" w:sz="1" w:color="FFFFFF"/>
              <w:bottom w:val="single" w:sz="1" w:color="FFFFFF"/>
              <w:right w:val="single" w:sz="1" w:color="FFFFFF"/>
              <w:insideH w:val="single" w:sz="1" w:color="FFFFFF"/>
              <w:insideV w:val="single" w:sz="1" w:color="FFFFFF"/>
            </w:tcBorders>
            <w:tcMar>
              <w:top w:w="150" w:type="dxa"/>
              <w:start w:w="80" w:type="dxa"/>
              <w:bottom w:w="150" w:type="dxa"/>
              <w:end w:w="80" w:type="dxa"/>
            </w:tcMar>
          </w:tcPr>
          <w:p>
            <w:pPr>
              <w:jc w:val="center"/>
            </w:pPr>
            <w:r>
              <w:rPr>
                <w:rFonts w:ascii="Aptos" w:hAnsi="Aptos"/>
                <w:b/>
                <w:color w:val="10B7B4"/>
                <w:sz w:val="36"/>
              </w:rPr>
              <w:t>6</w:t>
              <w:br/>
            </w:r>
            <w:r>
              <w:rPr>
                <w:rFonts w:ascii="Aptos" w:hAnsi="Aptos"/>
                <w:b/>
                <w:color w:val="0B2748"/>
                <w:sz w:val="17"/>
              </w:rPr>
              <w:t>workflow diagrams</w:t>
            </w:r>
          </w:p>
        </w:tc>
        <w:trPr>
          <w:tblHeader/>
        </w:trPr>
      </w:tr>
    </w:tbl>
    <w:p>
      <w:pPr>
        <w:spacing w:before="480"/>
        <w:jc w:val="center"/>
      </w:pPr>
      <w:r>
        <w:rPr>
          <w:rFonts w:ascii="Aptos" w:hAnsi="Aptos"/>
          <w:b/>
          <w:color w:val="687C94"/>
          <w:sz w:val="20"/>
        </w:rPr>
        <w:t>Release 1 - Phase 11 | 9 September 2026</w:t>
      </w:r>
    </w:p>
    <w:p>
      <w:pPr>
        <w:jc w:val="center"/>
      </w:pPr>
      <w:r>
        <w:rPr>
          <w:rFonts w:ascii="Aptos" w:hAnsi="Aptos"/>
          <w:b/>
          <w:i/>
          <w:color w:val="D84A4A"/>
          <w:sz w:val="19"/>
        </w:rPr>
        <w:t>Real routed R1-P11 frontend screens: 0</w:t>
      </w:r>
    </w:p>
    <w:p>
      <w:r>
        <w:br w:type="page"/>
      </w:r>
    </w:p>
    <w:p>
      <w:pPr>
        <w:keepNext/>
        <w:keepLines w:val="0"/>
        <w:spacing w:after="100"/>
      </w:pPr>
      <w:r>
        <w:rPr>
          <w:rFonts w:ascii="Aptos" w:hAnsi="Aptos"/>
          <w:b/>
          <w:color w:val="10B7B4"/>
          <w:sz w:val="19"/>
        </w:rPr>
        <w:t>GUIDE NAVIGATION</w:t>
      </w:r>
    </w:p>
    <w:p>
      <w:pPr>
        <w:pStyle w:val="Heading1"/>
        <w:keepNext/>
        <w:keepLines w:val="0"/>
      </w:pPr>
      <w:r>
        <w:t>Guide Map</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Recommended reading order: </w:t>
            </w:r>
            <w:r>
              <w:rPr>
                <w:rFonts w:ascii="Aptos" w:hAnsi="Aptos"/>
                <w:color w:val="26384F"/>
              </w:rPr>
              <w:t>Read the Integration Foundation and six flows first. Use the numbered screen concepts for implementation discussion, then use each full contract card and the type, rule, error, persistence, and security references while coding and testing.</w:t>
            </w:r>
          </w:p>
        </w:tc>
        <w:trPr>
          <w:tblHeader/>
        </w:trPr>
      </w:tr>
    </w:tbl>
    <w:p>
      <w:pPr>
        <w:spacing w:after="20"/>
      </w:pPr>
    </w:p>
    <w:p>
      <w:pPr>
        <w:pStyle w:val="Heading2"/>
        <w:keepNext/>
        <w:keepLines w:val="0"/>
      </w:pPr>
      <w:r>
        <w:t>Consumer and Visual Inventory</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60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w:t>
            </w:r>
          </w:p>
        </w:tc>
        <w:tc>
          <w:tcPr>
            <w:tcW w:type="dxa" w:w="234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Consumer context</w:t>
            </w:r>
          </w:p>
        </w:tc>
        <w:tc>
          <w:tcPr>
            <w:tcW w:type="dxa" w:w="256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Reference screen</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Route status</w:t>
            </w:r>
          </w:p>
        </w:tc>
        <w:tc>
          <w:tcPr>
            <w:tcW w:type="dxa" w:w="244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Contract link</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01</w:t>
            </w:r>
          </w:p>
        </w:tc>
        <w:tc>
          <w:tcPr>
            <w:tcW w:type="dxa" w:w="234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Internal Eligibility consumer and composition</w:t>
            </w:r>
          </w:p>
        </w:tc>
        <w:tc>
          <w:tcPr>
            <w:tcW w:type="dxa" w:w="256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 Integration Overview</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01 and CONTRACT 02</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02</w:t>
            </w:r>
          </w:p>
        </w:tc>
        <w:tc>
          <w:tcPr>
            <w:tcW w:type="dxa" w:w="234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Internal consumer request construction</w:t>
            </w:r>
          </w:p>
        </w:tc>
        <w:tc>
          <w:tcPr>
            <w:tcW w:type="dxa" w:w="256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 Request Composer</w:t>
            </w:r>
          </w:p>
        </w:tc>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01 accepts discovery and explicit inputs. CONTRACT 02 accepts discovery-shaped input only.</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03</w:t>
            </w:r>
          </w:p>
        </w:tc>
        <w:tc>
          <w:tcPr>
            <w:tcW w:type="dxa" w:w="234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Composition, dependency readers, and transaction boundary</w:t>
            </w:r>
          </w:p>
        </w:tc>
        <w:tc>
          <w:tcPr>
            <w:tcW w:type="dxa" w:w="256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Evaluation Processing and Consistent Snapshot</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01 and CONTRACT 02 share this evaluator path. CONTRACT 03 also uses the Eligibility unit of work with one captured cutoff.</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04</w:t>
            </w:r>
          </w:p>
        </w:tc>
        <w:tc>
          <w:tcPr>
            <w:tcW w:type="dxa" w:w="234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Approved internal diagnostic consumer</w:t>
            </w:r>
          </w:p>
        </w:tc>
        <w:tc>
          <w:tcPr>
            <w:tcW w:type="dxa" w:w="256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 Evaluation Summary</w:t>
            </w:r>
          </w:p>
        </w:tc>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01 returns DiagnosticResult. CONTRACT 02 intentionally removes the excluded portions shown here.</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05</w:t>
            </w:r>
          </w:p>
        </w:tc>
        <w:tc>
          <w:tcPr>
            <w:tcW w:type="dxa" w:w="234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Internal diagnostics and QA</w:t>
            </w:r>
          </w:p>
        </w:tc>
        <w:tc>
          <w:tcPr>
            <w:tcW w:type="dxa" w:w="256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 Rule Outcome Detail</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01 only. See Rule and Reason Reference for the closed catalogs.</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06</w:t>
            </w:r>
          </w:p>
        </w:tc>
        <w:tc>
          <w:tcPr>
            <w:tcW w:type="dxa" w:w="234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 policy, integration, and QA</w:t>
            </w:r>
          </w:p>
        </w:tc>
        <w:tc>
          <w:tcPr>
            <w:tcW w:type="dxa" w:w="256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Team Crew Preference and Capacity Detail</w:t>
            </w:r>
          </w:p>
        </w:tc>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01 evaluates and returns TeamResult rows. CONTRACT 02 emits only eligible Team candidates.</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07</w:t>
            </w:r>
          </w:p>
        </w:tc>
        <w:tc>
          <w:tcPr>
            <w:tcW w:type="dxa" w:w="234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Browse-safe projection consumer and R1-P12 handoff</w:t>
            </w:r>
          </w:p>
        </w:tc>
        <w:tc>
          <w:tcPr>
            <w:tcW w:type="dxa" w:w="256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Browse Safe Candidate Projection</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02. CONTRACT 01 is an internal diagnostic path and is not a browser substitute.</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08</w:t>
            </w:r>
          </w:p>
        </w:tc>
        <w:tc>
          <w:tcPr>
            <w:tcW w:type="dxa" w:w="234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 policy inspection and engineering operations</w:t>
            </w:r>
          </w:p>
        </w:tc>
        <w:tc>
          <w:tcPr>
            <w:tcW w:type="dxa" w:w="256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Rule Version and Policy Details</w:t>
            </w:r>
          </w:p>
        </w:tc>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01 and CONTRACT 02 select the rule version during evaluation. No public method mutates it.</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09</w:t>
            </w:r>
          </w:p>
        </w:tc>
        <w:tc>
          <w:tcPr>
            <w:tcW w:type="dxa" w:w="234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Determinism, replay analysis, and QA</w:t>
            </w:r>
          </w:p>
        </w:tc>
        <w:tc>
          <w:tcPr>
            <w:tcW w:type="dxa" w:w="256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Evidence and Deterministic Hash Trace</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01 returns all three hashes. CONTRACT 02 carries the same safe hash values in metadata.</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10</w:t>
            </w:r>
          </w:p>
        </w:tc>
        <w:tc>
          <w:tcPr>
            <w:tcW w:type="dxa" w:w="234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Application operations and retention</w:t>
            </w:r>
          </w:p>
        </w:tc>
        <w:tc>
          <w:tcPr>
            <w:tcW w:type="dxa" w:w="256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Evaluation Retention and Purge Operations</w:t>
            </w:r>
          </w:p>
        </w:tc>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routed P11 page</w:t>
            </w:r>
          </w:p>
        </w:tc>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CONTRACT 03 is the operations method. CONTRACT 01 and CONTRACT 02 create the retained evaluation trees.</w:t>
            </w:r>
          </w:p>
        </w:tc>
      </w:tr>
    </w:tbl>
    <w:p>
      <w:pPr>
        <w:spacing w:after="20"/>
      </w:pPr>
    </w:p>
    <w:p>
      <w:pPr>
        <w:pStyle w:val="Heading2"/>
        <w:keepNext/>
        <w:keepLines w:val="0"/>
      </w:pPr>
      <w:r>
        <w:t>Flow Diagram Inventory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64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w:t>
            </w:r>
          </w:p>
        </w:tc>
        <w:tc>
          <w:tcPr>
            <w:tcW w:type="dxa" w:w="324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Flow</w:t>
            </w:r>
          </w:p>
        </w:tc>
        <w:tc>
          <w:tcPr>
            <w:tcW w:type="dxa" w:w="601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Primary use</w:t>
            </w:r>
          </w:p>
        </w:tc>
      </w:tr>
      <w:tr>
        <w:trPr>
          <w:cantSplit/>
        </w:trPr>
        <w:tc>
          <w:tcPr>
            <w:tcW w:type="dxa" w:w="6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01</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Complete R1-P11 Eligibility Lifecycle</w:t>
            </w:r>
          </w:p>
        </w:tc>
        <w:tc>
          <w:tcPr>
            <w:tcW w:type="dxa" w:w="601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Shows the complete internal lifecycle from trusted request through validation, rule selection, candidate acquisition, dependency facts, fixed rules, atomic persistence, and diagnostic or Browse-safe output.</w:t>
            </w:r>
          </w:p>
        </w:tc>
      </w:tr>
      <w:tr>
        <w:trPr>
          <w:cantSplit/>
        </w:trPr>
        <w:tc>
          <w:tcPr>
            <w:tcW w:type="dxa" w:w="6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02</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Fixed Rule Evaluation Order</w:t>
            </w:r>
          </w:p>
        </w:tc>
        <w:tc>
          <w:tcPr>
            <w:tcW w:type="dxa" w:w="601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Locks the nine public EligibilityRuleId values in presentation order and shows that an earlier business FAIL does not automatically suppress later independently readable rules.</w:t>
            </w:r>
          </w:p>
        </w:tc>
      </w:tr>
      <w:tr>
        <w:trPr>
          <w:cantSplit/>
        </w:trPr>
        <w:tc>
          <w:tcPr>
            <w:tcW w:type="dxa" w:w="6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03</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Rule Outcomes and Dependency Propagation</w:t>
            </w:r>
          </w:p>
        </w:tc>
        <w:tc>
          <w:tcPr>
            <w:tcW w:type="dxa" w:w="601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Separates PASS, FAIL, NOT_APPLICABLE, and NOT_EVALUATED, including independent multi-failure collection, dependency blocking, business exclusion, and whole-operation technical failure.</w:t>
            </w:r>
          </w:p>
        </w:tc>
      </w:tr>
      <w:tr>
        <w:trPr>
          <w:cantSplit/>
        </w:trPr>
        <w:tc>
          <w:tcPr>
            <w:tcW w:type="dxa" w:w="6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04</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 Team Crew Escort and Capacity Algebra</w:t>
            </w:r>
          </w:p>
        </w:tc>
        <w:tc>
          <w:tcPr>
            <w:tcW w:type="dxa" w:w="601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Explains how Team structure, full-interval availability, cleaner-only preference, optional Escort aggregates, post-filter capacity, Provider eligibility, and Team eligibility combine.</w:t>
            </w:r>
          </w:p>
        </w:tc>
      </w:tr>
      <w:tr>
        <w:trPr>
          <w:cantSplit/>
        </w:trPr>
        <w:tc>
          <w:tcPr>
            <w:tcW w:type="dxa" w:w="6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05</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Transaction Retry Hashing and Persistence</w:t>
            </w:r>
          </w:p>
        </w:tc>
        <w:tc>
          <w:tcPr>
            <w:tcW w:type="dxa" w:w="601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Shows one captured evaluatedAt across at most three RepeatableRead attempts, canonical hashing, atomic inserts, conflict handling, and 720-hour expiration.</w:t>
            </w:r>
          </w:p>
        </w:tc>
      </w:tr>
      <w:tr>
        <w:trPr>
          <w:cantSplit/>
        </w:trPr>
        <w:tc>
          <w:tcPr>
            <w:tcW w:type="dxa" w:w="6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06</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Phase 11 to Phase 12 Boundary</w:t>
            </w:r>
          </w:p>
        </w:tc>
        <w:tc>
          <w:tcPr>
            <w:tcW w:type="dxa" w:w="601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Makes the ownership handoff explicit: R1-P11 returns an in-process Browse-safe projection; R1-P12 will own HTTP, browser integration, ranking, and pagination.</w:t>
            </w:r>
          </w:p>
        </w:tc>
      </w:tr>
    </w:tbl>
    <w:p>
      <w:pPr>
        <w:spacing w:after="20"/>
      </w:pPr>
    </w:p>
    <w:p>
      <w:pPr>
        <w:pStyle w:val="Heading2"/>
        <w:keepNext/>
        <w:keepLines w:val="0"/>
      </w:pPr>
      <w:r>
        <w:t>Public Method Inventory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93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Contract</w:t>
            </w:r>
          </w:p>
        </w:tc>
        <w:tc>
          <w:tcPr>
            <w:tcW w:type="dxa" w:w="324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Public method</w:t>
            </w:r>
          </w:p>
        </w:tc>
        <w:tc>
          <w:tcPr>
            <w:tcW w:type="dxa" w:w="165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Transport</w:t>
            </w:r>
          </w:p>
        </w:tc>
        <w:tc>
          <w:tcPr>
            <w:tcW w:type="dxa" w:w="407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Primary consumer</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01</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evaluateEligibility</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In-process</w:t>
            </w:r>
          </w:p>
        </w:tc>
        <w:tc>
          <w:tcPr>
            <w:tcW w:type="dxa" w:w="40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Approved internal diagnostic consumer</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02</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getStandardBrowseCandidates</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In-process</w:t>
            </w:r>
          </w:p>
        </w:tc>
        <w:tc>
          <w:tcPr>
            <w:tcW w:type="dxa" w:w="407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R1-P12 application consumer</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03</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purgeExpiredEvaluations</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In-process</w:t>
            </w:r>
          </w:p>
        </w:tc>
        <w:tc>
          <w:tcPr>
            <w:tcW w:type="dxa" w:w="40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Application operations</w:t>
            </w:r>
          </w:p>
        </w:tc>
      </w:tr>
    </w:tbl>
    <w:p>
      <w:pPr>
        <w:spacing w:after="20"/>
      </w:pPr>
    </w:p>
    <w:p>
      <w:pPr>
        <w:keepNext/>
        <w:keepLines w:val="0"/>
        <w:pageBreakBefore/>
        <w:spacing w:after="100"/>
      </w:pPr>
      <w:r>
        <w:rPr>
          <w:rFonts w:ascii="Aptos" w:hAnsi="Aptos"/>
          <w:b/>
          <w:color w:val="10B7B4"/>
          <w:sz w:val="19"/>
        </w:rPr>
        <w:t>INTEGRATION FOUNDATION</w:t>
      </w:r>
    </w:p>
    <w:p>
      <w:pPr>
        <w:pStyle w:val="Title"/>
        <w:jc w:val="left"/>
      </w:pPr>
      <w:r>
        <w:t>Integration Foundation</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R1-P11 is a backend module contract. A browser cannot import or invoke the service directly. Composition creates the service and supplies transaction-bound readers; R1-P12 will later mount the public marketplace HTTP and frontend surface.</w:t>
            </w:r>
          </w:p>
        </w:tc>
        <w:trPr>
          <w:tblHeader/>
        </w:trPr>
      </w:tr>
    </w:tbl>
    <w:p>
      <w:pPr>
        <w:spacing w:after="20"/>
      </w:pPr>
    </w:p>
    <w:p>
      <w:pPr>
        <w:pStyle w:val="Heading2"/>
        <w:keepNext/>
        <w:keepLines w:val="0"/>
      </w:pPr>
      <w:r>
        <w:t>Authoritative Boundary</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Critical integration rule: </w:t>
            </w:r>
            <w:r>
              <w:rPr>
                <w:rFonts w:ascii="Aptos" w:hAnsi="Aptos"/>
                <w:color w:val="26384F"/>
              </w:rPr>
              <w:t>R1-P11 has no browser-callable endpoint. P12 will define the HTTP and browser integration.</w:t>
            </w:r>
          </w:p>
        </w:tc>
        <w:trPr>
          <w:tblHeader/>
        </w:trPr>
      </w:tr>
    </w:tbl>
    <w:p>
      <w:pPr>
        <w:spacing w:after="20"/>
      </w:pPr>
    </w:p>
    <w:p>
      <w:pPr>
        <w:pStyle w:val="ListBullet"/>
        <w:spacing w:after="60"/>
        <w:ind w:left="331" w:hanging="202"/>
      </w:pPr>
      <w:r>
        <w:rPr>
          <w:rFonts w:ascii="Aptos" w:hAnsi="Aptos"/>
        </w:rPr>
        <w:t>The Phase 11 public surface is EligibilityApplicationService in src/modules/eligibility/eligibility.public.ts.</w:t>
      </w:r>
    </w:p>
    <w:p>
      <w:pPr>
        <w:pStyle w:val="ListBullet"/>
        <w:spacing w:after="60"/>
        <w:ind w:left="331" w:hanging="202"/>
      </w:pPr>
      <w:r>
        <w:rPr>
          <w:rFonts w:ascii="Aptos" w:hAnsi="Aptos"/>
        </w:rPr>
        <w:t>Composition constructs one service instance and supplies the Eligibility unit of work plus bound Catalog, Configuration, Providers, and optional performance readers.</w:t>
      </w:r>
    </w:p>
    <w:p>
      <w:pPr>
        <w:pStyle w:val="ListBullet"/>
        <w:spacing w:after="60"/>
        <w:ind w:left="331" w:hanging="202"/>
      </w:pPr>
      <w:r>
        <w:rPr>
          <w:rFonts w:ascii="Aptos" w:hAnsi="Aptos"/>
        </w:rPr>
        <w:t>Caller-supplied role strings, Provider IDs, or evaluation IDs are data, not authentication.</w:t>
      </w:r>
    </w:p>
    <w:p>
      <w:pPr>
        <w:pStyle w:val="ListBullet"/>
        <w:spacing w:after="60"/>
        <w:ind w:left="331" w:hanging="202"/>
      </w:pPr>
      <w:r>
        <w:rPr>
          <w:rFonts w:ascii="Aptos" w:hAnsi="Aptos"/>
        </w:rPr>
        <w:t>Provider setup readiness eligibleForPublicBrowse remains a placeholder and is not an Eligibility rule or runtime filter.</w:t>
      </w:r>
    </w:p>
    <w:p>
      <w:pPr>
        <w:pStyle w:val="ListBullet"/>
        <w:spacing w:after="60"/>
        <w:ind w:left="331" w:hanging="202"/>
      </w:pPr>
      <w:r>
        <w:rPr>
          <w:rFonts w:ascii="Aptos" w:hAnsi="Aptos"/>
        </w:rPr>
        <w:t>P12 owns authentication, authorization, HTTP transport, marketplace ranking, pagination, and browser behavior.</w:t>
      </w:r>
    </w:p>
    <w:p>
      <w:pPr>
        <w:pStyle w:val="Heading2"/>
        <w:keepNext/>
        <w:keepLines w:val="0"/>
      </w:pPr>
      <w:r>
        <w:t>Diagnostic Result and Browse Safe Projection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66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Concern</w:t>
            </w:r>
          </w:p>
        </w:tc>
        <w:tc>
          <w:tcPr>
            <w:tcW w:type="dxa" w:w="348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DiagnosticResult</w:t>
            </w:r>
          </w:p>
        </w:tc>
        <w:tc>
          <w:tcPr>
            <w:tcW w:type="dxa" w:w="375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BrowseSafeProjection</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Eligible Provider and Team rows</w:t>
            </w:r>
          </w:p>
        </w:tc>
        <w:tc>
          <w:tcPr>
            <w:tcW w:type="dxa" w:w="348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Yes</w:t>
            </w:r>
          </w:p>
        </w:tc>
        <w:tc>
          <w:tcPr>
            <w:tcW w:type="dxa" w:w="375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Eligible Team candidates only</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Excluded rows and reason codes</w:t>
            </w:r>
          </w:p>
        </w:tc>
        <w:tc>
          <w:tcPr>
            <w:tcW w:type="dxa" w:w="348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Yes</w:t>
            </w:r>
          </w:p>
        </w:tc>
        <w:tc>
          <w:tcPr>
            <w:tcW w:type="dxa" w:w="375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Rule outcomes</w:t>
            </w:r>
          </w:p>
        </w:tc>
        <w:tc>
          <w:tcPr>
            <w:tcW w:type="dxa" w:w="348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Yes</w:t>
            </w:r>
          </w:p>
        </w:tc>
        <w:tc>
          <w:tcPr>
            <w:tcW w:type="dxa" w:w="375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 rejected diagnostics</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Sorting facts</w:t>
            </w:r>
          </w:p>
        </w:tc>
        <w:tc>
          <w:tcPr>
            <w:tcW w:type="dxa" w:w="348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Eligible rows</w:t>
            </w:r>
          </w:p>
        </w:tc>
        <w:tc>
          <w:tcPr>
            <w:tcW w:type="dxa" w:w="375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 on every candidate</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Metadata</w:t>
            </w:r>
          </w:p>
        </w:tc>
        <w:tc>
          <w:tcPr>
            <w:tcW w:type="dxa" w:w="348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Full EvaluationMetadata</w:t>
            </w:r>
          </w:p>
        </w:tc>
        <w:tc>
          <w:tcPr>
            <w:tcW w:type="dxa" w:w="375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Explicit safe subset</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Worker or member identity</w:t>
            </w:r>
          </w:p>
        </w:tc>
        <w:tc>
          <w:tcPr>
            <w:tcW w:type="dxa" w:w="348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Never</w:t>
            </w:r>
          </w:p>
        </w:tc>
        <w:tc>
          <w:tcPr>
            <w:tcW w:type="dxa" w:w="375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Never</w:t>
            </w:r>
          </w:p>
        </w:tc>
      </w:tr>
    </w:tbl>
    <w:p>
      <w:pPr>
        <w:spacing w:after="20"/>
      </w:pPr>
    </w:p>
    <w:p>
      <w:pPr>
        <w:pStyle w:val="Heading2"/>
        <w:keepNext/>
        <w:keepLines w:val="0"/>
      </w:pPr>
      <w:r>
        <w:t>Success and Technical Error Shapes</w:t>
      </w:r>
    </w:p>
    <w:p>
      <w:pPr>
        <w:keepNext/>
        <w:keepLines w:val="0"/>
        <w:spacing w:after="60"/>
      </w:pPr>
      <w:r>
        <w:rPr>
          <w:rFonts w:ascii="Aptos" w:hAnsi="Aptos"/>
          <w:b/>
          <w:color w:val="1769E0"/>
          <w:sz w:val="19"/>
        </w:rPr>
        <w:t>In-process TypeScript shapes - not HTTP envelopes</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type Success = DiagnosticResult | BrowseSafeProjection | PurgeResult;</w:t>
              <w:br/>
            </w:r>
            <w:r>
              <w:rPr>
                <w:rFonts w:ascii="Consolas" w:hAnsi="Consolas"/>
                <w:color w:val="1E2A38"/>
                <w:sz w:val="16"/>
              </w:rPr>
              <w:br/>
            </w:r>
            <w:r>
              <w:rPr>
                <w:rFonts w:ascii="Consolas" w:hAnsi="Consolas"/>
                <w:color w:val="1E2A38"/>
                <w:sz w:val="16"/>
              </w:rPr>
              <w:t>interface EligibilityError extends Error {</w:t>
              <w:br/>
            </w:r>
            <w:r>
              <w:rPr>
                <w:rFonts w:ascii="Consolas" w:hAnsi="Consolas"/>
                <w:color w:val="1E2A38"/>
                <w:sz w:val="16"/>
              </w:rPr>
              <w:t xml:space="preserve">  readonly code: EligibilityErrorCode;</w:t>
              <w:br/>
            </w:r>
            <w:r>
              <w:rPr>
                <w:rFonts w:ascii="Consolas" w:hAnsi="Consolas"/>
                <w:color w:val="1E2A38"/>
                <w:sz w:val="16"/>
              </w:rPr>
              <w:t xml:space="preserve">  readonly details?: Readonly&lt;Record&lt;string, unknown&gt;&gt;;</w:t>
              <w:br/>
            </w:r>
            <w:r>
              <w:rPr>
                <w:rFonts w:ascii="Consolas" w:hAnsi="Consolas"/>
                <w:color w:val="1E2A38"/>
                <w:sz w:val="16"/>
              </w:rPr>
              <w:t>}</w:t>
            </w:r>
          </w:p>
        </w:tc>
        <w:trPr>
          <w:tblHeader/>
        </w:trPr>
      </w:tr>
    </w:tbl>
    <w:p>
      <w:pPr>
        <w:spacing w:after="20"/>
      </w:pPr>
    </w:p>
    <w:p>
      <w:pPr>
        <w:keepNext w:val="0"/>
        <w:keepLines w:val="0"/>
      </w:pPr>
      <w:r>
        <w:rPr>
          <w:rFonts w:ascii="Aptos" w:hAnsi="Aptos"/>
          <w:i w:val="0"/>
          <w:color w:val="26384F"/>
        </w:rPr>
        <w:t>Business exclusions are values inside a successful DiagnosticResult. Technical failures reject the Promise with the EligibilityError shape. Consumers must not convert Provider or Team exclusions into transport-style failures.</w:t>
      </w:r>
    </w:p>
    <w:p>
      <w:pPr>
        <w:pStyle w:val="Heading2"/>
        <w:keepNext/>
        <w:keepLines w:val="0"/>
      </w:pPr>
      <w:r>
        <w:t>Snapshot Determinism and Retention</w:t>
      </w:r>
    </w:p>
    <w:p>
      <w:pPr>
        <w:pStyle w:val="ListBullet"/>
        <w:spacing w:after="60"/>
        <w:ind w:left="331" w:hanging="202"/>
      </w:pPr>
      <w:r>
        <w:rPr>
          <w:rFonts w:ascii="Aptos" w:hAnsi="Aptos"/>
        </w:rPr>
        <w:t>Capture evaluatedAt once before the retry loop and reuse it through each attempt.</w:t>
      </w:r>
    </w:p>
    <w:p>
      <w:pPr>
        <w:pStyle w:val="ListBullet"/>
        <w:spacing w:after="60"/>
        <w:ind w:left="331" w:hanging="202"/>
      </w:pPr>
      <w:r>
        <w:rPr>
          <w:rFonts w:ascii="Aptos" w:hAnsi="Aptos"/>
        </w:rPr>
        <w:t>Use one RepeatableRead transaction for rule selection, discovery or explicit IDs, dependency reads, evaluation, and successful persistence.</w:t>
      </w:r>
    </w:p>
    <w:p>
      <w:pPr>
        <w:pStyle w:val="ListBullet"/>
        <w:spacing w:after="60"/>
        <w:ind w:left="331" w:hanging="202"/>
      </w:pPr>
      <w:r>
        <w:rPr>
          <w:rFonts w:ascii="Aptos" w:hAnsi="Aptos"/>
        </w:rPr>
        <w:t>Compute requestHash, evidenceHash, and resultHash from canonical JSON according to the frozen contract; compare results only when evaluatedAt and pinned facts match.</w:t>
      </w:r>
    </w:p>
    <w:p>
      <w:pPr>
        <w:pStyle w:val="ListBullet"/>
        <w:spacing w:after="60"/>
        <w:ind w:left="331" w:hanging="202"/>
      </w:pPr>
      <w:r>
        <w:rPr>
          <w:rFonts w:ascii="Aptos" w:hAnsi="Aptos"/>
        </w:rPr>
        <w:t>Retain successful evaluation trees for 720 elapsed hours, then purge in bounded batches ordered by expiresAt and id.</w:t>
      </w:r>
    </w:p>
    <w:tbl>
      <w:tblPr>
        <w:tblW w:type="auto" w:w="0"/>
        <w:jc w:val="center"/>
        <w:tblLayout w:type="fixed"/>
        <w:tblLook w:firstColumn="1" w:firstRow="1" w:lastColumn="0" w:lastRow="0" w:noHBand="0" w:noVBand="1" w:val="04A0"/>
      </w:tblPr>
      <w:tblGrid>
        <w:gridCol w:w="9907"/>
      </w:tblGrid>
      <w:tr>
        <w:tc>
          <w:tcPr>
            <w:tcW w:type="dxa" w:w="9994"/>
            <w:tcBorders>
              <w:top w:val="single" w:sz="12" w:color="D84A4A"/>
              <w:left w:val="single" w:sz="12" w:color="D84A4A"/>
              <w:bottom w:val="single" w:sz="12" w:color="D84A4A"/>
              <w:right w:val="single" w:sz="12" w:color="D84A4A"/>
              <w:insideH w:val="single" w:sz="12" w:color="D84A4A"/>
              <w:insideV w:val="single" w:sz="12" w:color="D84A4A"/>
            </w:tcBorders>
            <w:tcMar>
              <w:top w:w="125" w:type="dxa"/>
              <w:start w:w="130" w:type="dxa"/>
              <w:bottom w:w="125" w:type="dxa"/>
              <w:end w:w="130" w:type="dxa"/>
            </w:tcMar>
            <w:shd w:fill="FFF0F0"/>
          </w:tcPr>
          <w:p>
            <w:pPr>
              <w:spacing w:after="0"/>
            </w:pPr>
            <w:r>
              <w:rPr>
                <w:rFonts w:ascii="Aptos" w:hAnsi="Aptos"/>
                <w:b/>
                <w:color w:val="D84A4A"/>
              </w:rPr>
              <w:t xml:space="preserve">Implementation alignment: </w:t>
            </w:r>
            <w:r>
              <w:rPr>
                <w:rFonts w:ascii="Aptos" w:hAnsi="Aptos"/>
                <w:color w:val="26384F"/>
              </w:rPr>
              <w:t>The canonical phase status is Complete. A documentation-time source inspection found contract-alignment risks in runtime geo rejection, Provider conflict retry recognition, resultHash inputs, stored completion time, source-version population, verification projection wiring, and pause-clock use. The Verification Record states them precisely so P12 engineers do not code against an assumption.</w:t>
            </w:r>
          </w:p>
        </w:tc>
        <w:trPr>
          <w:tblHeader/>
        </w:trPr>
      </w:tr>
    </w:tbl>
    <w:p>
      <w:pPr>
        <w:spacing w:after="20"/>
      </w:pPr>
    </w:p>
    <w:p>
      <w:pPr>
        <w:keepNext/>
        <w:keepLines w:val="0"/>
        <w:pageBreakBefore/>
        <w:spacing w:after="100"/>
      </w:pPr>
      <w:r>
        <w:rPr>
          <w:rFonts w:ascii="Aptos" w:hAnsi="Aptos"/>
          <w:b/>
          <w:color w:val="10B7B4"/>
          <w:sz w:val="19"/>
        </w:rPr>
        <w:t>ARCHITECTURE AND BEHAVIOR</w:t>
      </w:r>
    </w:p>
    <w:p>
      <w:pPr>
        <w:pStyle w:val="Title"/>
        <w:jc w:val="left"/>
      </w:pPr>
      <w:r>
        <w:t>Complete Screen and Consumer Flows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The six diagrams summarize the contract from the in-process trust boundary through rule outcomes, algebra, persistence, and the P12 handoff. They are reference flows, not routed pages.</w:t>
            </w:r>
          </w:p>
        </w:tc>
        <w:trPr>
          <w:tblHeader/>
        </w:trPr>
      </w:tr>
    </w:tbl>
    <w:p>
      <w:pPr>
        <w:spacing w:after="20"/>
      </w:pPr>
    </w:p>
    <w:p>
      <w:pPr>
        <w:pStyle w:val="Heading1"/>
        <w:keepNext/>
        <w:keepLines w:val="0"/>
      </w:pPr>
      <w:r>
        <w:t>Flow 01 Complete R1-P11 Eligibility Lifecycle</w:t>
      </w:r>
    </w:p>
    <w:p>
      <w:pPr>
        <w:keepNext w:val="0"/>
        <w:keepLines w:val="0"/>
      </w:pPr>
      <w:r>
        <w:rPr>
          <w:rFonts w:ascii="Aptos" w:hAnsi="Aptos"/>
          <w:i w:val="0"/>
          <w:color w:val="26384F"/>
        </w:rPr>
        <w:t>Shows the complete internal lifecycle from trusted request through validation, rule selection, candidate acquisition, dependency facts, fixed rules, atomic persistence, and diagnostic or Browse-safe output.</w:t>
      </w:r>
    </w:p>
    <w:p>
      <w:pPr>
        <w:keepNext/>
        <w:keepLines w:val="0"/>
        <w:spacing w:after="80"/>
        <w:jc w:val="center"/>
      </w:pPr>
      <w:r>
        <w:drawing>
          <wp:inline xmlns:a="http://schemas.openxmlformats.org/drawingml/2006/main" xmlns:pic="http://schemas.openxmlformats.org/drawingml/2006/picture">
            <wp:extent cx="6236208" cy="3507867"/>
            <wp:docPr id="1" name="Picture 1" descr="Flow 01 complete R1-P11 eligibility lifecycle with trusted consumer, validation, immutable rule selection, discovery or explicit IDs, dependency facts, fixed rules, atomic persistence, diagnostic output and Browse-safe output." title="Flow 01 - Complete R1-P11 Eligibility Lifecycle"/>
            <wp:cNvGraphicFramePr>
              <a:graphicFrameLocks noChangeAspect="1"/>
            </wp:cNvGraphicFramePr>
            <a:graphic>
              <a:graphicData uri="http://schemas.openxmlformats.org/drawingml/2006/picture">
                <pic:pic>
                  <pic:nvPicPr>
                    <pic:cNvPr id="0" name="flow-01-lifecycle.png"/>
                    <pic:cNvPicPr/>
                  </pic:nvPicPr>
                  <pic:blipFill>
                    <a:blip r:embed="rId11"/>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01 - Complete R1-P11 Eligibility Lifecycle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Use this flow to choose the right public method and keep diagnostic and Browse-safe consumers separate.</w:t>
            </w:r>
          </w:p>
        </w:tc>
        <w:trPr>
          <w:tblHeader/>
        </w:trPr>
      </w:tr>
    </w:tbl>
    <w:p>
      <w:pPr>
        <w:spacing w:after="20"/>
      </w:pPr>
    </w:p>
    <w:p>
      <w:pPr>
        <w:keepNext w:val="0"/>
        <w:keepLines w:val="0"/>
      </w:pPr>
      <w:r>
        <w:rPr>
          <w:rFonts w:ascii="Aptos" w:hAnsi="Aptos"/>
          <w:i/>
          <w:color w:val="687C94"/>
        </w:rPr>
        <w:t>Authority represented: eligibility.public.ts; eligibility.service.ts; browse-consumer-contract.md</w:t>
      </w:r>
    </w:p>
    <w:p>
      <w:r>
        <w:br w:type="page"/>
      </w:r>
    </w:p>
    <w:p>
      <w:pPr>
        <w:pStyle w:val="Heading1"/>
        <w:keepNext/>
        <w:keepLines w:val="0"/>
      </w:pPr>
      <w:r>
        <w:t>Flow 02 Fixed Rule Evaluation Order</w:t>
      </w:r>
    </w:p>
    <w:p>
      <w:pPr>
        <w:keepNext w:val="0"/>
        <w:keepLines w:val="0"/>
      </w:pPr>
      <w:r>
        <w:rPr>
          <w:rFonts w:ascii="Aptos" w:hAnsi="Aptos"/>
          <w:i w:val="0"/>
          <w:color w:val="26384F"/>
        </w:rPr>
        <w:t>Locks the nine public EligibilityRuleId values in presentation order and shows that an earlier business FAIL does not automatically suppress later independently readable rules.</w:t>
      </w:r>
    </w:p>
    <w:p>
      <w:pPr>
        <w:keepNext/>
        <w:keepLines w:val="0"/>
        <w:spacing w:after="80"/>
        <w:jc w:val="center"/>
      </w:pPr>
      <w:r>
        <w:drawing>
          <wp:inline xmlns:a="http://schemas.openxmlformats.org/drawingml/2006/main" xmlns:pic="http://schemas.openxmlformats.org/drawingml/2006/picture">
            <wp:extent cx="6236208" cy="3507867"/>
            <wp:docPr id="2" name="Picture 2" descr="Flow 02 fixed rule evaluation order showing nine sequential rule IDs from CATALOG_APPLICABILITY to PERFORMANCE_GATE." title="Flow 02 - Fixed Rule Evaluation Order"/>
            <wp:cNvGraphicFramePr>
              <a:graphicFrameLocks noChangeAspect="1"/>
            </wp:cNvGraphicFramePr>
            <a:graphic>
              <a:graphicData uri="http://schemas.openxmlformats.org/drawingml/2006/picture">
                <pic:pic>
                  <pic:nvPicPr>
                    <pic:cNvPr id="0" name="flow-02-rule-order.png"/>
                    <pic:cNvPicPr/>
                  </pic:nvPicPr>
                  <pic:blipFill>
                    <a:blip r:embed="rId12"/>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02 - Fixed Rule Evaluation Order</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The numeric order is both evaluation and presentation order; independence depends on readable facts, not on the prior row being PASS.</w:t>
            </w:r>
          </w:p>
        </w:tc>
        <w:trPr>
          <w:tblHeader/>
        </w:trPr>
      </w:tr>
    </w:tbl>
    <w:p>
      <w:pPr>
        <w:spacing w:after="20"/>
      </w:pPr>
    </w:p>
    <w:p>
      <w:pPr>
        <w:keepNext w:val="0"/>
        <w:keepLines w:val="0"/>
      </w:pPr>
      <w:r>
        <w:rPr>
          <w:rFonts w:ascii="Aptos" w:hAnsi="Aptos"/>
          <w:i/>
          <w:color w:val="687C94"/>
        </w:rPr>
        <w:t>Authority represented: eligibility.reasons.ts; eligibility.rules.ts; reason-codes.md</w:t>
      </w:r>
    </w:p>
    <w:p>
      <w:r>
        <w:br w:type="page"/>
      </w:r>
    </w:p>
    <w:p>
      <w:pPr>
        <w:pStyle w:val="Heading1"/>
        <w:keepNext/>
        <w:keepLines w:val="0"/>
      </w:pPr>
      <w:r>
        <w:t>Flow 03 Rule Outcomes and Dependency Propagation</w:t>
      </w:r>
    </w:p>
    <w:p>
      <w:pPr>
        <w:keepNext w:val="0"/>
        <w:keepLines w:val="0"/>
      </w:pPr>
      <w:r>
        <w:rPr>
          <w:rFonts w:ascii="Aptos" w:hAnsi="Aptos"/>
          <w:i w:val="0"/>
          <w:color w:val="26384F"/>
        </w:rPr>
        <w:t>Separates PASS, FAIL, NOT_APPLICABLE, and NOT_EVALUATED, including independent multi-failure collection, dependency blocking, business exclusion, and whole-operation technical failure.</w:t>
      </w:r>
    </w:p>
    <w:p>
      <w:pPr>
        <w:keepNext/>
        <w:keepLines w:val="0"/>
        <w:spacing w:after="80"/>
        <w:jc w:val="center"/>
      </w:pPr>
      <w:r>
        <w:drawing>
          <wp:inline xmlns:a="http://schemas.openxmlformats.org/drawingml/2006/main" xmlns:pic="http://schemas.openxmlformats.org/drawingml/2006/picture">
            <wp:extent cx="6236208" cy="3507867"/>
            <wp:docPr id="3" name="Picture 3" descr="Flow 03 rule outcomes and dependency propagation showing four statuses, independent business failures, dependency-blocked outcomes, and the technical failure rejection branch." title="Flow 03 - Rule Outcomes and Dependency Propagation"/>
            <wp:cNvGraphicFramePr>
              <a:graphicFrameLocks noChangeAspect="1"/>
            </wp:cNvGraphicFramePr>
            <a:graphic>
              <a:graphicData uri="http://schemas.openxmlformats.org/drawingml/2006/picture">
                <pic:pic>
                  <pic:nvPicPr>
                    <pic:cNvPr id="0" name="flow-03-outcomes-dependencies.png"/>
                    <pic:cNvPicPr/>
                  </pic:nvPicPr>
                  <pic:blipFill>
                    <a:blip r:embed="rId13"/>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03 - Rule Outcomes and Dependency Propagation</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Only real exclusion reasons decide candidate rejection. Informational performance evidence states remain visible diagnostically but do not exclude.</w:t>
            </w:r>
          </w:p>
        </w:tc>
        <w:trPr>
          <w:tblHeader/>
        </w:trPr>
      </w:tr>
    </w:tbl>
    <w:p>
      <w:pPr>
        <w:spacing w:after="20"/>
      </w:pPr>
    </w:p>
    <w:p>
      <w:pPr>
        <w:keepNext w:val="0"/>
        <w:keepLines w:val="0"/>
      </w:pPr>
      <w:r>
        <w:rPr>
          <w:rFonts w:ascii="Aptos" w:hAnsi="Aptos"/>
          <w:i/>
          <w:color w:val="687C94"/>
        </w:rPr>
        <w:t>Authority represented: eligibility.rules.ts; eligibility.performance.ts; reason-codes.md</w:t>
      </w:r>
    </w:p>
    <w:p>
      <w:r>
        <w:br w:type="page"/>
      </w:r>
    </w:p>
    <w:p>
      <w:pPr>
        <w:pStyle w:val="Heading1"/>
        <w:keepNext/>
        <w:keepLines w:val="0"/>
      </w:pPr>
      <w:r>
        <w:t>Flow 04 Provider Team Crew Escort and Capacity Algebra</w:t>
      </w:r>
    </w:p>
    <w:p>
      <w:pPr>
        <w:keepNext w:val="0"/>
        <w:keepLines w:val="0"/>
      </w:pPr>
      <w:r>
        <w:rPr>
          <w:rFonts w:ascii="Aptos" w:hAnsi="Aptos"/>
          <w:i w:val="0"/>
          <w:color w:val="26384F"/>
        </w:rPr>
        <w:t>Explains how Team structure, full-interval availability, cleaner-only preference, optional Escort aggregates, post-filter capacity, Provider eligibility, and Team eligibility combine.</w:t>
      </w:r>
    </w:p>
    <w:p>
      <w:pPr>
        <w:keepNext/>
        <w:keepLines w:val="0"/>
        <w:spacing w:after="80"/>
        <w:jc w:val="center"/>
      </w:pPr>
      <w:r>
        <w:drawing>
          <wp:inline xmlns:a="http://schemas.openxmlformats.org/drawingml/2006/main" xmlns:pic="http://schemas.openxmlformats.org/drawingml/2006/picture">
            <wp:extent cx="6236208" cy="3507867"/>
            <wp:docPr id="4" name="Picture 4" descr="Flow 04 Provider and Team eligibility algebra showing aggregate Team facts, cleaner-only crew match, optional Escort behavior, capacity after filtering, Provider predicate and Team predicate." title="Flow 04 - Provider Team Crew Escort and Capacity Algebra"/>
            <wp:cNvGraphicFramePr>
              <a:graphicFrameLocks noChangeAspect="1"/>
            </wp:cNvGraphicFramePr>
            <a:graphic>
              <a:graphicData uri="http://schemas.openxmlformats.org/drawingml/2006/picture">
                <pic:pic>
                  <pic:nvPicPr>
                    <pic:cNvPr id="0" name="flow-04-provider-team-algebra.png"/>
                    <pic:cNvPicPr/>
                  </pic:nvPicPr>
                  <pic:blipFill>
                    <a:blip r:embed="rId14"/>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04 - Provider Team Crew Escort and Capacity Algebra</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Provider eligibility and Team eligibility are related predicates. An eligible Provider needs sufficient post-filter capacity and at least one individually qualifying Team.</w:t>
            </w:r>
          </w:p>
        </w:tc>
        <w:trPr>
          <w:tblHeader/>
        </w:trPr>
      </w:tr>
    </w:tbl>
    <w:p>
      <w:pPr>
        <w:spacing w:after="20"/>
      </w:pPr>
    </w:p>
    <w:p>
      <w:pPr>
        <w:keepNext w:val="0"/>
        <w:keepLines w:val="0"/>
      </w:pPr>
      <w:r>
        <w:rPr>
          <w:rFonts w:ascii="Aptos" w:hAnsi="Aptos"/>
          <w:i/>
          <w:color w:val="687C94"/>
        </w:rPr>
        <w:t>Authority represented: eligibility.crew-capacity.ts; eligibility.rules.ts; providers.public.ts</w:t>
      </w:r>
    </w:p>
    <w:p>
      <w:r>
        <w:br w:type="page"/>
      </w:r>
    </w:p>
    <w:p>
      <w:pPr>
        <w:pStyle w:val="Heading1"/>
        <w:keepNext/>
        <w:keepLines w:val="0"/>
      </w:pPr>
      <w:r>
        <w:t>Flow 05 Transaction Retry Hashing and Persistence</w:t>
      </w:r>
    </w:p>
    <w:p>
      <w:pPr>
        <w:keepNext w:val="0"/>
        <w:keepLines w:val="0"/>
      </w:pPr>
      <w:r>
        <w:rPr>
          <w:rFonts w:ascii="Aptos" w:hAnsi="Aptos"/>
          <w:i w:val="0"/>
          <w:color w:val="26384F"/>
        </w:rPr>
        <w:t>Shows one captured evaluatedAt across at most three RepeatableRead attempts, canonical hashing, atomic inserts, conflict handling, and 720-hour expiration.</w:t>
      </w:r>
    </w:p>
    <w:p>
      <w:pPr>
        <w:keepNext/>
        <w:keepLines w:val="0"/>
        <w:spacing w:after="80"/>
        <w:jc w:val="center"/>
      </w:pPr>
      <w:r>
        <w:drawing>
          <wp:inline xmlns:a="http://schemas.openxmlformats.org/drawingml/2006/main" xmlns:pic="http://schemas.openxmlformats.org/drawingml/2006/picture">
            <wp:extent cx="6236208" cy="3507867"/>
            <wp:docPr id="5" name="Picture 5" descr="Flow 05 transaction retry hashing and persistence showing one evaluatedAt, three bounded attempts, canonical JSON hashes, atomic evaluation and result inserts, commit and rejection branches." title="Flow 05 - Transaction Retry Hashing and Persistence"/>
            <wp:cNvGraphicFramePr>
              <a:graphicFrameLocks noChangeAspect="1"/>
            </wp:cNvGraphicFramePr>
            <a:graphic>
              <a:graphicData uri="http://schemas.openxmlformats.org/drawingml/2006/picture">
                <pic:pic>
                  <pic:nvPicPr>
                    <pic:cNvPr id="0" name="flow-05-transaction-hashing-persistence.png"/>
                    <pic:cNvPicPr/>
                  </pic:nvPicPr>
                  <pic:blipFill>
                    <a:blip r:embed="rId15"/>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05 - Transaction Retry Hashing and Persistence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The service returns one atomic success tree or a rejected Promise. Failed-attempt evidence is not merged into a later attempt.</w:t>
            </w:r>
          </w:p>
        </w:tc>
        <w:trPr>
          <w:tblHeader/>
        </w:trPr>
      </w:tr>
    </w:tbl>
    <w:p>
      <w:pPr>
        <w:spacing w:after="20"/>
      </w:pPr>
    </w:p>
    <w:p>
      <w:pPr>
        <w:keepNext w:val="0"/>
        <w:keepLines w:val="0"/>
      </w:pPr>
      <w:r>
        <w:rPr>
          <w:rFonts w:ascii="Aptos" w:hAnsi="Aptos"/>
          <w:i/>
          <w:color w:val="687C94"/>
        </w:rPr>
        <w:t>Authority represented: eligibility.service.ts; eligibility.hashes.ts; eligibility.unit-of-work.ts; prisma-eligibility.repository.ts</w:t>
      </w:r>
    </w:p>
    <w:p>
      <w:r>
        <w:br w:type="page"/>
      </w:r>
    </w:p>
    <w:p>
      <w:pPr>
        <w:pStyle w:val="Heading1"/>
        <w:keepNext/>
        <w:keepLines w:val="0"/>
      </w:pPr>
      <w:r>
        <w:t>Flow 06 Phase 11 to Phase 12 Boundary</w:t>
      </w:r>
    </w:p>
    <w:p>
      <w:pPr>
        <w:keepNext w:val="0"/>
        <w:keepLines w:val="0"/>
      </w:pPr>
      <w:r>
        <w:rPr>
          <w:rFonts w:ascii="Aptos" w:hAnsi="Aptos"/>
          <w:i w:val="0"/>
          <w:color w:val="26384F"/>
        </w:rPr>
        <w:t>Makes the ownership handoff explicit: R1-P11 returns an in-process Browse-safe projection; R1-P12 will own HTTP, browser integration, ranking, and pagination.</w:t>
      </w:r>
    </w:p>
    <w:p>
      <w:pPr>
        <w:keepNext/>
        <w:keepLines w:val="0"/>
        <w:spacing w:after="80"/>
        <w:jc w:val="center"/>
      </w:pPr>
      <w:r>
        <w:drawing>
          <wp:inline xmlns:a="http://schemas.openxmlformats.org/drawingml/2006/main" xmlns:pic="http://schemas.openxmlformats.org/drawingml/2006/picture">
            <wp:extent cx="6236208" cy="3507867"/>
            <wp:docPr id="6" name="Picture 6" descr="Flow 06 Phase 11 to Phase 12 boundary showing three in-process P11 methods, Browse-safe projection, providerIds prohibition, zero HTTP, and future P12 browser ownership." title="Flow 06 - Phase 11 to Phase 12 Boundary"/>
            <wp:cNvGraphicFramePr>
              <a:graphicFrameLocks noChangeAspect="1"/>
            </wp:cNvGraphicFramePr>
            <a:graphic>
              <a:graphicData uri="http://schemas.openxmlformats.org/drawingml/2006/picture">
                <pic:pic>
                  <pic:nvPicPr>
                    <pic:cNvPr id="0" name="flow-06-p11-p12-boundary.png"/>
                    <pic:cNvPicPr/>
                  </pic:nvPicPr>
                  <pic:blipFill>
                    <a:blip r:embed="rId16"/>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06 - Phase 11 to Phase 12 Boundary</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P12 may call the in-process facade from its own server-side adapter; it must not expose DiagnosticResult or create a browser-to-module shortcut.</w:t>
            </w:r>
          </w:p>
        </w:tc>
        <w:trPr>
          <w:tblHeader/>
        </w:trPr>
      </w:tr>
    </w:tbl>
    <w:p>
      <w:pPr>
        <w:spacing w:after="20"/>
      </w:pPr>
    </w:p>
    <w:p>
      <w:pPr>
        <w:keepNext w:val="0"/>
        <w:keepLines w:val="0"/>
      </w:pPr>
      <w:r>
        <w:rPr>
          <w:rFonts w:ascii="Aptos" w:hAnsi="Aptos"/>
          <w:i/>
          <w:color w:val="687C94"/>
        </w:rPr>
        <w:t>Authority represented: browse-consumer-contract.md; http-api.md; docs/apis/README.md</w:t>
      </w:r>
    </w:p>
    <w:p>
      <w:pPr>
        <w:keepNext/>
        <w:keepLines w:val="0"/>
        <w:pageBreakBefore/>
        <w:spacing w:after="100"/>
      </w:pPr>
      <w:r>
        <w:rPr>
          <w:rFonts w:ascii="Aptos" w:hAnsi="Aptos"/>
          <w:b/>
          <w:color w:val="10B7B4"/>
          <w:sz w:val="19"/>
        </w:rPr>
        <w:t>CONSUMER CONTEXTS</w:t>
      </w:r>
    </w:p>
    <w:p>
      <w:pPr>
        <w:pStyle w:val="Title"/>
        <w:jc w:val="left"/>
      </w:pPr>
      <w:r>
        <w:t>Pages by Consumer Context</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The following groupings replace the role-based page taxonomy used by endpoint-driven phases. Phase 11 has trusted application consumers, a future Browse-safe consumer, and an operations consumer, but no end-user actor pages.</w:t>
            </w:r>
          </w:p>
        </w:tc>
        <w:trPr>
          <w:tblHeader/>
        </w:trPr>
      </w:tr>
    </w:tbl>
    <w:p>
      <w:pPr>
        <w:spacing w:after="20"/>
      </w:pPr>
    </w:p>
    <w:p>
      <w:pPr>
        <w:keepNext/>
        <w:keepLines w:val="0"/>
        <w:spacing w:after="100"/>
      </w:pPr>
      <w:r>
        <w:rPr>
          <w:rFonts w:ascii="Aptos" w:hAnsi="Aptos"/>
          <w:b/>
          <w:color w:val="10B7B4"/>
          <w:sz w:val="19"/>
        </w:rPr>
        <w:t>PAGES BY CONSUMER</w:t>
      </w:r>
    </w:p>
    <w:p>
      <w:pPr>
        <w:pStyle w:val="Heading1"/>
        <w:keepNext/>
        <w:keepLines w:val="0"/>
      </w:pPr>
      <w:r>
        <w:t>Internal Eligibility Consumer and Composition</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Reference coverage: </w:t>
            </w:r>
            <w:r>
              <w:rPr>
                <w:rFonts w:ascii="Aptos" w:hAnsi="Aptos"/>
                <w:color w:val="26384F"/>
              </w:rPr>
              <w:t>Screens 01 through 06, 08, and 09</w:t>
            </w:r>
          </w:p>
        </w:tc>
        <w:trPr>
          <w:tblHeader/>
        </w:trPr>
      </w:tr>
    </w:tbl>
    <w:p>
      <w:pPr>
        <w:spacing w:after="20"/>
      </w:pPr>
    </w:p>
    <w:p>
      <w:pPr>
        <w:pStyle w:val="ListBullet"/>
        <w:spacing w:after="60"/>
        <w:ind w:left="331" w:hanging="202"/>
      </w:pPr>
      <w:r>
        <w:rPr>
          <w:rFonts w:ascii="Aptos" w:hAnsi="Aptos"/>
        </w:rPr>
        <w:t>Runs only through composition-wired application code.</w:t>
      </w:r>
    </w:p>
    <w:p>
      <w:pPr>
        <w:pStyle w:val="ListBullet"/>
        <w:spacing w:after="60"/>
        <w:ind w:left="331" w:hanging="202"/>
      </w:pPr>
      <w:r>
        <w:rPr>
          <w:rFonts w:ascii="Aptos" w:hAnsi="Aptos"/>
        </w:rPr>
        <w:t>May receive DiagnosticResult for diagnosis, testing, or approved internal orchestration.</w:t>
      </w:r>
    </w:p>
    <w:p>
      <w:pPr>
        <w:pStyle w:val="ListBullet"/>
        <w:spacing w:after="60"/>
        <w:ind w:left="331" w:hanging="202"/>
      </w:pPr>
      <w:r>
        <w:rPr>
          <w:rFonts w:ascii="Aptos" w:hAnsi="Aptos"/>
        </w:rPr>
        <w:t>Must preserve the distinction between business exclusions and technical failures.</w:t>
      </w:r>
    </w:p>
    <w:p>
      <w:pPr>
        <w:pStyle w:val="ListBullet"/>
        <w:spacing w:after="60"/>
        <w:ind w:left="331" w:hanging="202"/>
      </w:pPr>
      <w:r>
        <w:rPr>
          <w:rFonts w:ascii="Aptos" w:hAnsi="Aptos"/>
        </w:rPr>
        <w:t>Must not expose diagnostic or evidence payloads to a browser.</w:t>
      </w:r>
    </w:p>
    <w:p>
      <w:r>
        <w:br w:type="page"/>
      </w:r>
    </w:p>
    <w:p>
      <w:pPr>
        <w:keepNext/>
        <w:keepLines w:val="0"/>
        <w:spacing w:after="100"/>
      </w:pPr>
      <w:r>
        <w:rPr>
          <w:rFonts w:ascii="Aptos" w:hAnsi="Aptos"/>
          <w:b/>
          <w:color w:val="10B7B4"/>
          <w:sz w:val="19"/>
        </w:rPr>
        <w:t>PAGES BY CONSUMER</w:t>
      </w:r>
    </w:p>
    <w:p>
      <w:pPr>
        <w:pStyle w:val="Heading1"/>
        <w:keepNext/>
        <w:keepLines w:val="0"/>
      </w:pPr>
      <w:r>
        <w:t>Browse Safe Projection Consumer R1 P12 Handoff</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Reference coverage: </w:t>
            </w:r>
            <w:r>
              <w:rPr>
                <w:rFonts w:ascii="Aptos" w:hAnsi="Aptos"/>
                <w:color w:val="26384F"/>
              </w:rPr>
              <w:t>Screen 07</w:t>
            </w:r>
          </w:p>
        </w:tc>
        <w:trPr>
          <w:tblHeader/>
        </w:trPr>
      </w:tr>
    </w:tbl>
    <w:p>
      <w:pPr>
        <w:spacing w:after="20"/>
      </w:pPr>
    </w:p>
    <w:p>
      <w:pPr>
        <w:pStyle w:val="ListBullet"/>
        <w:spacing w:after="60"/>
        <w:ind w:left="331" w:hanging="202"/>
      </w:pPr>
      <w:r>
        <w:rPr>
          <w:rFonts w:ascii="Aptos" w:hAnsi="Aptos"/>
        </w:rPr>
        <w:t>Calls getStandardBrowseCandidates server-side.</w:t>
      </w:r>
    </w:p>
    <w:p>
      <w:pPr>
        <w:pStyle w:val="ListBullet"/>
        <w:spacing w:after="60"/>
        <w:ind w:left="331" w:hanging="202"/>
      </w:pPr>
      <w:r>
        <w:rPr>
          <w:rFonts w:ascii="Aptos" w:hAnsi="Aptos"/>
        </w:rPr>
        <w:t>Uses the same evaluator and does not repeat eligibility filters.</w:t>
      </w:r>
    </w:p>
    <w:p>
      <w:pPr>
        <w:pStyle w:val="ListBullet"/>
        <w:spacing w:after="60"/>
        <w:ind w:left="331" w:hanging="202"/>
      </w:pPr>
      <w:r>
        <w:rPr>
          <w:rFonts w:ascii="Aptos" w:hAnsi="Aptos"/>
        </w:rPr>
        <w:t>Receives eligible identities, SortingFacts, and a safe metadata subset.</w:t>
      </w:r>
    </w:p>
    <w:p>
      <w:pPr>
        <w:pStyle w:val="ListBullet"/>
        <w:spacing w:after="60"/>
        <w:ind w:left="331" w:hanging="202"/>
      </w:pPr>
      <w:r>
        <w:rPr>
          <w:rFonts w:ascii="Aptos" w:hAnsi="Aptos"/>
        </w:rPr>
        <w:t>Owns future HTTP, authentication, authorization, ranking, pagination, and browser rendering in R1-P12.</w:t>
      </w:r>
    </w:p>
    <w:p>
      <w:r>
        <w:br w:type="page"/>
      </w:r>
    </w:p>
    <w:p>
      <w:pPr>
        <w:keepNext/>
        <w:keepLines w:val="0"/>
        <w:spacing w:after="100"/>
      </w:pPr>
      <w:r>
        <w:rPr>
          <w:rFonts w:ascii="Aptos" w:hAnsi="Aptos"/>
          <w:b/>
          <w:color w:val="10B7B4"/>
          <w:sz w:val="19"/>
        </w:rPr>
        <w:t>PAGES BY CONSUMER</w:t>
      </w:r>
    </w:p>
    <w:p>
      <w:pPr>
        <w:pStyle w:val="Heading1"/>
        <w:keepNext/>
        <w:keepLines w:val="0"/>
      </w:pPr>
      <w:r>
        <w:t>Application Operations and Retention</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Reference coverage: </w:t>
            </w:r>
            <w:r>
              <w:rPr>
                <w:rFonts w:ascii="Aptos" w:hAnsi="Aptos"/>
                <w:color w:val="26384F"/>
              </w:rPr>
              <w:t>Screen 10</w:t>
            </w:r>
          </w:p>
        </w:tc>
        <w:trPr>
          <w:tblHeader/>
        </w:trPr>
      </w:tr>
    </w:tbl>
    <w:p>
      <w:pPr>
        <w:spacing w:after="20"/>
      </w:pPr>
    </w:p>
    <w:p>
      <w:pPr>
        <w:pStyle w:val="ListBullet"/>
        <w:spacing w:after="60"/>
        <w:ind w:left="331" w:hanging="202"/>
      </w:pPr>
      <w:r>
        <w:rPr>
          <w:rFonts w:ascii="Aptos" w:hAnsi="Aptos"/>
        </w:rPr>
        <w:t>Calls purgeExpiredEvaluations from an application or operations boundary.</w:t>
      </w:r>
    </w:p>
    <w:p>
      <w:pPr>
        <w:pStyle w:val="ListBullet"/>
        <w:spacing w:after="60"/>
        <w:ind w:left="331" w:hanging="202"/>
      </w:pPr>
      <w:r>
        <w:rPr>
          <w:rFonts w:ascii="Aptos" w:hAnsi="Aptos"/>
        </w:rPr>
        <w:t>Uses a composition clock cutoff, not a caller-supplied asOf.</w:t>
      </w:r>
    </w:p>
    <w:p>
      <w:pPr>
        <w:pStyle w:val="ListBullet"/>
        <w:spacing w:after="60"/>
        <w:ind w:left="331" w:hanging="202"/>
      </w:pPr>
      <w:r>
        <w:rPr>
          <w:rFonts w:ascii="Aptos" w:hAnsi="Aptos"/>
        </w:rPr>
        <w:t>Deletes only expired evaluation trees in batches of 1 through 500.</w:t>
      </w:r>
    </w:p>
    <w:p>
      <w:pPr>
        <w:pStyle w:val="ListBullet"/>
        <w:spacing w:after="60"/>
        <w:ind w:left="331" w:hanging="202"/>
      </w:pPr>
      <w:r>
        <w:rPr>
          <w:rFonts w:ascii="Aptos" w:hAnsi="Aptos"/>
        </w:rPr>
        <w:t>Never deletes immutable rule versions or unrelated product data.</w:t>
      </w:r>
    </w:p>
    <w:p>
      <w:r>
        <w:br w:type="page"/>
      </w:r>
    </w:p>
    <w:p>
      <w:pPr>
        <w:keepNext/>
        <w:keepLines w:val="0"/>
        <w:spacing w:after="100"/>
      </w:pPr>
      <w:r>
        <w:rPr>
          <w:rFonts w:ascii="Aptos" w:hAnsi="Aptos"/>
          <w:b/>
          <w:color w:val="10B7B4"/>
          <w:sz w:val="19"/>
        </w:rPr>
        <w:t>BOUNDARY</w:t>
      </w:r>
    </w:p>
    <w:p>
      <w:pPr>
        <w:pStyle w:val="Heading1"/>
        <w:keepNext/>
        <w:keepLines w:val="0"/>
      </w:pPr>
      <w:r>
        <w:t>Absent R1 P11 User Facing Page Groups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Reference coverage: </w:t>
            </w:r>
            <w:r>
              <w:rPr>
                <w:rFonts w:ascii="Aptos" w:hAnsi="Aptos"/>
                <w:color w:val="26384F"/>
              </w:rPr>
              <w:t>No screens</w:t>
            </w:r>
          </w:p>
        </w:tc>
        <w:trPr>
          <w:tblHeader/>
        </w:trPr>
      </w:tr>
    </w:tbl>
    <w:p>
      <w:pPr>
        <w:spacing w:after="20"/>
      </w:pPr>
    </w:p>
    <w:p>
      <w:pPr>
        <w:pStyle w:val="ListBullet"/>
        <w:spacing w:after="60"/>
        <w:ind w:left="331" w:hanging="202"/>
      </w:pPr>
      <w:r>
        <w:rPr>
          <w:rFonts w:ascii="Aptos" w:hAnsi="Aptos"/>
        </w:rPr>
        <w:t>No Customer or anonymous Browse page.</w:t>
      </w:r>
    </w:p>
    <w:p>
      <w:pPr>
        <w:pStyle w:val="ListBullet"/>
        <w:spacing w:after="60"/>
        <w:ind w:left="331" w:hanging="202"/>
      </w:pPr>
      <w:r>
        <w:rPr>
          <w:rFonts w:ascii="Aptos" w:hAnsi="Aptos"/>
        </w:rPr>
        <w:t>No Provider eligibility settings page.</w:t>
      </w:r>
    </w:p>
    <w:p>
      <w:pPr>
        <w:pStyle w:val="ListBullet"/>
        <w:spacing w:after="60"/>
        <w:ind w:left="331" w:hanging="202"/>
      </w:pPr>
      <w:r>
        <w:rPr>
          <w:rFonts w:ascii="Aptos" w:hAnsi="Aptos"/>
        </w:rPr>
        <w:t>No Staff eligibility administration or rule editor.</w:t>
      </w:r>
    </w:p>
    <w:p>
      <w:pPr>
        <w:pStyle w:val="ListBullet"/>
        <w:spacing w:after="60"/>
        <w:ind w:left="331" w:hanging="202"/>
      </w:pPr>
      <w:r>
        <w:rPr>
          <w:rFonts w:ascii="Aptos" w:hAnsi="Aptos"/>
        </w:rPr>
        <w:t>No public eligibility history, ranking, pagination, booking, payment, wallet, payout, coordinate, or radius feature.</w:t>
      </w:r>
    </w:p>
    <w:p>
      <w:pPr>
        <w:keepNext/>
        <w:keepLines w:val="0"/>
        <w:pageBreakBefore/>
        <w:spacing w:after="100"/>
      </w:pPr>
      <w:r>
        <w:rPr>
          <w:rFonts w:ascii="Aptos" w:hAnsi="Aptos"/>
          <w:b/>
          <w:color w:val="10B7B4"/>
          <w:sz w:val="19"/>
        </w:rPr>
        <w:t>REFERENCE SCREENS</w:t>
      </w:r>
    </w:p>
    <w:p>
      <w:pPr>
        <w:pStyle w:val="Title"/>
        <w:jc w:val="left"/>
      </w:pPr>
      <w:r>
        <w:t>Eligibility Integration Reference Screens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Every numbered visual below is a documentation concept. Each carries the visible label REFERENCE CONCEPT - NOT A ROUTED R1-P11 PAGE and exists to help engineering teams discuss the in-process contract without inventing a product route.</w:t>
            </w:r>
          </w:p>
        </w:tc>
        <w:trPr>
          <w:tblHeader/>
        </w:trPr>
      </w:tr>
    </w:tbl>
    <w:p>
      <w:pPr>
        <w:spacing w:after="20"/>
      </w:pPr>
    </w:p>
    <w:p>
      <w:pPr>
        <w:pStyle w:val="Heading1"/>
        <w:keepNext/>
        <w:keepLines w:val="0"/>
      </w:pPr>
      <w:r>
        <w:t>Screen 01 Eligibility Integration Overview</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Internal Eligibility consumer and composition</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Orient engineers to the trusted caller, evaluator, diagnostic output, Browse-safe projection, and persistence boundary.</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7" name="Picture 7" descr="Screen 01 Eligibility Integration Overview, a non-routed R1-P11 reference concept showing trusted internal consumer, request, evaluator, diagnostic result, Browse-safe result, and atomic persistence boundaries." title="Screen 01 - Eligibility Integration Overview - reference concept only"/>
            <wp:cNvGraphicFramePr>
              <a:graphicFrameLocks noChangeAspect="1"/>
            </wp:cNvGraphicFramePr>
            <a:graphic>
              <a:graphicData uri="http://schemas.openxmlformats.org/drawingml/2006/picture">
                <pic:pic>
                  <pic:nvPicPr>
                    <pic:cNvPr id="0" name="screen-01-integration-overview.png"/>
                    <pic:cNvPicPr/>
                  </pic:nvPicPr>
                  <pic:blipFill>
                    <a:blip r:embed="rId17"/>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01 - Eligibility Integration Overview - reference concept only</w:t>
      </w:r>
    </w:p>
    <w:p>
      <w:r>
        <w:br w:type="page"/>
      </w:r>
    </w:p>
    <w:p>
      <w:pPr>
        <w:pStyle w:val="Heading2"/>
        <w:keepNext/>
        <w:keepLines w:val="0"/>
      </w:pPr>
      <w:r>
        <w:t>Screen 01 Consumer Notes</w:t>
      </w:r>
    </w:p>
    <w:p>
      <w:pPr>
        <w:pStyle w:val="Heading3"/>
        <w:keepNext/>
        <w:keepLines w:val="0"/>
      </w:pPr>
      <w:r>
        <w:t>Frontend and Consumer Flow on This Screen</w:t>
      </w:r>
    </w:p>
    <w:p>
      <w:pPr>
        <w:pStyle w:val="ListBullet"/>
        <w:spacing w:after="60"/>
        <w:ind w:left="331" w:hanging="202"/>
      </w:pPr>
      <w:r>
        <w:rPr>
          <w:rFonts w:ascii="Aptos" w:hAnsi="Aptos"/>
        </w:rPr>
        <w:t>Receive a request through a composition-wired application component.</w:t>
      </w:r>
    </w:p>
    <w:p>
      <w:pPr>
        <w:pStyle w:val="ListBullet"/>
        <w:spacing w:after="60"/>
        <w:ind w:left="331" w:hanging="202"/>
      </w:pPr>
      <w:r>
        <w:rPr>
          <w:rFonts w:ascii="Aptos" w:hAnsi="Aptos"/>
        </w:rPr>
        <w:t>Choose evaluateEligibility for diagnostics or getStandardBrowseCandidates for the safe facade.</w:t>
      </w:r>
    </w:p>
    <w:p>
      <w:pPr>
        <w:pStyle w:val="ListBullet"/>
        <w:spacing w:after="60"/>
        <w:ind w:left="331" w:hanging="202"/>
      </w:pPr>
      <w:r>
        <w:rPr>
          <w:rFonts w:ascii="Aptos" w:hAnsi="Aptos"/>
        </w:rPr>
        <w:t>Treat business exclusions as successful diagnostic data; treat typed technical errors as whole-operation failures.</w:t>
      </w:r>
    </w:p>
    <w:p>
      <w:pPr>
        <w:pStyle w:val="ListBullet"/>
        <w:spacing w:after="60"/>
        <w:ind w:left="331" w:hanging="202"/>
      </w:pPr>
      <w:r>
        <w:rPr>
          <w:rFonts w:ascii="Aptos" w:hAnsi="Aptos"/>
        </w:rPr>
        <w:t>Persist each successful application evaluation atomically.</w:t>
      </w:r>
    </w:p>
    <w:p>
      <w:pPr>
        <w:pStyle w:val="Heading3"/>
        <w:keepNext/>
        <w:keepLines w:val="0"/>
      </w:pPr>
      <w:r>
        <w:t>Contracts Used on This Screen</w:t>
      </w:r>
    </w:p>
    <w:p>
      <w:pPr>
        <w:keepNext w:val="0"/>
        <w:keepLines w:val="0"/>
      </w:pPr>
      <w:r>
        <w:rPr>
          <w:rFonts w:ascii="Aptos" w:hAnsi="Aptos"/>
          <w:i w:val="0"/>
          <w:color w:val="26384F"/>
        </w:rPr>
        <w:t>CONTRACT 01 and CONTRACT 02; persistence behavior links to CONTRACT 03 only for later retention.</w:t>
      </w:r>
    </w:p>
    <w:p>
      <w:pPr>
        <w:pStyle w:val="Heading3"/>
        <w:keepNext/>
        <w:keepLines w:val="0"/>
      </w:pPr>
      <w:r>
        <w:t>States and Outcomes</w:t>
      </w:r>
    </w:p>
    <w:p>
      <w:pPr>
        <w:keepNext w:val="0"/>
        <w:keepLines w:val="0"/>
      </w:pPr>
      <w:r>
        <w:rPr>
          <w:rFonts w:ascii="Aptos" w:hAnsi="Aptos"/>
          <w:i w:val="0"/>
          <w:color w:val="26384F"/>
        </w:rPr>
        <w:t>DiagnosticResult contains eligible and excluded Provider/Team rows. BrowseSafeProjection contains eligible Team candidates only. Both carry deterministic metadata.</w:t>
      </w:r>
    </w:p>
    <w:p>
      <w:pPr>
        <w:pStyle w:val="Heading3"/>
        <w:keepNext/>
        <w:keepLines w:val="0"/>
      </w:pPr>
      <w:r>
        <w:t>Security and Privacy Rules</w:t>
      </w:r>
    </w:p>
    <w:p>
      <w:pPr>
        <w:keepNext w:val="0"/>
        <w:keepLines w:val="0"/>
      </w:pPr>
      <w:r>
        <w:rPr>
          <w:rFonts w:ascii="Aptos" w:hAnsi="Aptos"/>
          <w:i w:val="0"/>
          <w:color w:val="26384F"/>
        </w:rPr>
        <w:t>The browser is outside this trust boundary. No role string, Provider ID, evaluation ID, or hidden route authenticates a caller.</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Zero routed R1-P11 pages and zero Eligibility HTTP operations. P12 owns future browser integration.</w:t>
            </w:r>
          </w:p>
        </w:tc>
        <w:trPr>
          <w:tblHeader/>
        </w:trPr>
      </w:tr>
    </w:tbl>
    <w:p>
      <w:pPr>
        <w:spacing w:after="20"/>
      </w:pPr>
    </w:p>
    <w:p>
      <w:r>
        <w:br w:type="page"/>
      </w:r>
    </w:p>
    <w:p>
      <w:pPr>
        <w:pStyle w:val="Heading1"/>
        <w:keepNext/>
        <w:keepLines w:val="0"/>
      </w:pPr>
      <w:r>
        <w:t>Screen 02 Eligibility Request Composer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Internal consumer request construction</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 exact discovery, explicit, and Browse facade request shapes before a consumer integrates.</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8" name="Picture 8" descr="Screen 02 Eligibility Request Composer, a non-routed R1-P11 reference concept comparing discovery and explicit Provider-ID request modes, Browse providerIds prohibition, UTC interval rules, textual locality, crew preference, units, and unsupported geo input." title="Screen 02 - Eligibility Request Composer - reference concept only"/>
            <wp:cNvGraphicFramePr>
              <a:graphicFrameLocks noChangeAspect="1"/>
            </wp:cNvGraphicFramePr>
            <a:graphic>
              <a:graphicData uri="http://schemas.openxmlformats.org/drawingml/2006/picture">
                <pic:pic>
                  <pic:nvPicPr>
                    <pic:cNvPr id="0" name="screen-02-request-composer.png"/>
                    <pic:cNvPicPr/>
                  </pic:nvPicPr>
                  <pic:blipFill>
                    <a:blip r:embed="rId18"/>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02 - Eligibility Request Composer - reference concept only</w:t>
      </w:r>
    </w:p>
    <w:p>
      <w:r>
        <w:br w:type="page"/>
      </w:r>
    </w:p>
    <w:p>
      <w:pPr>
        <w:pStyle w:val="Heading2"/>
        <w:keepNext/>
        <w:keepLines w:val="0"/>
      </w:pPr>
      <w:r>
        <w:t>Screen 02 Consumer Notes</w:t>
      </w:r>
    </w:p>
    <w:p>
      <w:pPr>
        <w:pStyle w:val="Heading3"/>
        <w:keepNext/>
        <w:keepLines w:val="0"/>
      </w:pPr>
      <w:r>
        <w:t>Frontend and Consumer Flow on This Screen</w:t>
      </w:r>
    </w:p>
    <w:p>
      <w:pPr>
        <w:pStyle w:val="ListBullet"/>
        <w:spacing w:after="60"/>
        <w:ind w:left="331" w:hanging="202"/>
      </w:pPr>
      <w:r>
        <w:rPr>
          <w:rFonts w:ascii="Aptos" w:hAnsi="Aptos"/>
        </w:rPr>
        <w:t>Supply serviceId, countryId, cityId, optional districtId, UTC startsAt and endsAt, crewPreference, and requiredTeamUnits.</w:t>
      </w:r>
    </w:p>
    <w:p>
      <w:pPr>
        <w:pStyle w:val="ListBullet"/>
        <w:spacing w:after="60"/>
        <w:ind w:left="331" w:hanging="202"/>
      </w:pPr>
      <w:r>
        <w:rPr>
          <w:rFonts w:ascii="Aptos" w:hAnsi="Aptos"/>
        </w:rPr>
        <w:t>Use mode discovery for textual candidate discovery.</w:t>
      </w:r>
    </w:p>
    <w:p>
      <w:pPr>
        <w:pStyle w:val="ListBullet"/>
        <w:spacing w:after="60"/>
        <w:ind w:left="331" w:hanging="202"/>
      </w:pPr>
      <w:r>
        <w:rPr>
          <w:rFonts w:ascii="Aptos" w:hAnsi="Aptos"/>
        </w:rPr>
        <w:t>Use mode explicit plus 1-500 unique Provider IDs only with evaluateEligibility.</w:t>
      </w:r>
    </w:p>
    <w:p>
      <w:pPr>
        <w:pStyle w:val="ListBullet"/>
        <w:spacing w:after="60"/>
        <w:ind w:left="331" w:hanging="202"/>
      </w:pPr>
      <w:r>
        <w:rPr>
          <w:rFonts w:ascii="Aptos" w:hAnsi="Aptos"/>
        </w:rPr>
        <w:t>Never send providerIds to getStandardBrowseCandidates.</w:t>
      </w:r>
    </w:p>
    <w:p>
      <w:pPr>
        <w:pStyle w:val="Heading3"/>
        <w:keepNext/>
        <w:keepLines w:val="0"/>
      </w:pPr>
      <w:r>
        <w:t>Contracts Used on This Screen</w:t>
      </w:r>
    </w:p>
    <w:p>
      <w:pPr>
        <w:keepNext w:val="0"/>
        <w:keepLines w:val="0"/>
      </w:pPr>
      <w:r>
        <w:rPr>
          <w:rFonts w:ascii="Aptos" w:hAnsi="Aptos"/>
          <w:i w:val="0"/>
          <w:color w:val="26384F"/>
        </w:rPr>
        <w:t>CONTRACT 01 accepts discovery and explicit inputs. CONTRACT 02 accepts discovery-shaped input only.</w:t>
      </w:r>
    </w:p>
    <w:p>
      <w:pPr>
        <w:pStyle w:val="Heading3"/>
        <w:keepNext/>
        <w:keepLines w:val="0"/>
      </w:pPr>
      <w:r>
        <w:t>States and Outcomes</w:t>
      </w:r>
    </w:p>
    <w:p>
      <w:pPr>
        <w:keepNext w:val="0"/>
        <w:keepLines w:val="0"/>
      </w:pPr>
      <w:r>
        <w:rPr>
          <w:rFonts w:ascii="Aptos" w:hAnsi="Aptos"/>
          <w:i w:val="0"/>
          <w:color w:val="26384F"/>
        </w:rPr>
        <w:t>crewPreference is all_male, all_female, or any. requiredTeamUnits is an integer from 1 through 50. Duration must be greater than zero and at most 24 elapsed hours.</w:t>
      </w:r>
    </w:p>
    <w:p>
      <w:pPr>
        <w:pStyle w:val="Heading3"/>
        <w:keepNext/>
        <w:keepLines w:val="0"/>
      </w:pPr>
      <w:r>
        <w:t>Security and Privacy Rules</w:t>
      </w:r>
    </w:p>
    <w:p>
      <w:pPr>
        <w:keepNext w:val="0"/>
        <w:keepLines w:val="0"/>
      </w:pPr>
      <w:r>
        <w:rPr>
          <w:rFonts w:ascii="Aptos" w:hAnsi="Aptos"/>
          <w:i w:val="0"/>
          <w:color w:val="26384F"/>
        </w:rPr>
        <w:t>The request contains stable identifiers and no customer identity, contact details, raw addresses, Worker IDs, or credentials.</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Coordinates, radius, and other geographic search fields are outside the contract. See the Implementation Alignment Notes for current runtime-rejection coverage.</w:t>
            </w:r>
          </w:p>
        </w:tc>
        <w:trPr>
          <w:tblHeader/>
        </w:trPr>
      </w:tr>
    </w:tbl>
    <w:p>
      <w:pPr>
        <w:spacing w:after="20"/>
      </w:pPr>
    </w:p>
    <w:p>
      <w:r>
        <w:br w:type="page"/>
      </w:r>
    </w:p>
    <w:p>
      <w:pPr>
        <w:pStyle w:val="Heading1"/>
        <w:keepNext/>
        <w:keepLines w:val="0"/>
      </w:pPr>
      <w:r>
        <w:t>Screen 03 Evaluation Processing and Consistent Snapshot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Composition, dependency readers, and transaction boundary</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Explain the one-clock, one-snapshot, bounded retry model used by the application service.</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9" name="Picture 9" descr="Screen 03 Evaluation Processing and Consistent Snapshot, a non-routed R1-P11 reference concept showing one evaluatedAt, up to three RepeatableRead attempts, transaction-bound dependency readers, whole-attempt retry, and atomic completion." title="Screen 03 - Evaluation Processing and Consistent Snapshot - reference concept only"/>
            <wp:cNvGraphicFramePr>
              <a:graphicFrameLocks noChangeAspect="1"/>
            </wp:cNvGraphicFramePr>
            <a:graphic>
              <a:graphicData uri="http://schemas.openxmlformats.org/drawingml/2006/picture">
                <pic:pic>
                  <pic:nvPicPr>
                    <pic:cNvPr id="0" name="screen-03-consistent-snapshot.png"/>
                    <pic:cNvPicPr/>
                  </pic:nvPicPr>
                  <pic:blipFill>
                    <a:blip r:embed="rId19"/>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03 - Evaluation Processing and Consistent Snapshot - reference concept only</w:t>
      </w:r>
    </w:p>
    <w:p>
      <w:r>
        <w:br w:type="page"/>
      </w:r>
    </w:p>
    <w:p>
      <w:pPr>
        <w:pStyle w:val="Heading2"/>
        <w:keepNext/>
        <w:keepLines w:val="0"/>
      </w:pPr>
      <w:r>
        <w:t>Screen 03 Consumer Notes</w:t>
      </w:r>
    </w:p>
    <w:p>
      <w:pPr>
        <w:pStyle w:val="Heading3"/>
        <w:keepNext/>
        <w:keepLines w:val="0"/>
      </w:pPr>
      <w:r>
        <w:t>Frontend and Consumer Flow on This Screen</w:t>
      </w:r>
    </w:p>
    <w:p>
      <w:pPr>
        <w:pStyle w:val="ListBullet"/>
        <w:spacing w:after="60"/>
        <w:ind w:left="331" w:hanging="202"/>
      </w:pPr>
      <w:r>
        <w:rPr>
          <w:rFonts w:ascii="Aptos" w:hAnsi="Aptos"/>
        </w:rPr>
        <w:t>Capture evaluatedAt once before any attempt.</w:t>
      </w:r>
    </w:p>
    <w:p>
      <w:pPr>
        <w:pStyle w:val="ListBullet"/>
        <w:spacing w:after="60"/>
        <w:ind w:left="331" w:hanging="202"/>
      </w:pPr>
      <w:r>
        <w:rPr>
          <w:rFonts w:ascii="Aptos" w:hAnsi="Aptos"/>
        </w:rPr>
        <w:t>Open one Eligibility-owned RepeatableRead transaction per attempt.</w:t>
      </w:r>
    </w:p>
    <w:p>
      <w:pPr>
        <w:pStyle w:val="ListBullet"/>
        <w:spacing w:after="60"/>
        <w:ind w:left="331" w:hanging="202"/>
      </w:pPr>
      <w:r>
        <w:rPr>
          <w:rFonts w:ascii="Aptos" w:hAnsi="Aptos"/>
        </w:rPr>
        <w:t>Bind Catalog, Configuration, Providers, and Eligibility persistence to the same transaction.</w:t>
      </w:r>
    </w:p>
    <w:p>
      <w:pPr>
        <w:pStyle w:val="ListBullet"/>
        <w:spacing w:after="60"/>
        <w:ind w:left="331" w:hanging="202"/>
      </w:pPr>
      <w:r>
        <w:rPr>
          <w:rFonts w:ascii="Aptos" w:hAnsi="Aptos"/>
        </w:rPr>
        <w:t>Retry the entire unit for a recognized conflict, at most three total attempts; discard evidence from failed attempts.</w:t>
      </w:r>
    </w:p>
    <w:p>
      <w:pPr>
        <w:pStyle w:val="Heading3"/>
        <w:keepNext/>
        <w:keepLines w:val="0"/>
      </w:pPr>
      <w:r>
        <w:t>Contracts Used on This Screen</w:t>
      </w:r>
    </w:p>
    <w:p>
      <w:pPr>
        <w:keepNext w:val="0"/>
        <w:keepLines w:val="0"/>
      </w:pPr>
      <w:r>
        <w:rPr>
          <w:rFonts w:ascii="Aptos" w:hAnsi="Aptos"/>
          <w:i w:val="0"/>
          <w:color w:val="26384F"/>
        </w:rPr>
        <w:t>CONTRACT 01 and CONTRACT 02 share this evaluator path. CONTRACT 03 also uses the Eligibility unit of work with one captured cutoff.</w:t>
      </w:r>
    </w:p>
    <w:p>
      <w:pPr>
        <w:pStyle w:val="Heading3"/>
        <w:keepNext/>
        <w:keepLines w:val="0"/>
      </w:pPr>
      <w:r>
        <w:t>States and Outcomes</w:t>
      </w:r>
    </w:p>
    <w:p>
      <w:pPr>
        <w:keepNext w:val="0"/>
        <w:keepLines w:val="0"/>
      </w:pPr>
      <w:r>
        <w:rPr>
          <w:rFonts w:ascii="Aptos" w:hAnsi="Aptos"/>
          <w:i w:val="0"/>
          <w:color w:val="26384F"/>
        </w:rPr>
        <w:t>Successful completion commits one evaluation tree. Technical failure aborts; there is no mixed-snapshot candidate list or partial success response.</w:t>
      </w:r>
    </w:p>
    <w:p>
      <w:pPr>
        <w:pStyle w:val="Heading3"/>
        <w:keepNext/>
        <w:keepLines w:val="0"/>
      </w:pPr>
      <w:r>
        <w:t>Security and Privacy Rules</w:t>
      </w:r>
    </w:p>
    <w:p>
      <w:pPr>
        <w:keepNext w:val="0"/>
        <w:keepLines w:val="0"/>
      </w:pPr>
      <w:r>
        <w:rPr>
          <w:rFonts w:ascii="Aptos" w:hAnsi="Aptos"/>
          <w:i w:val="0"/>
          <w:color w:val="26384F"/>
        </w:rPr>
        <w:t>Readers return narrow DTOs. Eligibility never imports another module's private repository or Prisma layer.</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The diagram shows intended conflict handling. Current source alignment for Provider pricing conflicts is called out later.</w:t>
            </w:r>
          </w:p>
        </w:tc>
        <w:trPr>
          <w:tblHeader/>
        </w:trPr>
      </w:tr>
    </w:tbl>
    <w:p>
      <w:pPr>
        <w:spacing w:after="20"/>
      </w:pPr>
    </w:p>
    <w:p>
      <w:r>
        <w:br w:type="page"/>
      </w:r>
    </w:p>
    <w:p>
      <w:pPr>
        <w:pStyle w:val="Heading1"/>
        <w:keepNext/>
        <w:keepLines w:val="0"/>
      </w:pPr>
      <w:r>
        <w:t>Screen 04 Eligibility Evaluation Summary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Approved internal diagnostic consumer</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Present the complete DiagnosticResult at a reviewable level without leaking member-level facts.</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0" name="Picture 10" descr="Screen 04 Eligibility Evaluation Summary, a non-routed R1-P11 reference concept showing Catalog PASS, eligible and excluded Provider and Team counts, stable reasons, rule version, evaluatedAt, discovery counts, completeness, and shortened hashes." title="Screen 04 - Eligibility Evaluation Summary - reference concept only"/>
            <wp:cNvGraphicFramePr>
              <a:graphicFrameLocks noChangeAspect="1"/>
            </wp:cNvGraphicFramePr>
            <a:graphic>
              <a:graphicData uri="http://schemas.openxmlformats.org/drawingml/2006/picture">
                <pic:pic>
                  <pic:nvPicPr>
                    <pic:cNvPr id="0" name="screen-04-evaluation-summary.png"/>
                    <pic:cNvPicPr/>
                  </pic:nvPicPr>
                  <pic:blipFill>
                    <a:blip r:embed="rId20"/>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04 - Eligibility Evaluation Summary - reference concept only</w:t>
      </w:r>
    </w:p>
    <w:p>
      <w:r>
        <w:br w:type="page"/>
      </w:r>
    </w:p>
    <w:p>
      <w:pPr>
        <w:pStyle w:val="Heading2"/>
        <w:keepNext/>
        <w:keepLines w:val="0"/>
      </w:pPr>
      <w:r>
        <w:t>Screen 04 Consumer Notes</w:t>
      </w:r>
    </w:p>
    <w:p>
      <w:pPr>
        <w:pStyle w:val="Heading3"/>
        <w:keepNext/>
        <w:keepLines w:val="0"/>
      </w:pPr>
      <w:r>
        <w:t>Frontend and Consumer Flow on This Screen</w:t>
      </w:r>
    </w:p>
    <w:p>
      <w:pPr>
        <w:pStyle w:val="ListBullet"/>
        <w:spacing w:after="60"/>
        <w:ind w:left="331" w:hanging="202"/>
      </w:pPr>
      <w:r>
        <w:rPr>
          <w:rFonts w:ascii="Aptos" w:hAnsi="Aptos"/>
        </w:rPr>
        <w:t>Read the global Catalog outcome first.</w:t>
      </w:r>
    </w:p>
    <w:p>
      <w:pPr>
        <w:pStyle w:val="ListBullet"/>
        <w:spacing w:after="60"/>
        <w:ind w:left="331" w:hanging="202"/>
      </w:pPr>
      <w:r>
        <w:rPr>
          <w:rFonts w:ascii="Aptos" w:hAnsi="Aptos"/>
        </w:rPr>
        <w:t>Inspect eligible and excluded Provider summaries and Team results separately.</w:t>
      </w:r>
    </w:p>
    <w:p>
      <w:pPr>
        <w:pStyle w:val="ListBullet"/>
        <w:spacing w:after="60"/>
        <w:ind w:left="331" w:hanging="202"/>
      </w:pPr>
      <w:r>
        <w:rPr>
          <w:rFonts w:ascii="Aptos" w:hAnsi="Aptos"/>
        </w:rPr>
        <w:t>Use discovery counts and complete to confirm evaluation scope.</w:t>
      </w:r>
    </w:p>
    <w:p>
      <w:pPr>
        <w:pStyle w:val="ListBullet"/>
        <w:spacing w:after="60"/>
        <w:ind w:left="331" w:hanging="202"/>
      </w:pPr>
      <w:r>
        <w:rPr>
          <w:rFonts w:ascii="Aptos" w:hAnsi="Aptos"/>
        </w:rPr>
        <w:t>Use hashes and the pinned rule identity for trace and replay comparisons.</w:t>
      </w:r>
    </w:p>
    <w:p>
      <w:pPr>
        <w:pStyle w:val="Heading3"/>
        <w:keepNext/>
        <w:keepLines w:val="0"/>
      </w:pPr>
      <w:r>
        <w:t>Contracts Used on This Screen</w:t>
      </w:r>
    </w:p>
    <w:p>
      <w:pPr>
        <w:keepNext w:val="0"/>
        <w:keepLines w:val="0"/>
      </w:pPr>
      <w:r>
        <w:rPr>
          <w:rFonts w:ascii="Aptos" w:hAnsi="Aptos"/>
          <w:i w:val="0"/>
          <w:color w:val="26384F"/>
        </w:rPr>
        <w:t>CONTRACT 01 returns DiagnosticResult. CONTRACT 02 intentionally removes the excluded portions shown here.</w:t>
      </w:r>
    </w:p>
    <w:p>
      <w:pPr>
        <w:pStyle w:val="Heading3"/>
        <w:keepNext/>
        <w:keepLines w:val="0"/>
      </w:pPr>
      <w:r>
        <w:t>States and Outcomes</w:t>
      </w:r>
    </w:p>
    <w:p>
      <w:pPr>
        <w:keepNext w:val="0"/>
        <w:keepLines w:val="0"/>
      </w:pPr>
      <w:r>
        <w:rPr>
          <w:rFonts w:ascii="Aptos" w:hAnsi="Aptos"/>
          <w:i w:val="0"/>
          <w:color w:val="26384F"/>
        </w:rPr>
        <w:t>Business exclusions carry stable reasons in a successful result. Validation, dependency, conflict exhaustion, and persistence failures reject the Promise.</w:t>
      </w:r>
    </w:p>
    <w:p>
      <w:pPr>
        <w:pStyle w:val="Heading3"/>
        <w:keepNext/>
        <w:keepLines w:val="0"/>
      </w:pPr>
      <w:r>
        <w:t>Security and Privacy Rules</w:t>
      </w:r>
    </w:p>
    <w:p>
      <w:pPr>
        <w:keepNext w:val="0"/>
        <w:keepLines w:val="0"/>
      </w:pPr>
      <w:r>
        <w:rPr>
          <w:rFonts w:ascii="Aptos" w:hAnsi="Aptos"/>
          <w:i w:val="0"/>
          <w:color w:val="26384F"/>
        </w:rPr>
        <w:t>Diagnostic data is limited to approved in-process consumers and still excludes Worker identities, private contacts, raw member arrays, and documents.</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This is not an operations console or a public eligibility history page.</w:t>
            </w:r>
          </w:p>
        </w:tc>
        <w:trPr>
          <w:tblHeader/>
        </w:trPr>
      </w:tr>
    </w:tbl>
    <w:p>
      <w:pPr>
        <w:spacing w:after="20"/>
      </w:pPr>
    </w:p>
    <w:p>
      <w:r>
        <w:br w:type="page"/>
      </w:r>
    </w:p>
    <w:p>
      <w:pPr>
        <w:pStyle w:val="Heading1"/>
        <w:keepNext/>
        <w:keepLines w:val="0"/>
      </w:pPr>
      <w:r>
        <w:t>Screen 05 Provider Rule Outcome Detail</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Internal diagnostics and QA</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 Provider-grain outcomes in implemented order and demonstrate independent multi-failure collection.</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1" name="Picture 11" descr="Screen 05 Provider Rule Outcome Detail, a non-routed R1-P11 reference concept showing global Catalog context and eight Provider outcome rows in fixed order with PASS, FAIL, NOT_APPLICABLE, stable reason codes, and independent failure collection." title="Screen 05 - Provider Rule Outcome Detail - reference concept only"/>
            <wp:cNvGraphicFramePr>
              <a:graphicFrameLocks noChangeAspect="1"/>
            </wp:cNvGraphicFramePr>
            <a:graphic>
              <a:graphicData uri="http://schemas.openxmlformats.org/drawingml/2006/picture">
                <pic:pic>
                  <pic:nvPicPr>
                    <pic:cNvPr id="0" name="screen-05-provider-rules.png"/>
                    <pic:cNvPicPr/>
                  </pic:nvPicPr>
                  <pic:blipFill>
                    <a:blip r:embed="rId21"/>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05 - Provider Rule Outcome Detail - reference concept only</w:t>
      </w:r>
    </w:p>
    <w:p>
      <w:r>
        <w:br w:type="page"/>
      </w:r>
    </w:p>
    <w:p>
      <w:pPr>
        <w:pStyle w:val="Heading2"/>
        <w:keepNext/>
        <w:keepLines w:val="0"/>
      </w:pPr>
      <w:r>
        <w:t>Screen 05 Consumer Notes</w:t>
      </w:r>
    </w:p>
    <w:p>
      <w:pPr>
        <w:pStyle w:val="Heading3"/>
        <w:keepNext/>
        <w:keepLines w:val="0"/>
      </w:pPr>
      <w:r>
        <w:t>Frontend and Consumer Flow on This Screen</w:t>
      </w:r>
    </w:p>
    <w:p>
      <w:pPr>
        <w:pStyle w:val="ListBullet"/>
        <w:spacing w:after="60"/>
        <w:ind w:left="331" w:hanging="202"/>
      </w:pPr>
      <w:r>
        <w:rPr>
          <w:rFonts w:ascii="Aptos" w:hAnsi="Aptos"/>
        </w:rPr>
        <w:t>Evaluate lifecycle, price, coverage, schedule, complete-Team facts, crew, capacity, and performance in fixed order after the global Catalog outcome.</w:t>
      </w:r>
    </w:p>
    <w:p>
      <w:pPr>
        <w:pStyle w:val="ListBullet"/>
        <w:spacing w:after="60"/>
        <w:ind w:left="331" w:hanging="202"/>
      </w:pPr>
      <w:r>
        <w:rPr>
          <w:rFonts w:ascii="Aptos" w:hAnsi="Aptos"/>
        </w:rPr>
        <w:t>Continue evaluating later independently readable facts even after an earlier FAIL.</w:t>
      </w:r>
    </w:p>
    <w:p>
      <w:pPr>
        <w:pStyle w:val="ListBullet"/>
        <w:spacing w:after="60"/>
        <w:ind w:left="331" w:hanging="202"/>
      </w:pPr>
      <w:r>
        <w:rPr>
          <w:rFonts w:ascii="Aptos" w:hAnsi="Aptos"/>
        </w:rPr>
        <w:t>Deduplicate reasons while preserving first rule-order occurrence.</w:t>
      </w:r>
    </w:p>
    <w:p>
      <w:pPr>
        <w:pStyle w:val="ListBullet"/>
        <w:spacing w:after="60"/>
        <w:ind w:left="331" w:hanging="202"/>
      </w:pPr>
      <w:r>
        <w:rPr>
          <w:rFonts w:ascii="Aptos" w:hAnsi="Aptos"/>
        </w:rPr>
        <w:t>Keep informational performance reasons out of exclusion reasons.</w:t>
      </w:r>
    </w:p>
    <w:p>
      <w:pPr>
        <w:pStyle w:val="Heading3"/>
        <w:keepNext/>
        <w:keepLines w:val="0"/>
      </w:pPr>
      <w:r>
        <w:t>Contracts Used on This Screen</w:t>
      </w:r>
    </w:p>
    <w:p>
      <w:pPr>
        <w:keepNext w:val="0"/>
        <w:keepLines w:val="0"/>
      </w:pPr>
      <w:r>
        <w:rPr>
          <w:rFonts w:ascii="Aptos" w:hAnsi="Aptos"/>
          <w:i w:val="0"/>
          <w:color w:val="26384F"/>
        </w:rPr>
        <w:t>CONTRACT 01 only. See Rule and Reason Reference for the closed catalogs.</w:t>
      </w:r>
    </w:p>
    <w:p>
      <w:pPr>
        <w:pStyle w:val="Heading3"/>
        <w:keepNext/>
        <w:keepLines w:val="0"/>
      </w:pPr>
      <w:r>
        <w:t>States and Outcomes</w:t>
      </w:r>
    </w:p>
    <w:p>
      <w:pPr>
        <w:keepNext w:val="0"/>
        <w:keepLines w:val="0"/>
      </w:pPr>
      <w:r>
        <w:rPr>
          <w:rFonts w:ascii="Aptos" w:hAnsi="Aptos"/>
          <w:i w:val="0"/>
          <w:color w:val="26384F"/>
        </w:rPr>
        <w:t>Only PASS, FAIL, NOT_APPLICABLE, and NOT_EVALUATED are valid. dependencyRuleId appears when a required factual prerequisite prevents evaluation.</w:t>
      </w:r>
    </w:p>
    <w:p>
      <w:pPr>
        <w:pStyle w:val="Heading3"/>
        <w:keepNext/>
        <w:keepLines w:val="0"/>
      </w:pPr>
      <w:r>
        <w:t>Security and Privacy Rules</w:t>
      </w:r>
    </w:p>
    <w:p>
      <w:pPr>
        <w:keepNext w:val="0"/>
        <w:keepLines w:val="0"/>
      </w:pPr>
      <w:r>
        <w:rPr>
          <w:rFonts w:ascii="Aptos" w:hAnsi="Aptos"/>
          <w:i w:val="0"/>
          <w:color w:val="26384F"/>
        </w:rPr>
        <w:t>Reason codes explain policy outcomes without exposing the dependency DTO or personal data.</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Catalog applicability is evaluation-level and appears separately from ProviderSummary.ruleOutcomes.</w:t>
            </w:r>
          </w:p>
        </w:tc>
        <w:trPr>
          <w:tblHeader/>
        </w:trPr>
      </w:tr>
    </w:tbl>
    <w:p>
      <w:pPr>
        <w:spacing w:after="20"/>
      </w:pPr>
    </w:p>
    <w:p>
      <w:r>
        <w:br w:type="page"/>
      </w:r>
    </w:p>
    <w:p>
      <w:pPr>
        <w:pStyle w:val="Heading1"/>
        <w:keepNext/>
        <w:keepLines w:val="0"/>
      </w:pPr>
      <w:r>
        <w:t>Screen 06 Team Crew Preference and Capacity Detail</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Eligibility policy, integration, and QA</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Make Team validity, crew preference, Escort handling, and post-filter capacity algebra concrete.</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2" name="Picture 12" descr="Screen 06 Team Crew Preference and Capacity Detail, a non-routed R1-P11 reference concept contrasting one structurally invalid Team with one qualifying Team and showing cleaner-only gender matching, optional Escort facts, capacity formula, and Provider-Team eligibility algebra." title="Screen 06 - Team Crew Preference and Capacity Detail - reference concept only"/>
            <wp:cNvGraphicFramePr>
              <a:graphicFrameLocks noChangeAspect="1"/>
            </wp:cNvGraphicFramePr>
            <a:graphic>
              <a:graphicData uri="http://schemas.openxmlformats.org/drawingml/2006/picture">
                <pic:pic>
                  <pic:nvPicPr>
                    <pic:cNvPr id="0" name="screen-06-team-crew-capacity.png"/>
                    <pic:cNvPicPr/>
                  </pic:nvPicPr>
                  <pic:blipFill>
                    <a:blip r:embed="rId22"/>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06 - Team Crew Preference and Capacity Detail - reference concept only</w:t>
      </w:r>
    </w:p>
    <w:p>
      <w:r>
        <w:br w:type="page"/>
      </w:r>
    </w:p>
    <w:p>
      <w:pPr>
        <w:pStyle w:val="Heading2"/>
        <w:keepNext/>
        <w:keepLines w:val="0"/>
      </w:pPr>
      <w:r>
        <w:t>Screen 06 Consumer Notes</w:t>
      </w:r>
    </w:p>
    <w:p>
      <w:pPr>
        <w:pStyle w:val="Heading3"/>
        <w:keepNext/>
        <w:keepLines w:val="0"/>
      </w:pPr>
      <w:r>
        <w:t>Frontend and Consumer Flow on This Screen</w:t>
      </w:r>
    </w:p>
    <w:p>
      <w:pPr>
        <w:pStyle w:val="ListBullet"/>
        <w:spacing w:after="60"/>
        <w:ind w:left="331" w:hanging="202"/>
      </w:pPr>
      <w:r>
        <w:rPr>
          <w:rFonts w:ascii="Aptos" w:hAnsi="Aptos"/>
        </w:rPr>
        <w:t>Use Providers-owned Team aggregate facts without Worker IDs.</w:t>
      </w:r>
    </w:p>
    <w:p>
      <w:pPr>
        <w:pStyle w:val="ListBullet"/>
        <w:spacing w:after="60"/>
        <w:ind w:left="331" w:hanging="202"/>
      </w:pPr>
      <w:r>
        <w:rPr>
          <w:rFonts w:ascii="Aptos" w:hAnsi="Aptos"/>
        </w:rPr>
        <w:t>Require structural validity and whole-interval member availability before crew preference can run.</w:t>
      </w:r>
    </w:p>
    <w:p>
      <w:pPr>
        <w:pStyle w:val="ListBullet"/>
        <w:spacing w:after="60"/>
        <w:ind w:left="331" w:hanging="202"/>
      </w:pPr>
      <w:r>
        <w:rPr>
          <w:rFonts w:ascii="Aptos" w:hAnsi="Aptos"/>
        </w:rPr>
        <w:t>Apply gender preference only to cleaners; an Escort adds no cleaning capacity.</w:t>
      </w:r>
    </w:p>
    <w:p>
      <w:pPr>
        <w:pStyle w:val="ListBullet"/>
        <w:spacing w:after="60"/>
        <w:ind w:left="331" w:hanging="202"/>
      </w:pPr>
      <w:r>
        <w:rPr>
          <w:rFonts w:ascii="Aptos" w:hAnsi="Aptos"/>
        </w:rPr>
        <w:t>Count qualifying Teams, cap by simultaneousTeamLimit, then compare with requiredTeamUnits.</w:t>
      </w:r>
    </w:p>
    <w:p>
      <w:pPr>
        <w:pStyle w:val="Heading3"/>
        <w:keepNext/>
        <w:keepLines w:val="0"/>
      </w:pPr>
      <w:r>
        <w:t>Contracts Used on This Screen</w:t>
      </w:r>
    </w:p>
    <w:p>
      <w:pPr>
        <w:keepNext w:val="0"/>
        <w:keepLines w:val="0"/>
      </w:pPr>
      <w:r>
        <w:rPr>
          <w:rFonts w:ascii="Aptos" w:hAnsi="Aptos"/>
          <w:i w:val="0"/>
          <w:color w:val="26384F"/>
        </w:rPr>
        <w:t>CONTRACT 01 evaluates and returns TeamResult rows. CONTRACT 02 emits only eligible Team candidates.</w:t>
      </w:r>
    </w:p>
    <w:p>
      <w:pPr>
        <w:pStyle w:val="Heading3"/>
        <w:keepNext/>
        <w:keepLines w:val="0"/>
      </w:pPr>
      <w:r>
        <w:t>States and Outcomes</w:t>
      </w:r>
    </w:p>
    <w:p>
      <w:pPr>
        <w:keepNext w:val="0"/>
        <w:keepLines w:val="0"/>
      </w:pPr>
      <w:r>
        <w:rPr>
          <w:rFonts w:ascii="Aptos" w:hAnsi="Aptos"/>
          <w:i w:val="0"/>
          <w:color w:val="26384F"/>
        </w:rPr>
        <w:t>One structurally invalid Team fails with TEAM_STRUCTURALLY_INVALID. Another valid crew-matching Team can preserve Provider eligibility when capacity and Provider gates pass.</w:t>
      </w:r>
    </w:p>
    <w:p>
      <w:pPr>
        <w:pStyle w:val="Heading3"/>
        <w:keepNext/>
        <w:keepLines w:val="0"/>
      </w:pPr>
      <w:r>
        <w:t>Security and Privacy Rules</w:t>
      </w:r>
    </w:p>
    <w:p>
      <w:pPr>
        <w:keepNext w:val="0"/>
        <w:keepLines w:val="0"/>
      </w:pPr>
      <w:r>
        <w:rPr>
          <w:rFonts w:ascii="Aptos" w:hAnsi="Aptos"/>
          <w:i w:val="0"/>
          <w:color w:val="26384F"/>
        </w:rPr>
        <w:t>Persist cleaner gender counts and Escort booleans only; never Worker IDs or raw member arrays.</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R1-P11 does not assign Teams to bookings or reserve capacity.</w:t>
            </w:r>
          </w:p>
        </w:tc>
        <w:trPr>
          <w:tblHeader/>
        </w:trPr>
      </w:tr>
    </w:tbl>
    <w:p>
      <w:pPr>
        <w:spacing w:after="20"/>
      </w:pPr>
    </w:p>
    <w:p>
      <w:r>
        <w:br w:type="page"/>
      </w:r>
    </w:p>
    <w:p>
      <w:pPr>
        <w:pStyle w:val="Heading1"/>
        <w:keepNext/>
        <w:keepLines w:val="0"/>
      </w:pPr>
      <w:r>
        <w:t>Screen 07 Browse Safe Candidate Projection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Browse-safe projection consumer and R1-P12 handoff</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 the exact safe result P12 may consume without forwarding R1-P11 diagnostics to a browser.</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3" name="Picture 13" descr="Screen 07 Browse Safe Candidate Projection, a non-routed R1-P11 reference concept showing the exact BrowseSafeProjection allowlist, explicitly omitted diagnostic and private fields, and the R1-P12 future HTTP and frontend ownership boundary." title="Screen 07 - Browse Safe Candidate Projection - reference concept only"/>
            <wp:cNvGraphicFramePr>
              <a:graphicFrameLocks noChangeAspect="1"/>
            </wp:cNvGraphicFramePr>
            <a:graphic>
              <a:graphicData uri="http://schemas.openxmlformats.org/drawingml/2006/picture">
                <pic:pic>
                  <pic:nvPicPr>
                    <pic:cNvPr id="0" name="screen-07-browse-safe.png"/>
                    <pic:cNvPicPr/>
                  </pic:nvPicPr>
                  <pic:blipFill>
                    <a:blip r:embed="rId23"/>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07 - Browse Safe Candidate Projection - reference concept only</w:t>
      </w:r>
    </w:p>
    <w:p>
      <w:r>
        <w:br w:type="page"/>
      </w:r>
    </w:p>
    <w:p>
      <w:pPr>
        <w:pStyle w:val="Heading2"/>
        <w:keepNext/>
        <w:keepLines w:val="0"/>
      </w:pPr>
      <w:r>
        <w:t>Screen 07 Consumer Notes</w:t>
      </w:r>
    </w:p>
    <w:p>
      <w:pPr>
        <w:pStyle w:val="Heading3"/>
        <w:keepNext/>
        <w:keepLines w:val="0"/>
      </w:pPr>
      <w:r>
        <w:t>Frontend and Consumer Flow on This Screen</w:t>
      </w:r>
    </w:p>
    <w:p>
      <w:pPr>
        <w:pStyle w:val="ListBullet"/>
        <w:spacing w:after="60"/>
        <w:ind w:left="331" w:hanging="202"/>
      </w:pPr>
      <w:r>
        <w:rPr>
          <w:rFonts w:ascii="Aptos" w:hAnsi="Aptos"/>
        </w:rPr>
        <w:t>Call getStandardBrowseCandidates with discovery-shaped input.</w:t>
      </w:r>
    </w:p>
    <w:p>
      <w:pPr>
        <w:pStyle w:val="ListBullet"/>
        <w:spacing w:after="60"/>
        <w:ind w:left="331" w:hanging="202"/>
      </w:pPr>
      <w:r>
        <w:rPr>
          <w:rFonts w:ascii="Aptos" w:hAnsi="Aptos"/>
        </w:rPr>
        <w:t>Reuse the same evaluator; do not duplicate filters.</w:t>
      </w:r>
    </w:p>
    <w:p>
      <w:pPr>
        <w:pStyle w:val="ListBullet"/>
        <w:spacing w:after="60"/>
        <w:ind w:left="331" w:hanging="202"/>
      </w:pPr>
      <w:r>
        <w:rPr>
          <w:rFonts w:ascii="Aptos" w:hAnsi="Aptos"/>
        </w:rPr>
        <w:t>Map eligible Team rows with non-null SortingFacts into canonical Provider/Team order.</w:t>
      </w:r>
    </w:p>
    <w:p>
      <w:pPr>
        <w:pStyle w:val="ListBullet"/>
        <w:spacing w:after="60"/>
        <w:ind w:left="331" w:hanging="202"/>
      </w:pPr>
      <w:r>
        <w:rPr>
          <w:rFonts w:ascii="Aptos" w:hAnsi="Aptos"/>
        </w:rPr>
        <w:t>Forward only the allowlisted metadata subset.</w:t>
      </w:r>
    </w:p>
    <w:p>
      <w:pPr>
        <w:pStyle w:val="Heading3"/>
        <w:keepNext/>
        <w:keepLines w:val="0"/>
      </w:pPr>
      <w:r>
        <w:t>Contracts Used on This Screen</w:t>
      </w:r>
    </w:p>
    <w:p>
      <w:pPr>
        <w:keepNext w:val="0"/>
        <w:keepLines w:val="0"/>
      </w:pPr>
      <w:r>
        <w:rPr>
          <w:rFonts w:ascii="Aptos" w:hAnsi="Aptos"/>
          <w:i w:val="0"/>
          <w:color w:val="26384F"/>
        </w:rPr>
        <w:t>CONTRACT 02. CONTRACT 01 is an internal diagnostic path and is not a browser substitute.</w:t>
      </w:r>
    </w:p>
    <w:p>
      <w:pPr>
        <w:pStyle w:val="Heading3"/>
        <w:keepNext/>
        <w:keepLines w:val="0"/>
      </w:pPr>
      <w:r>
        <w:t>States and Outcomes</w:t>
      </w:r>
    </w:p>
    <w:p>
      <w:pPr>
        <w:keepNext w:val="0"/>
        <w:keepLines w:val="0"/>
      </w:pPr>
      <w:r>
        <w:rPr>
          <w:rFonts w:ascii="Aptos" w:hAnsi="Aptos"/>
          <w:i w:val="0"/>
          <w:color w:val="26384F"/>
        </w:rPr>
        <w:t>Candidates are eligible providerId/teamId pairs with SortingFacts. An empty candidates array can be a successful complete projection.</w:t>
      </w:r>
    </w:p>
    <w:p>
      <w:pPr>
        <w:pStyle w:val="Heading3"/>
        <w:keepNext/>
        <w:keepLines w:val="0"/>
      </w:pPr>
      <w:r>
        <w:t>Security and Privacy Rules</w:t>
      </w:r>
    </w:p>
    <w:p>
      <w:pPr>
        <w:keepNext w:val="0"/>
        <w:keepLines w:val="0"/>
      </w:pPr>
      <w:r>
        <w:rPr>
          <w:rFonts w:ascii="Aptos" w:hAnsi="Aptos"/>
          <w:i w:val="0"/>
          <w:color w:val="26384F"/>
        </w:rPr>
        <w:t>Excluded diagnostics, reason arrays, Worker/member facts, contacts, addresses, documents, payouts, and providerIds request echo are omitted.</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R1-P12 owns future HTTP, authentication, authorization, ranking, pagination, and frontend rendering.</w:t>
            </w:r>
          </w:p>
        </w:tc>
        <w:trPr>
          <w:tblHeader/>
        </w:trPr>
      </w:tr>
    </w:tbl>
    <w:p>
      <w:pPr>
        <w:spacing w:after="20"/>
      </w:pPr>
    </w:p>
    <w:p>
      <w:r>
        <w:br w:type="page"/>
      </w:r>
    </w:p>
    <w:p>
      <w:pPr>
        <w:pStyle w:val="Heading1"/>
        <w:keepNext/>
        <w:keepLines w:val="0"/>
      </w:pPr>
      <w:r>
        <w:t>Screen 08 Rule Version and Policy Details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Eligibility policy inspection and engineering operations</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Document the immutable Egypt V1 seed and rule-selection behavior without implying a staff editor.</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4" name="Picture 14" descr="Screen 08 Rule Version and Policy Details, a non-routed R1-P11 reference concept showing the immutable Egypt r1-v1 seed, country and compatibility selection, effective time, checksum, fixed limits, crew preferences, and disabled performance gate." title="Screen 08 - Rule Version and Policy Details - reference concept only"/>
            <wp:cNvGraphicFramePr>
              <a:graphicFrameLocks noChangeAspect="1"/>
            </wp:cNvGraphicFramePr>
            <a:graphic>
              <a:graphicData uri="http://schemas.openxmlformats.org/drawingml/2006/picture">
                <pic:pic>
                  <pic:nvPicPr>
                    <pic:cNvPr id="0" name="screen-08-rule-version.png"/>
                    <pic:cNvPicPr/>
                  </pic:nvPicPr>
                  <pic:blipFill>
                    <a:blip r:embed="rId24"/>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08 - Rule Version and Policy Details - reference concept only</w:t>
      </w:r>
    </w:p>
    <w:p>
      <w:r>
        <w:br w:type="page"/>
      </w:r>
    </w:p>
    <w:p>
      <w:pPr>
        <w:pStyle w:val="Heading2"/>
        <w:keepNext/>
        <w:keepLines w:val="0"/>
      </w:pPr>
      <w:r>
        <w:t>Screen 08 Consumer Notes</w:t>
      </w:r>
    </w:p>
    <w:p>
      <w:pPr>
        <w:pStyle w:val="Heading3"/>
        <w:keepNext/>
        <w:keepLines w:val="0"/>
      </w:pPr>
      <w:r>
        <w:t>Frontend and Consumer Flow on This Screen</w:t>
      </w:r>
    </w:p>
    <w:p>
      <w:pPr>
        <w:pStyle w:val="ListBullet"/>
        <w:spacing w:after="60"/>
        <w:ind w:left="331" w:hanging="202"/>
      </w:pPr>
      <w:r>
        <w:rPr>
          <w:rFonts w:ascii="Aptos" w:hAnsi="Aptos"/>
        </w:rPr>
        <w:t>Filter by countryId and engineCompatibility.</w:t>
      </w:r>
    </w:p>
    <w:p>
      <w:pPr>
        <w:pStyle w:val="ListBullet"/>
        <w:spacing w:after="60"/>
        <w:ind w:left="331" w:hanging="202"/>
      </w:pPr>
      <w:r>
        <w:rPr>
          <w:rFonts w:ascii="Aptos" w:hAnsi="Aptos"/>
        </w:rPr>
        <w:t>Keep versions effective at or before the captured evaluatedAt.</w:t>
      </w:r>
    </w:p>
    <w:p>
      <w:pPr>
        <w:pStyle w:val="ListBullet"/>
        <w:spacing w:after="60"/>
        <w:ind w:left="331" w:hanging="202"/>
      </w:pPr>
      <w:r>
        <w:rPr>
          <w:rFonts w:ascii="Aptos" w:hAnsi="Aptos"/>
        </w:rPr>
        <w:t>Choose the latest effectiveFrom; validate the parameter schema and rule IDs.</w:t>
      </w:r>
    </w:p>
    <w:p>
      <w:pPr>
        <w:pStyle w:val="ListBullet"/>
        <w:spacing w:after="60"/>
        <w:ind w:left="331" w:hanging="202"/>
      </w:pPr>
      <w:r>
        <w:rPr>
          <w:rFonts w:ascii="Aptos" w:hAnsi="Aptos"/>
        </w:rPr>
        <w:t>Verify every immutable seed field on repeat seed; fail on drift.</w:t>
      </w:r>
    </w:p>
    <w:p>
      <w:pPr>
        <w:pStyle w:val="Heading3"/>
        <w:keepNext/>
        <w:keepLines w:val="0"/>
      </w:pPr>
      <w:r>
        <w:t>Contracts Used on This Screen</w:t>
      </w:r>
    </w:p>
    <w:p>
      <w:pPr>
        <w:keepNext w:val="0"/>
        <w:keepLines w:val="0"/>
      </w:pPr>
      <w:r>
        <w:rPr>
          <w:rFonts w:ascii="Aptos" w:hAnsi="Aptos"/>
          <w:i w:val="0"/>
          <w:color w:val="26384F"/>
        </w:rPr>
        <w:t>CONTRACT 01 and CONTRACT 02 select the rule version during evaluation. No public method mutates it.</w:t>
      </w:r>
    </w:p>
    <w:p>
      <w:pPr>
        <w:pStyle w:val="Heading3"/>
        <w:keepNext/>
        <w:keepLines w:val="0"/>
      </w:pPr>
      <w:r>
        <w:t>States and Outcomes</w:t>
      </w:r>
    </w:p>
    <w:p>
      <w:pPr>
        <w:keepNext w:val="0"/>
        <w:keepLines w:val="0"/>
      </w:pPr>
      <w:r>
        <w:rPr>
          <w:rFonts w:ascii="Aptos" w:hAnsi="Aptos"/>
          <w:i w:val="0"/>
          <w:color w:val="26384F"/>
        </w:rPr>
        <w:t>The Release 1 seed is eligibility_rule_r1_v1_eg, r1-v1, country EG, effective 2026-09-09T00:00:00.000Z. Performance gate is disabled.</w:t>
      </w:r>
    </w:p>
    <w:p>
      <w:pPr>
        <w:pStyle w:val="Heading3"/>
        <w:keepNext/>
        <w:keepLines w:val="0"/>
      </w:pPr>
      <w:r>
        <w:t>Security and Privacy Rules</w:t>
      </w:r>
    </w:p>
    <w:p>
      <w:pPr>
        <w:keepNext w:val="0"/>
        <w:keepLines w:val="0"/>
      </w:pPr>
      <w:r>
        <w:rPr>
          <w:rFonts w:ascii="Aptos" w:hAnsi="Aptos"/>
          <w:i w:val="0"/>
          <w:color w:val="26384F"/>
        </w:rPr>
        <w:t>The bundle contains policy configuration, not executable code. No dynamic formula loading or caller-selected version exists.</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There is no Phase 11 rule-version editing page or HTTP operation.</w:t>
            </w:r>
          </w:p>
        </w:tc>
        <w:trPr>
          <w:tblHeader/>
        </w:trPr>
      </w:tr>
    </w:tbl>
    <w:p>
      <w:pPr>
        <w:spacing w:after="20"/>
      </w:pPr>
    </w:p>
    <w:p>
      <w:r>
        <w:br w:type="page"/>
      </w:r>
    </w:p>
    <w:p>
      <w:pPr>
        <w:pStyle w:val="Heading1"/>
        <w:keepNext/>
        <w:keepLines w:val="0"/>
      </w:pPr>
      <w:r>
        <w:t>Screen 09 Evidence and Deterministic Hash Trace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Determinism, replay analysis, and QA</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Explain the three hashes, canonical ordering, semantic clock, and strict privacy boundary.</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5" name="Picture 15" descr="Screen 09 Evidence and Deterministic Hash Trace, a non-routed R1-P11 reference concept showing requestHash, evidenceHash, resultHash, canonical JSON ordering, null semantics, evaluatedAt inclusion, operational exclusions, and safe evidence constraints." title="Screen 09 - Evidence and Deterministic Hash Trace - reference concept only"/>
            <wp:cNvGraphicFramePr>
              <a:graphicFrameLocks noChangeAspect="1"/>
            </wp:cNvGraphicFramePr>
            <a:graphic>
              <a:graphicData uri="http://schemas.openxmlformats.org/drawingml/2006/picture">
                <pic:pic>
                  <pic:nvPicPr>
                    <pic:cNvPr id="0" name="screen-09-hash-trace.png"/>
                    <pic:cNvPicPr/>
                  </pic:nvPicPr>
                  <pic:blipFill>
                    <a:blip r:embed="rId25"/>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09 - Evidence and Deterministic Hash Trace - reference concept only</w:t>
      </w:r>
    </w:p>
    <w:p>
      <w:r>
        <w:br w:type="page"/>
      </w:r>
    </w:p>
    <w:p>
      <w:pPr>
        <w:pStyle w:val="Heading2"/>
        <w:keepNext/>
        <w:keepLines w:val="0"/>
      </w:pPr>
      <w:r>
        <w:t>Screen 09 Consumer Notes</w:t>
      </w:r>
    </w:p>
    <w:p>
      <w:pPr>
        <w:pStyle w:val="Heading3"/>
        <w:keepNext/>
        <w:keepLines w:val="0"/>
      </w:pPr>
      <w:r>
        <w:t>Frontend and Consumer Flow on This Screen</w:t>
      </w:r>
    </w:p>
    <w:p>
      <w:pPr>
        <w:pStyle w:val="ListBullet"/>
        <w:spacing w:after="60"/>
        <w:ind w:left="331" w:hanging="202"/>
      </w:pPr>
      <w:r>
        <w:rPr>
          <w:rFonts w:ascii="Aptos" w:hAnsi="Aptos"/>
        </w:rPr>
        <w:t>Normalize the request with null for omitted district and discovery Provider IDs.</w:t>
      </w:r>
    </w:p>
    <w:p>
      <w:pPr>
        <w:pStyle w:val="ListBullet"/>
        <w:spacing w:after="60"/>
        <w:ind w:left="331" w:hanging="202"/>
      </w:pPr>
      <w:r>
        <w:rPr>
          <w:rFonts w:ascii="Aptos" w:hAnsi="Aptos"/>
        </w:rPr>
        <w:t>Build the typed safe evidence snapshot in canonical Provider/Team order.</w:t>
      </w:r>
    </w:p>
    <w:p>
      <w:pPr>
        <w:pStyle w:val="ListBullet"/>
        <w:spacing w:after="60"/>
        <w:ind w:left="331" w:hanging="202"/>
      </w:pPr>
      <w:r>
        <w:rPr>
          <w:rFonts w:ascii="Aptos" w:hAnsi="Aptos"/>
        </w:rPr>
        <w:t>Build the semantic result and compute SHA-256 over UTF-8 canonical JSON.</w:t>
      </w:r>
    </w:p>
    <w:p>
      <w:pPr>
        <w:pStyle w:val="ListBullet"/>
        <w:spacing w:after="60"/>
        <w:ind w:left="331" w:hanging="202"/>
      </w:pPr>
      <w:r>
        <w:rPr>
          <w:rFonts w:ascii="Aptos" w:hAnsi="Aptos"/>
        </w:rPr>
        <w:t>Compare hashes only with the same evaluatedAt and pinned facts.</w:t>
      </w:r>
    </w:p>
    <w:p>
      <w:pPr>
        <w:pStyle w:val="Heading3"/>
        <w:keepNext/>
        <w:keepLines w:val="0"/>
      </w:pPr>
      <w:r>
        <w:t>Contracts Used on This Screen</w:t>
      </w:r>
    </w:p>
    <w:p>
      <w:pPr>
        <w:keepNext w:val="0"/>
        <w:keepLines w:val="0"/>
      </w:pPr>
      <w:r>
        <w:rPr>
          <w:rFonts w:ascii="Aptos" w:hAnsi="Aptos"/>
          <w:i w:val="0"/>
          <w:color w:val="26384F"/>
        </w:rPr>
        <w:t>CONTRACT 01 returns all three hashes. CONTRACT 02 carries the same safe hash values in metadata.</w:t>
      </w:r>
    </w:p>
    <w:p>
      <w:pPr>
        <w:pStyle w:val="Heading3"/>
        <w:keepNext/>
        <w:keepLines w:val="0"/>
      </w:pPr>
      <w:r>
        <w:t>States and Outcomes</w:t>
      </w:r>
    </w:p>
    <w:p>
      <w:pPr>
        <w:keepNext w:val="0"/>
        <w:keepLines w:val="0"/>
      </w:pPr>
      <w:r>
        <w:rPr>
          <w:rFonts w:ascii="Aptos" w:hAnsi="Aptos"/>
          <w:i w:val="0"/>
          <w:color w:val="26384F"/>
        </w:rPr>
        <w:t>evaluatedAt is semantic. Generated evaluation/candidate IDs, trace IDs, durations, and persistence timestamps are operational.</w:t>
      </w:r>
    </w:p>
    <w:p>
      <w:pPr>
        <w:pStyle w:val="Heading3"/>
        <w:keepNext/>
        <w:keepLines w:val="0"/>
      </w:pPr>
      <w:r>
        <w:t>Security and Privacy Rules</w:t>
      </w:r>
    </w:p>
    <w:p>
      <w:pPr>
        <w:keepNext w:val="0"/>
        <w:keepLines w:val="0"/>
      </w:pPr>
      <w:r>
        <w:rPr>
          <w:rFonts w:ascii="Aptos" w:hAnsi="Aptos"/>
          <w:i w:val="0"/>
          <w:color w:val="26384F"/>
        </w:rPr>
        <w:t>Evidence contains Team aggregates and allowlisted commercial facts, not Worker IDs, raw members, contacts, customer identity, documents, or payout data.</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The frozen contract and current resultHash helper differ; the exact observation is recorded in Implementation Alignment Notes.</w:t>
            </w:r>
          </w:p>
        </w:tc>
        <w:trPr>
          <w:tblHeader/>
        </w:trPr>
      </w:tr>
    </w:tbl>
    <w:p>
      <w:pPr>
        <w:spacing w:after="20"/>
      </w:pPr>
    </w:p>
    <w:p>
      <w:r>
        <w:br w:type="page"/>
      </w:r>
    </w:p>
    <w:p>
      <w:pPr>
        <w:pStyle w:val="Heading1"/>
        <w:keepNext/>
        <w:keepLines w:val="0"/>
      </w:pPr>
      <w:r>
        <w:t>Screen 10 Evaluation Retention and Purge Operations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Consumer context</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status</w:t>
            </w:r>
          </w:p>
        </w:tc>
        <w:tc>
          <w:tcPr>
            <w:tcW w:type="dxa" w:w="50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9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Application operations and retention</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routed P11 page</w:t>
            </w:r>
          </w:p>
        </w:tc>
        <w:tc>
          <w:tcPr>
            <w:tcW w:type="dxa" w:w="50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 evaluation persistence, result-row cardinality, 720-hour expiration, and bounded purge behavior.</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an implementation handoff aid. Exact behavior comes from the public TypeScript contract and executable source; the screen does not create a route, permission, actor, or product page.</w:t>
            </w:r>
          </w:p>
        </w:tc>
        <w:trPr>
          <w:tblHeader/>
        </w:trPr>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6" name="Picture 16" descr="Screen 10 Evaluation Retention and Purge Operations, a non-routed R1-P11 reference concept showing atomic evaluation storage, Provider summary and Team result rows, 720-hour expiration, bounded purge options, stable deletion order, counts, cutoff, and moreRemaining." title="Screen 10 - Evaluation Retention and Purge Operations - reference concept only"/>
            <wp:cNvGraphicFramePr>
              <a:graphicFrameLocks noChangeAspect="1"/>
            </wp:cNvGraphicFramePr>
            <a:graphic>
              <a:graphicData uri="http://schemas.openxmlformats.org/drawingml/2006/picture">
                <pic:pic>
                  <pic:nvPicPr>
                    <pic:cNvPr id="0" name="screen-10-retention-purge.png"/>
                    <pic:cNvPicPr/>
                  </pic:nvPicPr>
                  <pic:blipFill>
                    <a:blip r:embed="rId26"/>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10 - Evaluation Retention and Purge Operations - reference concept only</w:t>
      </w:r>
    </w:p>
    <w:p>
      <w:r>
        <w:br w:type="page"/>
      </w:r>
    </w:p>
    <w:p>
      <w:pPr>
        <w:pStyle w:val="Heading2"/>
        <w:keepNext/>
        <w:keepLines w:val="0"/>
      </w:pPr>
      <w:r>
        <w:t>Screen 10 Consumer Notes</w:t>
      </w:r>
    </w:p>
    <w:p>
      <w:pPr>
        <w:pStyle w:val="Heading3"/>
        <w:keepNext/>
        <w:keepLines w:val="0"/>
      </w:pPr>
      <w:r>
        <w:t>Frontend and Consumer Flow on This Screen</w:t>
      </w:r>
    </w:p>
    <w:p>
      <w:pPr>
        <w:pStyle w:val="ListBullet"/>
        <w:spacing w:after="60"/>
        <w:ind w:left="331" w:hanging="202"/>
      </w:pPr>
      <w:r>
        <w:rPr>
          <w:rFonts w:ascii="Aptos" w:hAnsi="Aptos"/>
        </w:rPr>
        <w:t>Persist one evaluation and its candidate rows atomically after successful evaluation.</w:t>
      </w:r>
    </w:p>
    <w:p>
      <w:pPr>
        <w:pStyle w:val="ListBullet"/>
        <w:spacing w:after="60"/>
        <w:ind w:left="331" w:hanging="202"/>
      </w:pPr>
      <w:r>
        <w:rPr>
          <w:rFonts w:ascii="Aptos" w:hAnsi="Aptos"/>
        </w:rPr>
        <w:t>Store exactly one Provider summary for every evaluated Provider and Team rows only for actual evaluated Teams.</w:t>
      </w:r>
    </w:p>
    <w:p>
      <w:pPr>
        <w:pStyle w:val="ListBullet"/>
        <w:spacing w:after="60"/>
        <w:ind w:left="331" w:hanging="202"/>
      </w:pPr>
      <w:r>
        <w:rPr>
          <w:rFonts w:ascii="Aptos" w:hAnsi="Aptos"/>
        </w:rPr>
        <w:t>Set expiresAt 720 elapsed hours after the stored completion timestamp.</w:t>
      </w:r>
    </w:p>
    <w:p>
      <w:pPr>
        <w:pStyle w:val="ListBullet"/>
        <w:spacing w:after="60"/>
        <w:ind w:left="331" w:hanging="202"/>
      </w:pPr>
      <w:r>
        <w:rPr>
          <w:rFonts w:ascii="Aptos" w:hAnsi="Aptos"/>
        </w:rPr>
        <w:t>Call purgeExpiredEvaluations with batchSize 1-500; re-run while moreRemaining is true.</w:t>
      </w:r>
    </w:p>
    <w:p>
      <w:pPr>
        <w:pStyle w:val="Heading3"/>
        <w:keepNext/>
        <w:keepLines w:val="0"/>
      </w:pPr>
      <w:r>
        <w:t>Contracts Used on This Screen</w:t>
      </w:r>
    </w:p>
    <w:p>
      <w:pPr>
        <w:keepNext w:val="0"/>
        <w:keepLines w:val="0"/>
      </w:pPr>
      <w:r>
        <w:rPr>
          <w:rFonts w:ascii="Aptos" w:hAnsi="Aptos"/>
          <w:i w:val="0"/>
          <w:color w:val="26384F"/>
        </w:rPr>
        <w:t>CONTRACT 03 is the operations method. CONTRACT 01 and CONTRACT 02 create the retained evaluation trees.</w:t>
      </w:r>
    </w:p>
    <w:p>
      <w:pPr>
        <w:pStyle w:val="Heading3"/>
        <w:keepNext/>
        <w:keepLines w:val="0"/>
      </w:pPr>
      <w:r>
        <w:t>States and Outcomes</w:t>
      </w:r>
    </w:p>
    <w:p>
      <w:pPr>
        <w:keepNext w:val="0"/>
        <w:keepLines w:val="0"/>
      </w:pPr>
      <w:r>
        <w:rPr>
          <w:rFonts w:ascii="Aptos" w:hAnsi="Aptos"/>
          <w:i w:val="0"/>
          <w:color w:val="26384F"/>
        </w:rPr>
        <w:t>Purge matches expiresAt strictly earlier than a single captured cutoff, orders by expiresAt then id, and returns deleted evaluation and candidate counts.</w:t>
      </w:r>
    </w:p>
    <w:p>
      <w:pPr>
        <w:pStyle w:val="Heading3"/>
        <w:keepNext/>
        <w:keepLines w:val="0"/>
      </w:pPr>
      <w:r>
        <w:t>Security and Privacy Rules</w:t>
      </w:r>
    </w:p>
    <w:p>
      <w:pPr>
        <w:keepNext w:val="0"/>
        <w:keepLines w:val="0"/>
      </w:pPr>
      <w:r>
        <w:rPr>
          <w:rFonts w:ascii="Aptos" w:hAnsi="Aptos"/>
          <w:i w:val="0"/>
          <w:color w:val="26384F"/>
        </w:rPr>
        <w:t>Purge removes only expired Eligibility evaluations and cascaded candidate rows. It never removes rule versions or inherited user data.</w:t>
      </w:r>
    </w:p>
    <w:p>
      <w:pPr>
        <w:pStyle w:val="Heading3"/>
        <w:keepNext/>
        <w:keepLines w:val="0"/>
      </w:pPr>
      <w:r>
        <w:t>Boundary and Non 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This is not a public admin page and has no user-facing Delete history action.</w:t>
            </w:r>
          </w:p>
        </w:tc>
        <w:trPr>
          <w:tblHeader/>
        </w:trPr>
      </w:tr>
    </w:tbl>
    <w:p>
      <w:pPr>
        <w:spacing w:after="20"/>
      </w:pPr>
    </w:p>
    <w:p>
      <w:pPr>
        <w:keepNext/>
        <w:keepLines w:val="0"/>
        <w:pageBreakBefore/>
        <w:spacing w:after="100"/>
      </w:pPr>
      <w:r>
        <w:rPr>
          <w:rFonts w:ascii="Aptos" w:hAnsi="Aptos"/>
          <w:b/>
          <w:color w:val="10B7B4"/>
          <w:sz w:val="19"/>
        </w:rPr>
        <w:t>APPLICATION CONTRACTS</w:t>
      </w:r>
    </w:p>
    <w:p>
      <w:pPr>
        <w:pStyle w:val="Title"/>
        <w:jc w:val="left"/>
      </w:pPr>
      <w:r>
        <w:t>In Process Contract Reference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Each implemented public method is documented once in full. Screen and flow sections cross-reference these cards rather than duplicating the method contracts. None of these methods is an HTTP API.</w:t>
            </w:r>
          </w:p>
        </w:tc>
        <w:trPr>
          <w:tblHeader/>
        </w:trPr>
      </w:tr>
    </w:tbl>
    <w:p>
      <w:pPr>
        <w:spacing w:after="20"/>
      </w:pPr>
    </w:p>
    <w:p>
      <w:pPr>
        <w:pStyle w:val="Heading1"/>
        <w:keepNext/>
        <w:keepLines w:val="0"/>
      </w:pPr>
      <w:r>
        <w:t>Contract 01 evaluateEligibility</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Attribute</w:t>
            </w:r>
          </w:p>
        </w:tc>
        <w:tc>
          <w:tcPr>
            <w:tcW w:type="dxa" w:w="789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Value</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Source</w:t>
            </w:r>
          </w:p>
        </w:tc>
        <w:tc>
          <w:tcPr>
            <w:tcW w:type="dxa" w:w="78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src/modules/eligibility/eligibility.public.ts</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What it does</w:t>
            </w:r>
          </w:p>
        </w:tc>
        <w:tc>
          <w:tcPr>
            <w:tcW w:type="dxa" w:w="78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Evaluates discovery or an explicit Provider set and returns full diagnostics.</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Caller</w:t>
            </w:r>
          </w:p>
        </w:tc>
        <w:tc>
          <w:tcPr>
            <w:tcW w:type="dxa" w:w="78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Trusted composition-wired application component</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Transport</w:t>
            </w:r>
          </w:p>
        </w:tc>
        <w:tc>
          <w:tcPr>
            <w:tcW w:type="dxa" w:w="78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In-process Promise; no HTTP method, path, headers, or status code</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Persistence</w:t>
            </w:r>
          </w:p>
        </w:tc>
        <w:tc>
          <w:tcPr>
            <w:tcW w:type="dxa" w:w="78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Every successful application evaluation, including empty candidates, persists atomically</w:t>
            </w:r>
          </w:p>
        </w:tc>
      </w:tr>
    </w:tbl>
    <w:p>
      <w:pPr>
        <w:spacing w:after="20"/>
      </w:pPr>
    </w:p>
    <w:p>
      <w:pPr>
        <w:keepNext/>
        <w:keepLines w:val="0"/>
        <w:spacing w:after="60"/>
      </w:pPr>
      <w:r>
        <w:rPr>
          <w:rFonts w:ascii="Aptos" w:hAnsi="Aptos"/>
          <w:b/>
          <w:color w:val="1769E0"/>
          <w:sz w:val="19"/>
        </w:rPr>
        <w:t>Exact TypeScript signature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evaluateEligibility(</w:t>
              <w:br/>
            </w:r>
            <w:r>
              <w:rPr>
                <w:rFonts w:ascii="Consolas" w:hAnsi="Consolas"/>
                <w:color w:val="1E2A38"/>
                <w:sz w:val="16"/>
              </w:rPr>
              <w:t xml:space="preserve">  input: EvaluateEligibilityRequest,</w:t>
              <w:br/>
            </w:r>
            <w:r>
              <w:rPr>
                <w:rFonts w:ascii="Consolas" w:hAnsi="Consolas"/>
                <w:color w:val="1E2A38"/>
                <w:sz w:val="16"/>
              </w:rPr>
              <w:t>): Promise&lt;DiagnosticResult&gt;;</w:t>
            </w:r>
          </w:p>
        </w:tc>
        <w:trPr>
          <w:tblHeader/>
        </w:trPr>
      </w:tr>
    </w:tbl>
    <w:p>
      <w:pPr>
        <w:spacing w:after="20"/>
      </w:pPr>
    </w:p>
    <w:p>
      <w:pPr>
        <w:pStyle w:val="Heading2"/>
        <w:keepNext/>
        <w:keepLines w:val="0"/>
      </w:pPr>
      <w:r>
        <w:t>Input and Validation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Field</w:t>
            </w:r>
          </w:p>
        </w:tc>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Type</w:t>
            </w:r>
          </w:p>
        </w:tc>
        <w:tc>
          <w:tcPr>
            <w:tcW w:type="dxa" w:w="15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Required</w:t>
            </w:r>
          </w:p>
        </w:tc>
        <w:tc>
          <w:tcPr>
            <w:tcW w:type="dxa" w:w="450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Rule</w:t>
            </w:r>
          </w:p>
        </w:tc>
      </w:tr>
      <w:tr>
        <w:trPr>
          <w:cantSplit/>
        </w:trPr>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mode</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"discovery" | "explicit"</w:t>
            </w:r>
          </w:p>
        </w:tc>
        <w:tc>
          <w:tcPr>
            <w:tcW w:type="dxa" w:w="15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50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Explicit requires providerIds</w:t>
            </w:r>
          </w:p>
        </w:tc>
      </w:tr>
      <w:tr>
        <w:trPr>
          <w:cantSplit/>
        </w:trPr>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serviceId</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51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50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Non-empty stable service identity</w:t>
            </w:r>
          </w:p>
        </w:tc>
      </w:tr>
      <w:tr>
        <w:trPr>
          <w:cantSplit/>
        </w:trPr>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countryId</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5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50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Active configured country</w:t>
            </w:r>
          </w:p>
        </w:tc>
      </w:tr>
      <w:tr>
        <w:trPr>
          <w:cantSplit/>
        </w:trPr>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cityId</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51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50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Active city in country</w:t>
            </w:r>
          </w:p>
        </w:tc>
      </w:tr>
      <w:tr>
        <w:trPr>
          <w:cantSplit/>
        </w:trPr>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districtId</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5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50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If present, active district in city and country</w:t>
            </w:r>
          </w:p>
        </w:tc>
      </w:tr>
      <w:tr>
        <w:trPr>
          <w:cantSplit/>
        </w:trPr>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startsAt</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51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50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Exact ISO UTC instant</w:t>
            </w:r>
          </w:p>
        </w:tc>
      </w:tr>
      <w:tr>
        <w:trPr>
          <w:cantSplit/>
        </w:trPr>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endsAt</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5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50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Exact ISO UTC instant; after start; &lt;=24h</w:t>
            </w:r>
          </w:p>
        </w:tc>
      </w:tr>
      <w:tr>
        <w:trPr>
          <w:cantSplit/>
        </w:trPr>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crewPreference</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CrewPreference</w:t>
            </w:r>
          </w:p>
        </w:tc>
        <w:tc>
          <w:tcPr>
            <w:tcW w:type="dxa" w:w="151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50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all_male | all_female | any</w:t>
            </w:r>
          </w:p>
        </w:tc>
      </w:tr>
      <w:tr>
        <w:trPr>
          <w:cantSplit/>
        </w:trPr>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requiredTeamUnits</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number</w:t>
            </w:r>
          </w:p>
        </w:tc>
        <w:tc>
          <w:tcPr>
            <w:tcW w:type="dxa" w:w="15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50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Integer 1-50</w:t>
            </w:r>
          </w:p>
        </w:tc>
      </w:tr>
      <w:tr>
        <w:trPr>
          <w:cantSplit/>
        </w:trPr>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providerIds</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readonly string[]</w:t>
            </w:r>
          </w:p>
        </w:tc>
        <w:tc>
          <w:tcPr>
            <w:tcW w:type="dxa" w:w="151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Explicit only</w:t>
            </w:r>
          </w:p>
        </w:tc>
        <w:tc>
          <w:tcPr>
            <w:tcW w:type="dxa" w:w="450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Non-empty; unique count &lt;=500; sorted after dedupe</w:t>
            </w:r>
          </w:p>
        </w:tc>
      </w:tr>
    </w:tbl>
    <w:p>
      <w:pPr>
        <w:spacing w:after="20"/>
      </w:pPr>
    </w:p>
    <w:p>
      <w:pPr>
        <w:pStyle w:val="Heading2"/>
        <w:keepNext/>
        <w:keepLines w:val="0"/>
      </w:pPr>
      <w:r>
        <w:t>Success Business Exclusions and Failure</w:t>
      </w:r>
    </w:p>
    <w:p>
      <w:pPr>
        <w:pStyle w:val="ListBullet"/>
        <w:spacing w:after="60"/>
        <w:ind w:left="331" w:hanging="202"/>
      </w:pPr>
      <w:r>
        <w:rPr>
          <w:rFonts w:ascii="Aptos" w:hAnsi="Aptos"/>
        </w:rPr>
        <w:t>Success returns DiagnosticResult with one global Catalog outcome, eligible and excluded Provider/Team arrays, and EvaluationMetadata.</w:t>
      </w:r>
    </w:p>
    <w:p>
      <w:pPr>
        <w:pStyle w:val="ListBullet"/>
        <w:spacing w:after="60"/>
        <w:ind w:left="331" w:hanging="202"/>
      </w:pPr>
      <w:r>
        <w:rPr>
          <w:rFonts w:ascii="Aptos" w:hAnsi="Aptos"/>
        </w:rPr>
        <w:t>Business exclusions remain successful rows. A well-formed unavailable service can produce Catalog FAIL with zero Providers and still persist.</w:t>
      </w:r>
    </w:p>
    <w:p>
      <w:pPr>
        <w:pStyle w:val="ListBullet"/>
        <w:spacing w:after="60"/>
        <w:ind w:left="331" w:hanging="202"/>
      </w:pPr>
      <w:r>
        <w:rPr>
          <w:rFonts w:ascii="Aptos" w:hAnsi="Aptos"/>
        </w:rPr>
        <w:t>Technical errors reject the whole operation. No partial result is returned.</w:t>
      </w:r>
    </w:p>
    <w:p>
      <w:pPr>
        <w:pStyle w:val="ListBullet"/>
        <w:spacing w:after="60"/>
        <w:ind w:left="331" w:hanging="202"/>
      </w:pPr>
      <w:r>
        <w:rPr>
          <w:rFonts w:ascii="Aptos" w:hAnsi="Aptos"/>
        </w:rPr>
        <w:t>One evaluatedAt value is captured before the retry loop. Intended policy retries the complete RepeatableRead unit at most three attempts for recognized transaction conflicts.</w:t>
      </w:r>
    </w:p>
    <w:p>
      <w:pPr>
        <w:keepNext/>
        <w:keepLines w:val="0"/>
        <w:spacing w:after="60"/>
      </w:pPr>
      <w:r>
        <w:rPr>
          <w:rFonts w:ascii="Aptos" w:hAnsi="Aptos"/>
          <w:b/>
          <w:color w:val="1769E0"/>
          <w:sz w:val="19"/>
        </w:rPr>
        <w:t>Copyable server-side integration</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const request: EvaluateEligibilityRequest = {</w:t>
              <w:br/>
            </w:r>
            <w:r>
              <w:rPr>
                <w:rFonts w:ascii="Consolas" w:hAnsi="Consolas"/>
                <w:color w:val="1E2A38"/>
                <w:sz w:val="16"/>
              </w:rPr>
              <w:t xml:space="preserve">  mode: "discovery",</w:t>
              <w:br/>
            </w:r>
            <w:r>
              <w:rPr>
                <w:rFonts w:ascii="Consolas" w:hAnsi="Consolas"/>
                <w:color w:val="1E2A38"/>
                <w:sz w:val="16"/>
              </w:rPr>
              <w:t xml:space="preserve">  serviceId: "svc_home_cleaning",</w:t>
              <w:br/>
            </w:r>
            <w:r>
              <w:rPr>
                <w:rFonts w:ascii="Consolas" w:hAnsi="Consolas"/>
                <w:color w:val="1E2A38"/>
                <w:sz w:val="16"/>
              </w:rPr>
              <w:t xml:space="preserve">  countryId: "country_eg",</w:t>
              <w:br/>
            </w:r>
            <w:r>
              <w:rPr>
                <w:rFonts w:ascii="Consolas" w:hAnsi="Consolas"/>
                <w:color w:val="1E2A38"/>
                <w:sz w:val="16"/>
              </w:rPr>
              <w:t xml:space="preserve">  cityId: "city_cairo",</w:t>
              <w:br/>
            </w:r>
            <w:r>
              <w:rPr>
                <w:rFonts w:ascii="Consolas" w:hAnsi="Consolas"/>
                <w:color w:val="1E2A38"/>
                <w:sz w:val="16"/>
              </w:rPr>
              <w:t xml:space="preserve">  districtId: "district_nasr_city",</w:t>
              <w:br/>
            </w:r>
            <w:r>
              <w:rPr>
                <w:rFonts w:ascii="Consolas" w:hAnsi="Consolas"/>
                <w:color w:val="1E2A38"/>
                <w:sz w:val="16"/>
              </w:rPr>
              <w:t xml:space="preserve">  startsAt: "2026-09-12T08:00:00.000Z",</w:t>
              <w:br/>
            </w:r>
            <w:r>
              <w:rPr>
                <w:rFonts w:ascii="Consolas" w:hAnsi="Consolas"/>
                <w:color w:val="1E2A38"/>
                <w:sz w:val="16"/>
              </w:rPr>
              <w:t xml:space="preserve">  endsAt: "2026-09-12T10:00:00.000Z",</w:t>
              <w:br/>
            </w:r>
            <w:r>
              <w:rPr>
                <w:rFonts w:ascii="Consolas" w:hAnsi="Consolas"/>
                <w:color w:val="1E2A38"/>
                <w:sz w:val="16"/>
              </w:rPr>
              <w:t xml:space="preserve">  crewPreference: "any",</w:t>
              <w:br/>
            </w:r>
            <w:r>
              <w:rPr>
                <w:rFonts w:ascii="Consolas" w:hAnsi="Consolas"/>
                <w:color w:val="1E2A38"/>
                <w:sz w:val="16"/>
              </w:rPr>
              <w:t xml:space="preserve">  requiredTeamUnits: 1,</w:t>
              <w:br/>
            </w:r>
            <w:r>
              <w:rPr>
                <w:rFonts w:ascii="Consolas" w:hAnsi="Consolas"/>
                <w:color w:val="1E2A38"/>
                <w:sz w:val="16"/>
              </w:rPr>
              <w:t>};</w:t>
              <w:br/>
            </w:r>
            <w:r>
              <w:rPr>
                <w:rFonts w:ascii="Consolas" w:hAnsi="Consolas"/>
                <w:color w:val="1E2A38"/>
                <w:sz w:val="16"/>
              </w:rPr>
              <w:br/>
            </w:r>
            <w:r>
              <w:rPr>
                <w:rFonts w:ascii="Consolas" w:hAnsi="Consolas"/>
                <w:color w:val="1E2A38"/>
                <w:sz w:val="16"/>
              </w:rPr>
              <w:t>const result = await eligibility.evaluateEligibility(request);</w:t>
            </w:r>
          </w:p>
        </w:tc>
        <w:trPr>
          <w:tblHeader/>
        </w:trPr>
      </w:tr>
    </w:tbl>
    <w:p>
      <w:pPr>
        <w:spacing w:after="20"/>
      </w:pPr>
    </w:p>
    <w:p>
      <w:r>
        <w:br w:type="page"/>
      </w:r>
    </w:p>
    <w:p>
      <w:pPr>
        <w:pStyle w:val="Heading2"/>
        <w:keepNext/>
        <w:keepLines w:val="0"/>
      </w:pPr>
      <w:r>
        <w:t>Contract 01 Representative Success</w:t>
      </w:r>
    </w:p>
    <w:p>
      <w:pPr>
        <w:keepNext/>
        <w:keepLines w:val="0"/>
        <w:spacing w:after="60"/>
      </w:pPr>
      <w:r>
        <w:rPr>
          <w:rFonts w:ascii="Aptos" w:hAnsi="Aptos"/>
          <w:b/>
          <w:color w:val="1769E0"/>
          <w:sz w:val="19"/>
        </w:rPr>
        <w:t>Representative structure - abbreviated arrays are descriptive, not copy-ready fixtures</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"evaluationId": "eval_7f7c",</w:t>
              <w:br/>
            </w:r>
            <w:r>
              <w:rPr>
                <w:rFonts w:ascii="Consolas" w:hAnsi="Consolas"/>
                <w:color w:val="1E2A38"/>
                <w:sz w:val="16"/>
              </w:rPr>
              <w:t xml:space="preserve">  "evaluationOutcomes": {</w:t>
              <w:br/>
            </w:r>
            <w:r>
              <w:rPr>
                <w:rFonts w:ascii="Consolas" w:hAnsi="Consolas"/>
                <w:color w:val="1E2A38"/>
                <w:sz w:val="16"/>
              </w:rPr>
              <w:t xml:space="preserve">    "catalog": { "ruleId": "CATALOG_APPLICABILITY", "status": "PASS", "reasons": [] }</w:t>
              <w:br/>
            </w:r>
            <w:r>
              <w:rPr>
                <w:rFonts w:ascii="Consolas" w:hAnsi="Consolas"/>
                <w:color w:val="1E2A38"/>
                <w:sz w:val="16"/>
              </w:rPr>
              <w:t xml:space="preserve">  },</w:t>
              <w:br/>
            </w:r>
            <w:r>
              <w:rPr>
                <w:rFonts w:ascii="Consolas" w:hAnsi="Consolas"/>
                <w:color w:val="1E2A38"/>
                <w:sz w:val="16"/>
              </w:rPr>
              <w:t xml:space="preserve">  "eligibleProviders": [{</w:t>
              <w:br/>
            </w:r>
            <w:r>
              <w:rPr>
                <w:rFonts w:ascii="Consolas" w:hAnsi="Consolas"/>
                <w:color w:val="1E2A38"/>
                <w:sz w:val="16"/>
              </w:rPr>
              <w:t xml:space="preserve">    "providerId": "prov_101",</w:t>
              <w:br/>
            </w:r>
            <w:r>
              <w:rPr>
                <w:rFonts w:ascii="Consolas" w:hAnsi="Consolas"/>
                <w:color w:val="1E2A38"/>
                <w:sz w:val="16"/>
              </w:rPr>
              <w:t xml:space="preserve">    "eligible": true,</w:t>
              <w:br/>
            </w:r>
            <w:r>
              <w:rPr>
                <w:rFonts w:ascii="Consolas" w:hAnsi="Consolas"/>
                <w:color w:val="1E2A38"/>
                <w:sz w:val="16"/>
              </w:rPr>
              <w:t xml:space="preserve">    "ruleOutcomes": ["eight ordered Provider outcomes"],</w:t>
              <w:br/>
            </w:r>
            <w:r>
              <w:rPr>
                <w:rFonts w:ascii="Consolas" w:hAnsi="Consolas"/>
                <w:color w:val="1E2A38"/>
                <w:sz w:val="16"/>
              </w:rPr>
              <w:t xml:space="preserve">    "reasons": [],</w:t>
              <w:br/>
            </w:r>
            <w:r>
              <w:rPr>
                <w:rFonts w:ascii="Consolas" w:hAnsi="Consolas"/>
                <w:color w:val="1E2A38"/>
                <w:sz w:val="16"/>
              </w:rPr>
              <w:t xml:space="preserve">    "sortingFacts": {</w:t>
              <w:br/>
            </w:r>
            <w:r>
              <w:rPr>
                <w:rFonts w:ascii="Consolas" w:hAnsi="Consolas"/>
                <w:color w:val="1E2A38"/>
                <w:sz w:val="16"/>
              </w:rPr>
              <w:t xml:space="preserve">      "priceAmount": "450.00", "minimumChargeAmount": "450.00",</w:t>
              <w:br/>
            </w:r>
            <w:r>
              <w:rPr>
                <w:rFonts w:ascii="Consolas" w:hAnsi="Consolas"/>
                <w:color w:val="1E2A38"/>
                <w:sz w:val="16"/>
              </w:rPr>
              <w:t xml:space="preserve">      "currencyCode": "EGP", "priceUnitId": "price_unit_visit",</w:t>
              <w:br/>
            </w:r>
            <w:r>
              <w:rPr>
                <w:rFonts w:ascii="Consolas" w:hAnsi="Consolas"/>
                <w:color w:val="1E2A38"/>
                <w:sz w:val="16"/>
              </w:rPr>
              <w:t xml:space="preserve">      "estimatedDurationMinutes": 120, "matchingCapacityUnits": 2</w:t>
              <w:br/>
            </w:r>
            <w:r>
              <w:rPr>
                <w:rFonts w:ascii="Consolas" w:hAnsi="Consolas"/>
                <w:color w:val="1E2A38"/>
                <w:sz w:val="16"/>
              </w:rPr>
              <w:t xml:space="preserve">    },</w:t>
              <w:br/>
            </w:r>
            <w:r>
              <w:rPr>
                <w:rFonts w:ascii="Consolas" w:hAnsi="Consolas"/>
                <w:color w:val="1E2A38"/>
                <w:sz w:val="16"/>
              </w:rPr>
              <w:t xml:space="preserve">    "qualifyingTeamCount": 2</w:t>
              <w:br/>
            </w:r>
            <w:r>
              <w:rPr>
                <w:rFonts w:ascii="Consolas" w:hAnsi="Consolas"/>
                <w:color w:val="1E2A38"/>
                <w:sz w:val="16"/>
              </w:rPr>
              <w:t xml:space="preserve">  }],</w:t>
              <w:br/>
            </w:r>
            <w:r>
              <w:rPr>
                <w:rFonts w:ascii="Consolas" w:hAnsi="Consolas"/>
                <w:color w:val="1E2A38"/>
                <w:sz w:val="16"/>
              </w:rPr>
              <w:t xml:space="preserve">  "eligibleTeams": [{ "providerId": "prov_101", "teamId": "team_beta",</w:t>
              <w:br/>
            </w:r>
            <w:r>
              <w:rPr>
                <w:rFonts w:ascii="Consolas" w:hAnsi="Consolas"/>
                <w:color w:val="1E2A38"/>
                <w:sz w:val="16"/>
              </w:rPr>
              <w:t xml:space="preserve">    "eligible": true, "ruleOutcomes": ["ordered Team outcomes"],</w:t>
              <w:br/>
            </w:r>
            <w:r>
              <w:rPr>
                <w:rFonts w:ascii="Consolas" w:hAnsi="Consolas"/>
                <w:color w:val="1E2A38"/>
                <w:sz w:val="16"/>
              </w:rPr>
              <w:t xml:space="preserve">    "reasons": [], "sortingFacts": "same allowlisted sorting facts" }],</w:t>
              <w:br/>
            </w:r>
            <w:r>
              <w:rPr>
                <w:rFonts w:ascii="Consolas" w:hAnsi="Consolas"/>
                <w:color w:val="1E2A38"/>
                <w:sz w:val="16"/>
              </w:rPr>
              <w:t xml:space="preserve">  "excludedProviders": [], "excludedTeams": [],</w:t>
              <w:br/>
            </w:r>
            <w:r>
              <w:rPr>
                <w:rFonts w:ascii="Consolas" w:hAnsi="Consolas"/>
                <w:color w:val="1E2A38"/>
                <w:sz w:val="16"/>
              </w:rPr>
              <w:t xml:space="preserve">  "metadata": {</w:t>
              <w:br/>
            </w:r>
            <w:r>
              <w:rPr>
                <w:rFonts w:ascii="Consolas" w:hAnsi="Consolas"/>
                <w:color w:val="1E2A38"/>
                <w:sz w:val="16"/>
              </w:rPr>
              <w:t xml:space="preserve">    "contractVersion": "eligibility.public.v1",</w:t>
              <w:br/>
            </w:r>
            <w:r>
              <w:rPr>
                <w:rFonts w:ascii="Consolas" w:hAnsi="Consolas"/>
                <w:color w:val="1E2A38"/>
                <w:sz w:val="16"/>
              </w:rPr>
              <w:t xml:space="preserve">    "engineVersion": "eligibility-engine.r1.v1",</w:t>
              <w:br/>
            </w:r>
            <w:r>
              <w:rPr>
                <w:rFonts w:ascii="Consolas" w:hAnsi="Consolas"/>
                <w:color w:val="1E2A38"/>
                <w:sz w:val="16"/>
              </w:rPr>
              <w:t xml:space="preserve">    "ruleVersionId": "eligibility_rule_r1_v1_eg",</w:t>
              <w:br/>
            </w:r>
            <w:r>
              <w:rPr>
                <w:rFonts w:ascii="Consolas" w:hAnsi="Consolas"/>
                <w:color w:val="1E2A38"/>
                <w:sz w:val="16"/>
              </w:rPr>
              <w:t xml:space="preserve">    "ruleChecksum": "sha256-full-value",</w:t>
              <w:br/>
            </w:r>
            <w:r>
              <w:rPr>
                <w:rFonts w:ascii="Consolas" w:hAnsi="Consolas"/>
                <w:color w:val="1E2A38"/>
                <w:sz w:val="16"/>
              </w:rPr>
              <w:t xml:space="preserve">    "requestHash": "sha256-full-value", "evidenceHash": "sha256-full-value",</w:t>
              <w:br/>
            </w:r>
            <w:r>
              <w:rPr>
                <w:rFonts w:ascii="Consolas" w:hAnsi="Consolas"/>
                <w:color w:val="1E2A38"/>
                <w:sz w:val="16"/>
              </w:rPr>
              <w:t xml:space="preserve">    "resultHash": "sha256-full-value",</w:t>
              <w:br/>
            </w:r>
            <w:r>
              <w:rPr>
                <w:rFonts w:ascii="Consolas" w:hAnsi="Consolas"/>
                <w:color w:val="1E2A38"/>
                <w:sz w:val="16"/>
              </w:rPr>
              <w:t xml:space="preserve">    "evaluatedAt": "2026-09-09T10:00:00.000Z",</w:t>
              <w:br/>
            </w:r>
            <w:r>
              <w:rPr>
                <w:rFonts w:ascii="Consolas" w:hAnsi="Consolas"/>
                <w:color w:val="1E2A38"/>
                <w:sz w:val="16"/>
              </w:rPr>
              <w:t xml:space="preserve">    "countryTimeZone": "Africa/Cairo",</w:t>
              <w:br/>
            </w:r>
            <w:r>
              <w:rPr>
                <w:rFonts w:ascii="Consolas" w:hAnsi="Consolas"/>
                <w:color w:val="1E2A38"/>
                <w:sz w:val="16"/>
              </w:rPr>
              <w:t xml:space="preserve">    "calendarRuntimeVersion": "providers-availability-calendar.r1.v1",</w:t>
              <w:br/>
            </w:r>
            <w:r>
              <w:rPr>
                <w:rFonts w:ascii="Consolas" w:hAnsi="Consolas"/>
                <w:color w:val="1E2A38"/>
                <w:sz w:val="16"/>
              </w:rPr>
              <w:t xml:space="preserve">    "sourceVersions": {},</w:t>
              <w:br/>
            </w:r>
            <w:r>
              <w:rPr>
                <w:rFonts w:ascii="Consolas" w:hAnsi="Consolas"/>
                <w:color w:val="1E2A38"/>
                <w:sz w:val="16"/>
              </w:rPr>
              <w:t xml:space="preserve">    "discovery": { "mode": "discovery", "countryId": "country_eg",</w:t>
              <w:br/>
            </w:r>
            <w:r>
              <w:rPr>
                <w:rFonts w:ascii="Consolas" w:hAnsi="Consolas"/>
                <w:color w:val="1E2A38"/>
                <w:sz w:val="16"/>
              </w:rPr>
              <w:t xml:space="preserve">      "cityId": "city_cairo", "districtId": "district_nasr_city",</w:t>
              <w:br/>
            </w:r>
            <w:r>
              <w:rPr>
                <w:rFonts w:ascii="Consolas" w:hAnsi="Consolas"/>
                <w:color w:val="1E2A38"/>
                <w:sz w:val="16"/>
              </w:rPr>
              <w:t xml:space="preserve">      "discoveredProviderCount": 1, "evaluatedProviderCount": 1,</w:t>
              <w:br/>
            </w:r>
            <w:r>
              <w:rPr>
                <w:rFonts w:ascii="Consolas" w:hAnsi="Consolas"/>
                <w:color w:val="1E2A38"/>
                <w:sz w:val="16"/>
              </w:rPr>
              <w:t xml:space="preserve">      "teamResultCount": 1, "complete": true },</w:t>
              <w:br/>
            </w:r>
            <w:r>
              <w:rPr>
                <w:rFonts w:ascii="Consolas" w:hAnsi="Consolas"/>
                <w:color w:val="1E2A38"/>
                <w:sz w:val="16"/>
              </w:rPr>
              <w:t xml:space="preserve">    "limits": { "maxProviders": 500, "maxTeamResults": 5000 }</w:t>
              <w:br/>
            </w:r>
            <w:r>
              <w:rPr>
                <w:rFonts w:ascii="Consolas" w:hAnsi="Consolas"/>
                <w:color w:val="1E2A38"/>
                <w:sz w:val="16"/>
              </w:rPr>
              <w:t xml:space="preserve">  }</w:t>
              <w:br/>
            </w:r>
            <w:r>
              <w:rPr>
                <w:rFonts w:ascii="Consolas" w:hAnsi="Consolas"/>
                <w:color w:val="1E2A38"/>
                <w:sz w:val="16"/>
              </w:rPr>
              <w:t>}</w:t>
            </w:r>
          </w:p>
        </w:tc>
        <w:trPr>
          <w:tblHeader/>
        </w:trPr>
      </w:tr>
    </w:tbl>
    <w:p>
      <w:pPr>
        <w:spacing w:after="20"/>
      </w:pPr>
    </w:p>
    <w:p>
      <w:pPr>
        <w:pStyle w:val="Heading2"/>
        <w:keepNext/>
        <w:keepLines w:val="0"/>
      </w:pPr>
      <w:r>
        <w:t>Contract 01 Representative Business Exclusion</w:t>
      </w:r>
    </w:p>
    <w:p>
      <w:pPr>
        <w:keepNext/>
        <w:keepLines w:val="0"/>
        <w:spacing w:after="60"/>
      </w:pPr>
      <w:r>
        <w:rPr>
          <w:rFonts w:ascii="Aptos" w:hAnsi="Aptos"/>
          <w:b/>
          <w:color w:val="1769E0"/>
          <w:sz w:val="19"/>
        </w:rPr>
        <w:t>Business exclusion remains a successful diagnostic result</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"evaluationOutcomes": {</w:t>
              <w:br/>
            </w:r>
            <w:r>
              <w:rPr>
                <w:rFonts w:ascii="Consolas" w:hAnsi="Consolas"/>
                <w:color w:val="1E2A38"/>
                <w:sz w:val="16"/>
              </w:rPr>
              <w:t xml:space="preserve">    "catalog": { "ruleId": "CATALOG_APPLICABILITY", "status": "PASS", "reasons": [] }</w:t>
              <w:br/>
            </w:r>
            <w:r>
              <w:rPr>
                <w:rFonts w:ascii="Consolas" w:hAnsi="Consolas"/>
                <w:color w:val="1E2A38"/>
                <w:sz w:val="16"/>
              </w:rPr>
              <w:t xml:space="preserve">  },</w:t>
              <w:br/>
            </w:r>
            <w:r>
              <w:rPr>
                <w:rFonts w:ascii="Consolas" w:hAnsi="Consolas"/>
                <w:color w:val="1E2A38"/>
                <w:sz w:val="16"/>
              </w:rPr>
              <w:t xml:space="preserve">  "eligibleProviders": [], "eligibleTeams": [],</w:t>
              <w:br/>
            </w:r>
            <w:r>
              <w:rPr>
                <w:rFonts w:ascii="Consolas" w:hAnsi="Consolas"/>
                <w:color w:val="1E2A38"/>
                <w:sz w:val="16"/>
              </w:rPr>
              <w:t xml:space="preserve">  "excludedProviders": [{</w:t>
              <w:br/>
            </w:r>
            <w:r>
              <w:rPr>
                <w:rFonts w:ascii="Consolas" w:hAnsi="Consolas"/>
                <w:color w:val="1E2A38"/>
                <w:sz w:val="16"/>
              </w:rPr>
              <w:t xml:space="preserve">    "providerId": "prov_207", "eligible": false,</w:t>
              <w:br/>
            </w:r>
            <w:r>
              <w:rPr>
                <w:rFonts w:ascii="Consolas" w:hAnsi="Consolas"/>
                <w:color w:val="1E2A38"/>
                <w:sz w:val="16"/>
              </w:rPr>
              <w:t xml:space="preserve">    "reasons": ["PROVIDER_NOT_LIVE", "COVERAGE_MISMATCH",</w:t>
              <w:br/>
            </w:r>
            <w:r>
              <w:rPr>
                <w:rFonts w:ascii="Consolas" w:hAnsi="Consolas"/>
                <w:color w:val="1E2A38"/>
                <w:sz w:val="16"/>
              </w:rPr>
              <w:t xml:space="preserve">      "PROVIDER_CLOSED_OR_OUTSIDE_HOURS"],</w:t>
              <w:br/>
            </w:r>
            <w:r>
              <w:rPr>
                <w:rFonts w:ascii="Consolas" w:hAnsi="Consolas"/>
                <w:color w:val="1E2A38"/>
                <w:sz w:val="16"/>
              </w:rPr>
              <w:t xml:space="preserve">    "sortingFacts": null, "qualifyingTeamCount": 0</w:t>
              <w:br/>
            </w:r>
            <w:r>
              <w:rPr>
                <w:rFonts w:ascii="Consolas" w:hAnsi="Consolas"/>
                <w:color w:val="1E2A38"/>
                <w:sz w:val="16"/>
              </w:rPr>
              <w:t xml:space="preserve">  }],</w:t>
              <w:br/>
            </w:r>
            <w:r>
              <w:rPr>
                <w:rFonts w:ascii="Consolas" w:hAnsi="Consolas"/>
                <w:color w:val="1E2A38"/>
                <w:sz w:val="16"/>
              </w:rPr>
              <w:t xml:space="preserve">  "excludedTeams": []</w:t>
              <w:br/>
            </w:r>
            <w:r>
              <w:rPr>
                <w:rFonts w:ascii="Consolas" w:hAnsi="Consolas"/>
                <w:color w:val="1E2A38"/>
                <w:sz w:val="16"/>
              </w:rPr>
              <w:t>}</w:t>
            </w:r>
          </w:p>
        </w:tc>
        <w:trPr>
          <w:tblHeader/>
        </w:trPr>
      </w:tr>
    </w:tbl>
    <w:p>
      <w:pPr>
        <w:spacing w:after="20"/>
      </w:pPr>
    </w:p>
    <w:p>
      <w:pPr>
        <w:pStyle w:val="Heading2"/>
        <w:keepNext/>
        <w:keepLines w:val="0"/>
      </w:pPr>
      <w:r>
        <w:t>Consumer Recovery</w:t>
      </w:r>
    </w:p>
    <w:p>
      <w:pPr>
        <w:pStyle w:val="ListBullet"/>
        <w:spacing w:after="60"/>
        <w:ind w:left="331" w:hanging="202"/>
      </w:pPr>
      <w:r>
        <w:rPr>
          <w:rFonts w:ascii="Aptos" w:hAnsi="Aptos"/>
        </w:rPr>
        <w:t>Render or log only approved diagnostic summaries; do not send this payload to a browser.</w:t>
      </w:r>
    </w:p>
    <w:p>
      <w:pPr>
        <w:pStyle w:val="ListBullet"/>
        <w:spacing w:after="60"/>
        <w:ind w:left="331" w:hanging="202"/>
      </w:pPr>
      <w:r>
        <w:rPr>
          <w:rFonts w:ascii="Aptos" w:hAnsi="Aptos"/>
        </w:rPr>
        <w:t>For VALIDATION_FAILED or UNSUPPORTED_GEO_INPUT, correct the request before retrying.</w:t>
      </w:r>
    </w:p>
    <w:p>
      <w:pPr>
        <w:pStyle w:val="ListBullet"/>
        <w:spacing w:after="60"/>
        <w:ind w:left="331" w:hanging="202"/>
      </w:pPr>
      <w:r>
        <w:rPr>
          <w:rFonts w:ascii="Aptos" w:hAnsi="Aptos"/>
        </w:rPr>
        <w:t>For business exclusions, use the ordered reasons as decision data; do not retry unchanged facts.</w:t>
      </w:r>
    </w:p>
    <w:p>
      <w:pPr>
        <w:pStyle w:val="ListBullet"/>
        <w:spacing w:after="60"/>
        <w:ind w:left="331" w:hanging="202"/>
      </w:pPr>
      <w:r>
        <w:rPr>
          <w:rFonts w:ascii="Aptos" w:hAnsi="Aptos"/>
        </w:rPr>
        <w:t>For typed technical errors, follow the error matrix. Do not assume persistence unless the method returned success.</w:t>
      </w:r>
    </w:p>
    <w:p>
      <w:r>
        <w:br w:type="page"/>
      </w:r>
    </w:p>
    <w:p>
      <w:pPr>
        <w:pStyle w:val="Heading1"/>
        <w:keepNext/>
        <w:keepLines w:val="0"/>
      </w:pPr>
      <w:r>
        <w:t>Contract 02 getStandardBrowseCandidates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Attribute</w:t>
            </w:r>
          </w:p>
        </w:tc>
        <w:tc>
          <w:tcPr>
            <w:tcW w:type="dxa" w:w="789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Value</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Source</w:t>
            </w:r>
          </w:p>
        </w:tc>
        <w:tc>
          <w:tcPr>
            <w:tcW w:type="dxa" w:w="78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src/modules/eligibility/eligibility.public.ts</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What it does</w:t>
            </w:r>
          </w:p>
        </w:tc>
        <w:tc>
          <w:tcPr>
            <w:tcW w:type="dxa" w:w="78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Calls the same evaluator in discovery mode and maps eligible Team rows to the Browse-safe allowlist.</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Caller</w:t>
            </w:r>
          </w:p>
        </w:tc>
        <w:tc>
          <w:tcPr>
            <w:tcW w:type="dxa" w:w="78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Future R1-P12 server-side Browse application component</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Transport</w:t>
            </w:r>
          </w:p>
        </w:tc>
        <w:tc>
          <w:tcPr>
            <w:tcW w:type="dxa" w:w="78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In-process Promise; R1-P11 defines no HTTP surface</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Persistence</w:t>
            </w:r>
          </w:p>
        </w:tc>
        <w:tc>
          <w:tcPr>
            <w:tcW w:type="dxa" w:w="78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The shared evaluator persists the successful diagnostic evaluation before projection</w:t>
            </w:r>
          </w:p>
        </w:tc>
      </w:tr>
    </w:tbl>
    <w:p>
      <w:pPr>
        <w:spacing w:after="20"/>
      </w:pPr>
    </w:p>
    <w:p>
      <w:pPr>
        <w:keepNext/>
        <w:keepLines w:val="0"/>
        <w:spacing w:after="60"/>
      </w:pPr>
      <w:r>
        <w:rPr>
          <w:rFonts w:ascii="Aptos" w:hAnsi="Aptos"/>
          <w:b/>
          <w:color w:val="1769E0"/>
          <w:sz w:val="19"/>
        </w:rPr>
        <w:t>Exact TypeScript signature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getStandardBrowseCandidates(</w:t>
              <w:br/>
            </w:r>
            <w:r>
              <w:rPr>
                <w:rFonts w:ascii="Consolas" w:hAnsi="Consolas"/>
                <w:color w:val="1E2A38"/>
                <w:sz w:val="16"/>
              </w:rPr>
              <w:t xml:space="preserve">  input: BrowseCandidatesRequest,</w:t>
              <w:br/>
            </w:r>
            <w:r>
              <w:rPr>
                <w:rFonts w:ascii="Consolas" w:hAnsi="Consolas"/>
                <w:color w:val="1E2A38"/>
                <w:sz w:val="16"/>
              </w:rPr>
              <w:t>): Promise&lt;BrowseSafeProjection&gt;;</w:t>
            </w:r>
          </w:p>
        </w:tc>
        <w:trPr>
          <w:tblHeader/>
        </w:trPr>
      </w:tr>
    </w:tbl>
    <w:p>
      <w:pPr>
        <w:spacing w:after="20"/>
      </w:pPr>
    </w:p>
    <w:p>
      <w:pPr>
        <w:pStyle w:val="Heading2"/>
        <w:keepNext/>
        <w:keepLines w:val="0"/>
      </w:pPr>
      <w:r>
        <w:t>Input and Projection</w:t>
      </w:r>
    </w:p>
    <w:p>
      <w:pPr>
        <w:keepNext w:val="0"/>
        <w:keepLines w:val="0"/>
      </w:pPr>
      <w:r>
        <w:rPr>
          <w:rFonts w:ascii="Aptos" w:hAnsi="Aptos"/>
          <w:i w:val="0"/>
          <w:color w:val="26384F"/>
        </w:rPr>
        <w:t>The input uses all EligibilityRequestBase fields. mode may be omitted or discovery. Any runtime providerIds property with a defined value is rejected with VALIDATION_FAILED. Explicit Provider evaluation belongs to Contract 01.</w:t>
      </w:r>
    </w:p>
    <w:p>
      <w:pPr>
        <w:keepNext/>
        <w:keepLines w:val="0"/>
        <w:spacing w:after="60"/>
      </w:pPr>
      <w:r>
        <w:rPr>
          <w:rFonts w:ascii="Aptos" w:hAnsi="Aptos"/>
          <w:b/>
          <w:color w:val="1769E0"/>
          <w:sz w:val="19"/>
        </w:rPr>
        <w:t>Copyable server-side Browse facade call</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const projection = await eligibility.getStandardBrowseCandidates({</w:t>
              <w:br/>
            </w:r>
            <w:r>
              <w:rPr>
                <w:rFonts w:ascii="Consolas" w:hAnsi="Consolas"/>
                <w:color w:val="1E2A38"/>
                <w:sz w:val="16"/>
              </w:rPr>
              <w:t xml:space="preserve">  serviceId: "svc_home_cleaning",</w:t>
              <w:br/>
            </w:r>
            <w:r>
              <w:rPr>
                <w:rFonts w:ascii="Consolas" w:hAnsi="Consolas"/>
                <w:color w:val="1E2A38"/>
                <w:sz w:val="16"/>
              </w:rPr>
              <w:t xml:space="preserve">  countryId: "country_eg",</w:t>
              <w:br/>
            </w:r>
            <w:r>
              <w:rPr>
                <w:rFonts w:ascii="Consolas" w:hAnsi="Consolas"/>
                <w:color w:val="1E2A38"/>
                <w:sz w:val="16"/>
              </w:rPr>
              <w:t xml:space="preserve">  cityId: "city_cairo",</w:t>
              <w:br/>
            </w:r>
            <w:r>
              <w:rPr>
                <w:rFonts w:ascii="Consolas" w:hAnsi="Consolas"/>
                <w:color w:val="1E2A38"/>
                <w:sz w:val="16"/>
              </w:rPr>
              <w:t xml:space="preserve">  districtId: "district_nasr_city",</w:t>
              <w:br/>
            </w:r>
            <w:r>
              <w:rPr>
                <w:rFonts w:ascii="Consolas" w:hAnsi="Consolas"/>
                <w:color w:val="1E2A38"/>
                <w:sz w:val="16"/>
              </w:rPr>
              <w:t xml:space="preserve">  startsAt: "2026-09-12T08:00:00.000Z",</w:t>
              <w:br/>
            </w:r>
            <w:r>
              <w:rPr>
                <w:rFonts w:ascii="Consolas" w:hAnsi="Consolas"/>
                <w:color w:val="1E2A38"/>
                <w:sz w:val="16"/>
              </w:rPr>
              <w:t xml:space="preserve">  endsAt: "2026-09-12T10:00:00.000Z",</w:t>
              <w:br/>
            </w:r>
            <w:r>
              <w:rPr>
                <w:rFonts w:ascii="Consolas" w:hAnsi="Consolas"/>
                <w:color w:val="1E2A38"/>
                <w:sz w:val="16"/>
              </w:rPr>
              <w:t xml:space="preserve">  crewPreference: "any",</w:t>
              <w:br/>
            </w:r>
            <w:r>
              <w:rPr>
                <w:rFonts w:ascii="Consolas" w:hAnsi="Consolas"/>
                <w:color w:val="1E2A38"/>
                <w:sz w:val="16"/>
              </w:rPr>
              <w:t xml:space="preserve">  requiredTeamUnits: 1,</w:t>
              <w:br/>
            </w:r>
            <w:r>
              <w:rPr>
                <w:rFonts w:ascii="Consolas" w:hAnsi="Consolas"/>
                <w:color w:val="1E2A38"/>
                <w:sz w:val="16"/>
              </w:rPr>
              <w:t>});</w:t>
            </w:r>
          </w:p>
        </w:tc>
        <w:trPr>
          <w:tblHeader/>
        </w:trPr>
      </w:tr>
    </w:tbl>
    <w:p>
      <w:pPr>
        <w:spacing w:after="20"/>
      </w:pPr>
    </w:p>
    <w:p>
      <w:pPr>
        <w:keepNext/>
        <w:keepLines w:val="0"/>
        <w:spacing w:after="60"/>
      </w:pPr>
      <w:r>
        <w:rPr>
          <w:rFonts w:ascii="Aptos" w:hAnsi="Aptos"/>
          <w:b/>
          <w:color w:val="1769E0"/>
          <w:sz w:val="19"/>
        </w:rPr>
        <w:t>Representative successful Browse-safe output</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"candidates": [{</w:t>
              <w:br/>
            </w:r>
            <w:r>
              <w:rPr>
                <w:rFonts w:ascii="Consolas" w:hAnsi="Consolas"/>
                <w:color w:val="1E2A38"/>
                <w:sz w:val="16"/>
              </w:rPr>
              <w:t xml:space="preserve">    "providerId": "prov_101",</w:t>
              <w:br/>
            </w:r>
            <w:r>
              <w:rPr>
                <w:rFonts w:ascii="Consolas" w:hAnsi="Consolas"/>
                <w:color w:val="1E2A38"/>
                <w:sz w:val="16"/>
              </w:rPr>
              <w:t xml:space="preserve">    "teamId": "team_beta",</w:t>
              <w:br/>
            </w:r>
            <w:r>
              <w:rPr>
                <w:rFonts w:ascii="Consolas" w:hAnsi="Consolas"/>
                <w:color w:val="1E2A38"/>
                <w:sz w:val="16"/>
              </w:rPr>
              <w:t xml:space="preserve">    "sortingFacts": {</w:t>
              <w:br/>
            </w:r>
            <w:r>
              <w:rPr>
                <w:rFonts w:ascii="Consolas" w:hAnsi="Consolas"/>
                <w:color w:val="1E2A38"/>
                <w:sz w:val="16"/>
              </w:rPr>
              <w:t xml:space="preserve">      "priceAmount": "450.00",</w:t>
              <w:br/>
            </w:r>
            <w:r>
              <w:rPr>
                <w:rFonts w:ascii="Consolas" w:hAnsi="Consolas"/>
                <w:color w:val="1E2A38"/>
                <w:sz w:val="16"/>
              </w:rPr>
              <w:t xml:space="preserve">      "minimumChargeAmount": "450.00",</w:t>
              <w:br/>
            </w:r>
            <w:r>
              <w:rPr>
                <w:rFonts w:ascii="Consolas" w:hAnsi="Consolas"/>
                <w:color w:val="1E2A38"/>
                <w:sz w:val="16"/>
              </w:rPr>
              <w:t xml:space="preserve">      "currencyCode": "EGP",</w:t>
              <w:br/>
            </w:r>
            <w:r>
              <w:rPr>
                <w:rFonts w:ascii="Consolas" w:hAnsi="Consolas"/>
                <w:color w:val="1E2A38"/>
                <w:sz w:val="16"/>
              </w:rPr>
              <w:t xml:space="preserve">      "priceUnitId": "price_unit_visit",</w:t>
              <w:br/>
            </w:r>
            <w:r>
              <w:rPr>
                <w:rFonts w:ascii="Consolas" w:hAnsi="Consolas"/>
                <w:color w:val="1E2A38"/>
                <w:sz w:val="16"/>
              </w:rPr>
              <w:t xml:space="preserve">      "estimatedDurationMinutes": 120,</w:t>
              <w:br/>
            </w:r>
            <w:r>
              <w:rPr>
                <w:rFonts w:ascii="Consolas" w:hAnsi="Consolas"/>
                <w:color w:val="1E2A38"/>
                <w:sz w:val="16"/>
              </w:rPr>
              <w:t xml:space="preserve">      "matchingCapacityUnits": 2</w:t>
              <w:br/>
            </w:r>
            <w:r>
              <w:rPr>
                <w:rFonts w:ascii="Consolas" w:hAnsi="Consolas"/>
                <w:color w:val="1E2A38"/>
                <w:sz w:val="16"/>
              </w:rPr>
              <w:t xml:space="preserve">    }</w:t>
              <w:br/>
            </w:r>
            <w:r>
              <w:rPr>
                <w:rFonts w:ascii="Consolas" w:hAnsi="Consolas"/>
                <w:color w:val="1E2A38"/>
                <w:sz w:val="16"/>
              </w:rPr>
              <w:t xml:space="preserve">  }],</w:t>
              <w:br/>
            </w:r>
            <w:r>
              <w:rPr>
                <w:rFonts w:ascii="Consolas" w:hAnsi="Consolas"/>
                <w:color w:val="1E2A38"/>
                <w:sz w:val="16"/>
              </w:rPr>
              <w:t xml:space="preserve">  "metadata": {</w:t>
              <w:br/>
            </w:r>
            <w:r>
              <w:rPr>
                <w:rFonts w:ascii="Consolas" w:hAnsi="Consolas"/>
                <w:color w:val="1E2A38"/>
                <w:sz w:val="16"/>
              </w:rPr>
              <w:t xml:space="preserve">    "contractVersion": "eligibility.public.v1",</w:t>
              <w:br/>
            </w:r>
            <w:r>
              <w:rPr>
                <w:rFonts w:ascii="Consolas" w:hAnsi="Consolas"/>
                <w:color w:val="1E2A38"/>
                <w:sz w:val="16"/>
              </w:rPr>
              <w:t xml:space="preserve">    "engineVersion": "eligibility-engine.r1.v1",</w:t>
              <w:br/>
            </w:r>
            <w:r>
              <w:rPr>
                <w:rFonts w:ascii="Consolas" w:hAnsi="Consolas"/>
                <w:color w:val="1E2A38"/>
                <w:sz w:val="16"/>
              </w:rPr>
              <w:t xml:space="preserve">    "ruleVersionId": "eligibility_rule_r1_v1_eg",</w:t>
              <w:br/>
            </w:r>
            <w:r>
              <w:rPr>
                <w:rFonts w:ascii="Consolas" w:hAnsi="Consolas"/>
                <w:color w:val="1E2A38"/>
                <w:sz w:val="16"/>
              </w:rPr>
              <w:t xml:space="preserve">    "requestHash": "sha256-full-value",</w:t>
              <w:br/>
            </w:r>
            <w:r>
              <w:rPr>
                <w:rFonts w:ascii="Consolas" w:hAnsi="Consolas"/>
                <w:color w:val="1E2A38"/>
                <w:sz w:val="16"/>
              </w:rPr>
              <w:t xml:space="preserve">    "evidenceHash": "sha256-full-value",</w:t>
              <w:br/>
            </w:r>
            <w:r>
              <w:rPr>
                <w:rFonts w:ascii="Consolas" w:hAnsi="Consolas"/>
                <w:color w:val="1E2A38"/>
                <w:sz w:val="16"/>
              </w:rPr>
              <w:t xml:space="preserve">    "resultHash": "sha256-full-value",</w:t>
              <w:br/>
            </w:r>
            <w:r>
              <w:rPr>
                <w:rFonts w:ascii="Consolas" w:hAnsi="Consolas"/>
                <w:color w:val="1E2A38"/>
                <w:sz w:val="16"/>
              </w:rPr>
              <w:t xml:space="preserve">    "evaluatedAt": "2026-09-09T10:00:00.000Z",</w:t>
              <w:br/>
            </w:r>
            <w:r>
              <w:rPr>
                <w:rFonts w:ascii="Consolas" w:hAnsi="Consolas"/>
                <w:color w:val="1E2A38"/>
                <w:sz w:val="16"/>
              </w:rPr>
              <w:t xml:space="preserve">    "countryTimeZone": "Africa/Cairo",</w:t>
              <w:br/>
            </w:r>
            <w:r>
              <w:rPr>
                <w:rFonts w:ascii="Consolas" w:hAnsi="Consolas"/>
                <w:color w:val="1E2A38"/>
                <w:sz w:val="16"/>
              </w:rPr>
              <w:t xml:space="preserve">    "discovery": { "mode": "discovery", "countryId": "country_eg",</w:t>
              <w:br/>
            </w:r>
            <w:r>
              <w:rPr>
                <w:rFonts w:ascii="Consolas" w:hAnsi="Consolas"/>
                <w:color w:val="1E2A38"/>
                <w:sz w:val="16"/>
              </w:rPr>
              <w:t xml:space="preserve">      "cityId": "city_cairo", "districtId": "district_nasr_city",</w:t>
              <w:br/>
            </w:r>
            <w:r>
              <w:rPr>
                <w:rFonts w:ascii="Consolas" w:hAnsi="Consolas"/>
                <w:color w:val="1E2A38"/>
                <w:sz w:val="16"/>
              </w:rPr>
              <w:t xml:space="preserve">      "discoveredProviderCount": 1, "evaluatedProviderCount": 1,</w:t>
              <w:br/>
            </w:r>
            <w:r>
              <w:rPr>
                <w:rFonts w:ascii="Consolas" w:hAnsi="Consolas"/>
                <w:color w:val="1E2A38"/>
                <w:sz w:val="16"/>
              </w:rPr>
              <w:t xml:space="preserve">      "teamResultCount": 1, "complete": true }</w:t>
              <w:br/>
            </w:r>
            <w:r>
              <w:rPr>
                <w:rFonts w:ascii="Consolas" w:hAnsi="Consolas"/>
                <w:color w:val="1E2A38"/>
                <w:sz w:val="16"/>
              </w:rPr>
              <w:t xml:space="preserve">  }</w:t>
              <w:br/>
            </w:r>
            <w:r>
              <w:rPr>
                <w:rFonts w:ascii="Consolas" w:hAnsi="Consolas"/>
                <w:color w:val="1E2A38"/>
                <w:sz w:val="16"/>
              </w:rPr>
              <w:t>}</w:t>
            </w:r>
          </w:p>
        </w:tc>
        <w:trPr>
          <w:tblHeader/>
        </w:trPr>
      </w:tr>
    </w:tbl>
    <w:p>
      <w:pPr>
        <w:spacing w:after="20"/>
      </w:pPr>
    </w:p>
    <w:p>
      <w:pPr>
        <w:pStyle w:val="Heading2"/>
        <w:keepNext/>
        <w:keepLines w:val="0"/>
      </w:pPr>
      <w:r>
        <w:t>Privacy and Efficient Usage</w:t>
      </w:r>
    </w:p>
    <w:p>
      <w:pPr>
        <w:pStyle w:val="ListBullet"/>
        <w:spacing w:after="60"/>
        <w:ind w:left="331" w:hanging="202"/>
      </w:pPr>
      <w:r>
        <w:rPr>
          <w:rFonts w:ascii="Aptos" w:hAnsi="Aptos"/>
        </w:rPr>
        <w:t>Use candidates exactly as the eligibility-qualified input to future Browse policy. Do not add a second eligibility filter.</w:t>
      </w:r>
    </w:p>
    <w:p>
      <w:pPr>
        <w:pStyle w:val="ListBullet"/>
        <w:spacing w:after="60"/>
        <w:ind w:left="331" w:hanging="202"/>
      </w:pPr>
      <w:r>
        <w:rPr>
          <w:rFonts w:ascii="Aptos" w:hAnsi="Aptos"/>
        </w:rPr>
        <w:t>SortingFacts are ranking inputs only. R1-P11 does not define marketplace order.</w:t>
      </w:r>
    </w:p>
    <w:p>
      <w:pPr>
        <w:pStyle w:val="ListBullet"/>
        <w:spacing w:after="60"/>
        <w:ind w:left="331" w:hanging="202"/>
      </w:pPr>
      <w:r>
        <w:rPr>
          <w:rFonts w:ascii="Aptos" w:hAnsi="Aptos"/>
        </w:rPr>
        <w:t>Do not join Worker/member data into this projection or forward diagnostic exclusions.</w:t>
      </w:r>
    </w:p>
    <w:p>
      <w:pPr>
        <w:pStyle w:val="ListBullet"/>
        <w:spacing w:after="60"/>
        <w:ind w:left="331" w:hanging="202"/>
      </w:pPr>
      <w:r>
        <w:rPr>
          <w:rFonts w:ascii="Aptos" w:hAnsi="Aptos"/>
        </w:rPr>
        <w:t>Cache or deduplicate only under a P12 policy that respects evaluatedAt and hash semantics; R1-P11 does not define browser caching.</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Recovery: </w:t>
            </w:r>
            <w:r>
              <w:rPr>
                <w:rFonts w:ascii="Aptos" w:hAnsi="Aptos"/>
                <w:color w:val="26384F"/>
              </w:rPr>
              <w:t>Typed evaluation errors surface unchanged. Correct validation errors; retry transient dependencies according to P12 server policy; never fall back to excluded candidates or the Providers setup placeholder.</w:t>
            </w:r>
          </w:p>
        </w:tc>
        <w:trPr>
          <w:tblHeader/>
        </w:trPr>
      </w:tr>
    </w:tbl>
    <w:p>
      <w:pPr>
        <w:spacing w:after="20"/>
      </w:pPr>
    </w:p>
    <w:p>
      <w:r>
        <w:br w:type="page"/>
      </w:r>
    </w:p>
    <w:p>
      <w:pPr>
        <w:pStyle w:val="Heading1"/>
        <w:keepNext/>
        <w:keepLines w:val="0"/>
      </w:pPr>
      <w:r>
        <w:t>Contract 03 purgeExpiredEvaluations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Attribute</w:t>
            </w:r>
          </w:p>
        </w:tc>
        <w:tc>
          <w:tcPr>
            <w:tcW w:type="dxa" w:w="789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Value</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Source</w:t>
            </w:r>
          </w:p>
        </w:tc>
        <w:tc>
          <w:tcPr>
            <w:tcW w:type="dxa" w:w="78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src/modules/eligibility/eligibility.public.ts</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What it does</w:t>
            </w:r>
          </w:p>
        </w:tc>
        <w:tc>
          <w:tcPr>
            <w:tcW w:type="dxa" w:w="78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Deletes expired Eligibility evaluation trees in stable bounded batches.</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Caller</w:t>
            </w:r>
          </w:p>
        </w:tc>
        <w:tc>
          <w:tcPr>
            <w:tcW w:type="dxa" w:w="78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Trusted application or operations component</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Transport</w:t>
            </w:r>
          </w:p>
        </w:tc>
        <w:tc>
          <w:tcPr>
            <w:tcW w:type="dxa" w:w="78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In-process Promise; no public admin endpoint</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Persistence</w:t>
            </w:r>
          </w:p>
        </w:tc>
        <w:tc>
          <w:tcPr>
            <w:tcW w:type="dxa" w:w="78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Deletes eligibility_evaluations and cascaded candidate rows; retains rule versions</w:t>
            </w:r>
          </w:p>
        </w:tc>
      </w:tr>
    </w:tbl>
    <w:p>
      <w:pPr>
        <w:spacing w:after="20"/>
      </w:pPr>
    </w:p>
    <w:p>
      <w:pPr>
        <w:keepNext/>
        <w:keepLines w:val="0"/>
        <w:spacing w:after="60"/>
      </w:pPr>
      <w:r>
        <w:rPr>
          <w:rFonts w:ascii="Aptos" w:hAnsi="Aptos"/>
          <w:b/>
          <w:color w:val="1769E0"/>
          <w:sz w:val="19"/>
        </w:rPr>
        <w:t>Exact TypeScript signature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purgeExpiredEvaluations(</w:t>
              <w:br/>
            </w:r>
            <w:r>
              <w:rPr>
                <w:rFonts w:ascii="Consolas" w:hAnsi="Consolas"/>
                <w:color w:val="1E2A38"/>
                <w:sz w:val="16"/>
              </w:rPr>
              <w:t xml:space="preserve">  options?: PurgeOptions,</w:t>
              <w:br/>
            </w:r>
            <w:r>
              <w:rPr>
                <w:rFonts w:ascii="Consolas" w:hAnsi="Consolas"/>
                <w:color w:val="1E2A38"/>
                <w:sz w:val="16"/>
              </w:rPr>
              <w:t>): Promise&lt;PurgeResult&gt;;</w:t>
            </w:r>
          </w:p>
        </w:tc>
        <w:trPr>
          <w:tblHeader/>
        </w:trPr>
      </w:tr>
    </w:tbl>
    <w:p>
      <w:pPr>
        <w:spacing w:after="20"/>
      </w:pP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Input</w:t>
            </w:r>
          </w:p>
        </w:tc>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551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Behavior</w:t>
            </w:r>
          </w:p>
        </w:tc>
      </w:tr>
      <w:tr>
        <w:trPr>
          <w:cantSplit/>
        </w:trPr>
        <w:tc>
          <w:tcPr>
            <w:tcW w:type="dxa" w:w="180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options</w:t>
            </w:r>
          </w:p>
        </w:tc>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PurgeOptions | undefined</w:t>
            </w:r>
          </w:p>
        </w:tc>
        <w:tc>
          <w:tcPr>
            <w:tcW w:type="dxa" w:w="551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Omitted uses default batchSize 100</w:t>
            </w:r>
          </w:p>
        </w:tc>
      </w:tr>
      <w:tr>
        <w:trPr>
          <w:cantSplit/>
        </w:trPr>
        <w:tc>
          <w:tcPr>
            <w:tcW w:type="dxa" w:w="180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batchSize</w:t>
            </w:r>
          </w:p>
        </w:tc>
        <w:tc>
          <w:tcPr>
            <w:tcW w:type="dxa" w:w="25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 | undefined</w:t>
            </w:r>
          </w:p>
        </w:tc>
        <w:tc>
          <w:tcPr>
            <w:tcW w:type="dxa" w:w="551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Integer 1-500; invalid values reject; never clamped</w:t>
            </w:r>
          </w:p>
        </w:tc>
      </w:tr>
      <w:tr>
        <w:trPr>
          <w:cantSplit/>
        </w:trPr>
        <w:tc>
          <w:tcPr>
            <w:tcW w:type="dxa" w:w="180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asOf</w:t>
            </w:r>
          </w:p>
        </w:tc>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Forbidden</w:t>
            </w:r>
          </w:p>
        </w:tc>
        <w:tc>
          <w:tcPr>
            <w:tcW w:type="dxa" w:w="551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Production options reject caller-supplied asOf</w:t>
            </w:r>
          </w:p>
        </w:tc>
      </w:tr>
    </w:tbl>
    <w:p>
      <w:pPr>
        <w:spacing w:after="20"/>
      </w:pPr>
    </w:p>
    <w:p>
      <w:pPr>
        <w:keepNext/>
        <w:keepLines w:val="0"/>
        <w:spacing w:after="60"/>
      </w:pPr>
      <w:r>
        <w:rPr>
          <w:rFonts w:ascii="Aptos" w:hAnsi="Aptos"/>
          <w:b/>
          <w:color w:val="1769E0"/>
          <w:sz w:val="19"/>
        </w:rPr>
        <w:t>Copyable bounded operations loop</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let more = true;</w:t>
              <w:br/>
            </w:r>
            <w:r>
              <w:rPr>
                <w:rFonts w:ascii="Consolas" w:hAnsi="Consolas"/>
                <w:color w:val="1E2A38"/>
                <w:sz w:val="16"/>
              </w:rPr>
              <w:t>while (more) {</w:t>
              <w:br/>
            </w:r>
            <w:r>
              <w:rPr>
                <w:rFonts w:ascii="Consolas" w:hAnsi="Consolas"/>
                <w:color w:val="1E2A38"/>
                <w:sz w:val="16"/>
              </w:rPr>
              <w:t xml:space="preserve">  const result = await eligibility.purgeExpiredEvaluations({ batchSize: 100 });</w:t>
              <w:br/>
            </w:r>
            <w:r>
              <w:rPr>
                <w:rFonts w:ascii="Consolas" w:hAnsi="Consolas"/>
                <w:color w:val="1E2A38"/>
                <w:sz w:val="16"/>
              </w:rPr>
              <w:t xml:space="preserve">  more = result.moreRemaining;</w:t>
              <w:br/>
            </w:r>
            <w:r>
              <w:rPr>
                <w:rFonts w:ascii="Consolas" w:hAnsi="Consolas"/>
                <w:color w:val="1E2A38"/>
                <w:sz w:val="16"/>
              </w:rPr>
              <w:t>}</w:t>
            </w:r>
          </w:p>
        </w:tc>
        <w:trPr>
          <w:tblHeader/>
        </w:trPr>
      </w:tr>
    </w:tbl>
    <w:p>
      <w:pPr>
        <w:spacing w:after="20"/>
      </w:pPr>
    </w:p>
    <w:p>
      <w:pPr>
        <w:keepNext/>
        <w:keepLines w:val="0"/>
        <w:spacing w:after="60"/>
      </w:pPr>
      <w:r>
        <w:rPr>
          <w:rFonts w:ascii="Aptos" w:hAnsi="Aptos"/>
          <w:b/>
          <w:color w:val="1769E0"/>
          <w:sz w:val="19"/>
        </w:rPr>
        <w:t>Representative PurgeResult</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"deletedEvaluations": 100,</w:t>
              <w:br/>
            </w:r>
            <w:r>
              <w:rPr>
                <w:rFonts w:ascii="Consolas" w:hAnsi="Consolas"/>
                <w:color w:val="1E2A38"/>
                <w:sz w:val="16"/>
              </w:rPr>
              <w:t xml:space="preserve">  "deletedCandidateResults": 348,</w:t>
              <w:br/>
            </w:r>
            <w:r>
              <w:rPr>
                <w:rFonts w:ascii="Consolas" w:hAnsi="Consolas"/>
                <w:color w:val="1E2A38"/>
                <w:sz w:val="16"/>
              </w:rPr>
              <w:t xml:space="preserve">  "moreRemaining": true,</w:t>
              <w:br/>
            </w:r>
            <w:r>
              <w:rPr>
                <w:rFonts w:ascii="Consolas" w:hAnsi="Consolas"/>
                <w:color w:val="1E2A38"/>
                <w:sz w:val="16"/>
              </w:rPr>
              <w:t xml:space="preserve">  "cutoff": "2026-10-15T09:00:00.000Z"</w:t>
              <w:br/>
            </w:r>
            <w:r>
              <w:rPr>
                <w:rFonts w:ascii="Consolas" w:hAnsi="Consolas"/>
                <w:color w:val="1E2A38"/>
                <w:sz w:val="16"/>
              </w:rPr>
              <w:t>}</w:t>
            </w:r>
          </w:p>
        </w:tc>
        <w:trPr>
          <w:tblHeader/>
        </w:trPr>
      </w:tr>
    </w:tbl>
    <w:p>
      <w:pPr>
        <w:spacing w:after="20"/>
      </w:pPr>
    </w:p>
    <w:p>
      <w:pPr>
        <w:pStyle w:val="Heading2"/>
        <w:keepNext/>
        <w:keepLines w:val="0"/>
      </w:pPr>
      <w:r>
        <w:t>Operational Response</w:t>
      </w:r>
    </w:p>
    <w:p>
      <w:pPr>
        <w:pStyle w:val="ListBullet"/>
        <w:spacing w:after="60"/>
        <w:ind w:left="331" w:hanging="202"/>
      </w:pPr>
      <w:r>
        <w:rPr>
          <w:rFonts w:ascii="Aptos" w:hAnsi="Aptos"/>
        </w:rPr>
        <w:t>Re-run while moreRemaining is true; each invocation captures its own cutoff once.</w:t>
      </w:r>
    </w:p>
    <w:p>
      <w:pPr>
        <w:pStyle w:val="ListBullet"/>
        <w:spacing w:after="60"/>
        <w:ind w:left="331" w:hanging="202"/>
      </w:pPr>
      <w:r>
        <w:rPr>
          <w:rFonts w:ascii="Aptos" w:hAnsi="Aptos"/>
        </w:rPr>
        <w:t>Treat VALIDATION_FAILED as an operations configuration error and correct batchSize or remove caller asOf.</w:t>
      </w:r>
    </w:p>
    <w:p>
      <w:pPr>
        <w:pStyle w:val="ListBullet"/>
        <w:spacing w:after="60"/>
        <w:ind w:left="331" w:hanging="202"/>
      </w:pPr>
      <w:r>
        <w:rPr>
          <w:rFonts w:ascii="Aptos" w:hAnsi="Aptos"/>
        </w:rPr>
        <w:t>A database failure rejects the method. Investigate the disposable or approved environment before retrying.</w:t>
      </w:r>
    </w:p>
    <w:p>
      <w:pPr>
        <w:pStyle w:val="ListBullet"/>
        <w:spacing w:after="60"/>
        <w:ind w:left="331" w:hanging="202"/>
      </w:pPr>
      <w:r>
        <w:rPr>
          <w:rFonts w:ascii="Aptos" w:hAnsi="Aptos"/>
        </w:rPr>
        <w:t>Do not modify applied migration SQL or delete rule versions to recover from a purge incident.</w:t>
      </w:r>
    </w:p>
    <w:p>
      <w:pPr>
        <w:keepNext/>
        <w:keepLines w:val="0"/>
        <w:pageBreakBefore/>
        <w:spacing w:after="100"/>
      </w:pPr>
      <w:r>
        <w:rPr>
          <w:rFonts w:ascii="Aptos" w:hAnsi="Aptos"/>
          <w:b/>
          <w:color w:val="10B7B4"/>
          <w:sz w:val="19"/>
        </w:rPr>
        <w:t>TYPE SYSTEM</w:t>
      </w:r>
    </w:p>
    <w:p>
      <w:pPr>
        <w:pStyle w:val="Title"/>
        <w:jc w:val="left"/>
      </w:pPr>
      <w:r>
        <w:t>Request and Result Reference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These tables reproduce the actual public TypeScript contract. Optional means the property may be absent. Nullable means the property is present and may carry null. Runtime validation details are separated from compile-time shapes.</w:t>
            </w:r>
          </w:p>
        </w:tc>
        <w:trPr>
          <w:tblHeader/>
        </w:trPr>
      </w:tr>
    </w:tbl>
    <w:p>
      <w:pPr>
        <w:spacing w:after="20"/>
      </w:pPr>
    </w:p>
    <w:p>
      <w:pPr>
        <w:pStyle w:val="Heading2"/>
        <w:keepNext/>
        <w:keepLines w:val="0"/>
      </w:pPr>
      <w:r>
        <w:t>Request Variants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16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Request</w:t>
            </w:r>
          </w:p>
        </w:tc>
        <w:tc>
          <w:tcPr>
            <w:tcW w:type="dxa" w:w="208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Discriminator</w:t>
            </w:r>
          </w:p>
        </w:tc>
        <w:tc>
          <w:tcPr>
            <w:tcW w:type="dxa" w:w="324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Additional field</w:t>
            </w:r>
          </w:p>
        </w:tc>
        <w:tc>
          <w:tcPr>
            <w:tcW w:type="dxa" w:w="241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Public method</w:t>
            </w:r>
          </w:p>
        </w:tc>
      </w:tr>
      <w:tr>
        <w:trPr>
          <w:cantSplit/>
        </w:trPr>
        <w:tc>
          <w:tcPr>
            <w:tcW w:type="dxa" w:w="216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DiscoveryRequest</w:t>
            </w:r>
          </w:p>
        </w:tc>
        <w:tc>
          <w:tcPr>
            <w:tcW w:type="dxa" w:w="208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mode: "discovery"</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None</w:t>
            </w:r>
          </w:p>
        </w:tc>
        <w:tc>
          <w:tcPr>
            <w:tcW w:type="dxa" w:w="241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evaluateEligibility</w:t>
            </w:r>
          </w:p>
        </w:tc>
      </w:tr>
      <w:tr>
        <w:trPr>
          <w:cantSplit/>
        </w:trPr>
        <w:tc>
          <w:tcPr>
            <w:tcW w:type="dxa" w:w="216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ExplicitRequest</w:t>
            </w:r>
          </w:p>
        </w:tc>
        <w:tc>
          <w:tcPr>
            <w:tcW w:type="dxa" w:w="208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mode: "explicit"</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providerIds: readonly string[]</w:t>
            </w:r>
          </w:p>
        </w:tc>
        <w:tc>
          <w:tcPr>
            <w:tcW w:type="dxa" w:w="241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evaluateEligibility</w:t>
            </w:r>
          </w:p>
        </w:tc>
      </w:tr>
      <w:tr>
        <w:trPr>
          <w:cantSplit/>
        </w:trPr>
        <w:tc>
          <w:tcPr>
            <w:tcW w:type="dxa" w:w="216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BrowseCandidatesRequest</w:t>
            </w:r>
          </w:p>
        </w:tc>
        <w:tc>
          <w:tcPr>
            <w:tcW w:type="dxa" w:w="208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mode?: "discovery"</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providerIds forbidden</w:t>
            </w:r>
          </w:p>
        </w:tc>
        <w:tc>
          <w:tcPr>
            <w:tcW w:type="dxa" w:w="241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getStandardBrowseCandidates</w:t>
            </w:r>
          </w:p>
        </w:tc>
      </w:tr>
    </w:tbl>
    <w:p>
      <w:pPr>
        <w:spacing w:after="20"/>
      </w:pPr>
    </w:p>
    <w:p>
      <w:pPr>
        <w:pStyle w:val="Heading2"/>
        <w:keepNext/>
        <w:keepLines w:val="0"/>
      </w:pPr>
      <w:r>
        <w:t>EligibilityRequestBase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Field</w:t>
            </w:r>
          </w:p>
        </w:tc>
        <w:tc>
          <w:tcPr>
            <w:tcW w:type="dxa" w:w="237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Optional or null</w:t>
            </w:r>
          </w:p>
        </w:tc>
        <w:tc>
          <w:tcPr>
            <w:tcW w:type="dxa" w:w="335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Runtime rule</w:t>
            </w:r>
          </w:p>
        </w:tc>
      </w:tr>
      <w:tr>
        <w:trPr>
          <w:cantSplit/>
        </w:trPr>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serviceId</w:t>
            </w:r>
          </w:p>
        </w:tc>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 non-null</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Non-empty</w:t>
            </w:r>
          </w:p>
        </w:tc>
      </w:tr>
      <w:tr>
        <w:trPr>
          <w:cantSplit/>
        </w:trPr>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countryId</w:t>
            </w:r>
          </w:p>
        </w:tc>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 non-null</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Active country</w:t>
            </w:r>
          </w:p>
        </w:tc>
      </w:tr>
      <w:tr>
        <w:trPr>
          <w:cantSplit/>
        </w:trPr>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cityId</w:t>
            </w:r>
          </w:p>
        </w:tc>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 non-null</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Active ancestry</w:t>
            </w:r>
          </w:p>
        </w:tc>
      </w:tr>
      <w:tr>
        <w:trPr>
          <w:cantSplit/>
        </w:trPr>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districtId</w:t>
            </w:r>
          </w:p>
        </w:tc>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Optional</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Non-empty and active ancestry if present</w:t>
            </w:r>
          </w:p>
        </w:tc>
      </w:tr>
      <w:tr>
        <w:trPr>
          <w:cantSplit/>
        </w:trPr>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startsAt</w:t>
            </w:r>
          </w:p>
        </w:tc>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Exact UTC ISO instant</w:t>
            </w:r>
          </w:p>
        </w:tc>
      </w:tr>
      <w:tr>
        <w:trPr>
          <w:cantSplit/>
        </w:trPr>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endsAt</w:t>
            </w:r>
          </w:p>
        </w:tc>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Exact UTC; later than start; &lt;=24h</w:t>
            </w:r>
          </w:p>
        </w:tc>
      </w:tr>
      <w:tr>
        <w:trPr>
          <w:cantSplit/>
        </w:trPr>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crewPreference</w:t>
            </w:r>
          </w:p>
        </w:tc>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CrewPreference</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all_male | all_female | any</w:t>
            </w:r>
          </w:p>
        </w:tc>
      </w:tr>
      <w:tr>
        <w:trPr>
          <w:cantSplit/>
        </w:trPr>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requiredTeamUnits</w:t>
            </w:r>
          </w:p>
        </w:tc>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Integer 1-50</w:t>
            </w:r>
          </w:p>
        </w:tc>
      </w:tr>
    </w:tbl>
    <w:p>
      <w:pPr>
        <w:spacing w:after="20"/>
      </w:pPr>
    </w:p>
    <w:p>
      <w:pPr>
        <w:pStyle w:val="Heading2"/>
        <w:keepNext/>
        <w:keepLines w:val="0"/>
      </w:pPr>
      <w:r>
        <w:t>Unsupported Request Fields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Field family</w:t>
            </w:r>
          </w:p>
        </w:tc>
        <w:tc>
          <w:tcPr>
            <w:tcW w:type="dxa" w:w="324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Contract treatment</w:t>
            </w:r>
          </w:p>
        </w:tc>
        <w:tc>
          <w:tcPr>
            <w:tcW w:type="dxa" w:w="443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Current source note</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coordinates or geo</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UNSUPPORTED_GEO_INPUT</w:t>
            </w:r>
          </w:p>
        </w:tc>
        <w:tc>
          <w:tcPr>
            <w:tcW w:type="dxa" w:w="44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evaluateEligibility checks geo, latitude, longitude</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radius</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UNSUPPORTED_GEO_INPUT</w:t>
            </w:r>
          </w:p>
        </w:tc>
        <w:tc>
          <w:tcPr>
            <w:tcW w:type="dxa" w:w="44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Not explicitly checked by current validator</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providerIds on Browse</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VALIDATION_FAILED</w:t>
            </w:r>
          </w:p>
        </w:tc>
        <w:tc>
          <w:tcPr>
            <w:tcW w:type="dxa" w:w="44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Defined runtime property is rejected</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caller rule version</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Not accepted</w:t>
            </w:r>
          </w:p>
        </w:tc>
        <w:tc>
          <w:tcPr>
            <w:tcW w:type="dxa" w:w="44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Service selects by country, compatibility, and evaluatedAt</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caller purge asOf</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VALIDATION_FAILED</w:t>
            </w:r>
          </w:p>
        </w:tc>
        <w:tc>
          <w:tcPr>
            <w:tcW w:type="dxa" w:w="44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Explicit property check in purge method</w:t>
            </w:r>
          </w:p>
        </w:tc>
      </w:tr>
    </w:tbl>
    <w:p>
      <w:pPr>
        <w:spacing w:after="20"/>
      </w:pPr>
    </w:p>
    <w:p>
      <w:r>
        <w:br w:type="page"/>
      </w:r>
    </w:p>
    <w:p>
      <w:pPr>
        <w:pStyle w:val="Heading2"/>
        <w:keepNext/>
        <w:keepLines w:val="0"/>
      </w:pPr>
      <w:r>
        <w:t>RuleOutcome and SortingFacts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52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Type and field</w:t>
            </w:r>
          </w:p>
        </w:tc>
        <w:tc>
          <w:tcPr>
            <w:tcW w:type="dxa" w:w="309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Type</w:t>
            </w:r>
          </w:p>
        </w:tc>
        <w:tc>
          <w:tcPr>
            <w:tcW w:type="dxa" w:w="328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Meaning</w:t>
            </w:r>
          </w:p>
        </w:tc>
      </w:tr>
      <w:tr>
        <w:trPr>
          <w:cantSplit/>
        </w:trPr>
        <w:tc>
          <w:tcPr>
            <w:tcW w:type="dxa" w:w="352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RuleOutcome.ruleId</w:t>
            </w:r>
          </w:p>
        </w:tc>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EligibilityRuleId</w:t>
            </w:r>
          </w:p>
        </w:tc>
        <w:tc>
          <w:tcPr>
            <w:tcW w:type="dxa" w:w="328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Closed rule identity</w:t>
            </w:r>
          </w:p>
        </w:tc>
      </w:tr>
      <w:tr>
        <w:trPr>
          <w:cantSplit/>
        </w:trPr>
        <w:tc>
          <w:tcPr>
            <w:tcW w:type="dxa" w:w="352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RuleOutcome.status</w:t>
            </w:r>
          </w:p>
        </w:tc>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RuleOutcomeStatus</w:t>
            </w:r>
          </w:p>
        </w:tc>
        <w:tc>
          <w:tcPr>
            <w:tcW w:type="dxa" w:w="328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PASS | FAIL | NOT_APPLICABLE | NOT_EVALUATED</w:t>
            </w:r>
          </w:p>
        </w:tc>
      </w:tr>
      <w:tr>
        <w:trPr>
          <w:cantSplit/>
        </w:trPr>
        <w:tc>
          <w:tcPr>
            <w:tcW w:type="dxa" w:w="352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RuleOutcome.reasons</w:t>
            </w:r>
          </w:p>
        </w:tc>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readonly EligibilityReasonCode[]</w:t>
            </w:r>
          </w:p>
        </w:tc>
        <w:tc>
          <w:tcPr>
            <w:tcW w:type="dxa" w:w="328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FAIL reasons or informational performance reasons</w:t>
            </w:r>
          </w:p>
        </w:tc>
      </w:tr>
      <w:tr>
        <w:trPr>
          <w:cantSplit/>
        </w:trPr>
        <w:tc>
          <w:tcPr>
            <w:tcW w:type="dxa" w:w="352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RuleOutcome.dependencyRuleId</w:t>
            </w:r>
          </w:p>
        </w:tc>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EligibilityRuleId | undefined</w:t>
            </w:r>
          </w:p>
        </w:tc>
        <w:tc>
          <w:tcPr>
            <w:tcW w:type="dxa" w:w="328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Required factual prerequisite that blocked evaluation</w:t>
            </w:r>
          </w:p>
        </w:tc>
      </w:tr>
      <w:tr>
        <w:trPr>
          <w:cantSplit/>
        </w:trPr>
        <w:tc>
          <w:tcPr>
            <w:tcW w:type="dxa" w:w="352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SortingFacts.priceAmount</w:t>
            </w:r>
          </w:p>
        </w:tc>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w:t>
            </w:r>
          </w:p>
        </w:tc>
        <w:tc>
          <w:tcPr>
            <w:tcW w:type="dxa" w:w="328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Canonical decimal</w:t>
            </w:r>
          </w:p>
        </w:tc>
      </w:tr>
      <w:tr>
        <w:trPr>
          <w:cantSplit/>
        </w:trPr>
        <w:tc>
          <w:tcPr>
            <w:tcW w:type="dxa" w:w="352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SortingFacts.minimumChargeAmount</w:t>
            </w:r>
          </w:p>
        </w:tc>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w:t>
            </w:r>
          </w:p>
        </w:tc>
        <w:tc>
          <w:tcPr>
            <w:tcW w:type="dxa" w:w="328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Canonical decimal</w:t>
            </w:r>
          </w:p>
        </w:tc>
      </w:tr>
      <w:tr>
        <w:trPr>
          <w:cantSplit/>
        </w:trPr>
        <w:tc>
          <w:tcPr>
            <w:tcW w:type="dxa" w:w="352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SortingFacts.currencyCode</w:t>
            </w:r>
          </w:p>
        </w:tc>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w:t>
            </w:r>
          </w:p>
        </w:tc>
        <w:tc>
          <w:tcPr>
            <w:tcW w:type="dxa" w:w="328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Currency identity</w:t>
            </w:r>
          </w:p>
        </w:tc>
      </w:tr>
      <w:tr>
        <w:trPr>
          <w:cantSplit/>
        </w:trPr>
        <w:tc>
          <w:tcPr>
            <w:tcW w:type="dxa" w:w="352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SortingFacts.priceUnitId</w:t>
            </w:r>
          </w:p>
        </w:tc>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w:t>
            </w:r>
          </w:p>
        </w:tc>
        <w:tc>
          <w:tcPr>
            <w:tcW w:type="dxa" w:w="328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Catalog price unit identity</w:t>
            </w:r>
          </w:p>
        </w:tc>
      </w:tr>
      <w:tr>
        <w:trPr>
          <w:cantSplit/>
        </w:trPr>
        <w:tc>
          <w:tcPr>
            <w:tcW w:type="dxa" w:w="352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SortingFacts.estimatedDurationMinutes</w:t>
            </w:r>
          </w:p>
        </w:tc>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number</w:t>
            </w:r>
          </w:p>
        </w:tc>
        <w:tc>
          <w:tcPr>
            <w:tcW w:type="dxa" w:w="328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Offering duration</w:t>
            </w:r>
          </w:p>
        </w:tc>
      </w:tr>
      <w:tr>
        <w:trPr>
          <w:cantSplit/>
        </w:trPr>
        <w:tc>
          <w:tcPr>
            <w:tcW w:type="dxa" w:w="352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SortingFacts.matchingCapacityUnits</w:t>
            </w:r>
          </w:p>
        </w:tc>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number</w:t>
            </w:r>
          </w:p>
        </w:tc>
        <w:tc>
          <w:tcPr>
            <w:tcW w:type="dxa" w:w="328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Capacity after crew filter</w:t>
            </w:r>
          </w:p>
        </w:tc>
      </w:tr>
      <w:tr>
        <w:trPr>
          <w:cantSplit/>
        </w:trPr>
        <w:tc>
          <w:tcPr>
            <w:tcW w:type="dxa" w:w="352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SortingFacts.performanceMetricKey</w:t>
            </w:r>
          </w:p>
        </w:tc>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 | undefined</w:t>
            </w:r>
          </w:p>
        </w:tc>
        <w:tc>
          <w:tcPr>
            <w:tcW w:type="dxa" w:w="328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Only with valid allowlisted performance PASS</w:t>
            </w:r>
          </w:p>
        </w:tc>
      </w:tr>
      <w:tr>
        <w:trPr>
          <w:cantSplit/>
        </w:trPr>
        <w:tc>
          <w:tcPr>
            <w:tcW w:type="dxa" w:w="352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SortingFacts.performanceValue</w:t>
            </w:r>
          </w:p>
        </w:tc>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 | undefined</w:t>
            </w:r>
          </w:p>
        </w:tc>
        <w:tc>
          <w:tcPr>
            <w:tcW w:type="dxa" w:w="328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Canonical decimal only with valid performance PASS</w:t>
            </w:r>
          </w:p>
        </w:tc>
      </w:tr>
    </w:tbl>
    <w:p>
      <w:pPr>
        <w:spacing w:after="20"/>
      </w:pPr>
    </w:p>
    <w:p>
      <w:pPr>
        <w:pStyle w:val="Heading2"/>
        <w:keepNext/>
        <w:keepLines w:val="0"/>
      </w:pPr>
      <w:r>
        <w:t>ProviderSummary and TeamResult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Field</w:t>
            </w:r>
          </w:p>
        </w:tc>
        <w:tc>
          <w:tcPr>
            <w:tcW w:type="dxa" w:w="384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ProviderSummary</w:t>
            </w:r>
          </w:p>
        </w:tc>
        <w:tc>
          <w:tcPr>
            <w:tcW w:type="dxa" w:w="383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TeamResult</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providerId</w:t>
            </w:r>
          </w:p>
        </w:tc>
        <w:tc>
          <w:tcPr>
            <w:tcW w:type="dxa" w:w="38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38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teamId</w:t>
            </w:r>
          </w:p>
        </w:tc>
        <w:tc>
          <w:tcPr>
            <w:tcW w:type="dxa" w:w="38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Absent</w:t>
            </w:r>
          </w:p>
        </w:tc>
        <w:tc>
          <w:tcPr>
            <w:tcW w:type="dxa" w:w="383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eligible</w:t>
            </w:r>
          </w:p>
        </w:tc>
        <w:tc>
          <w:tcPr>
            <w:tcW w:type="dxa" w:w="38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boolean</w:t>
            </w:r>
          </w:p>
        </w:tc>
        <w:tc>
          <w:tcPr>
            <w:tcW w:type="dxa" w:w="38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boolean</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ruleOutcomes</w:t>
            </w:r>
          </w:p>
        </w:tc>
        <w:tc>
          <w:tcPr>
            <w:tcW w:type="dxa" w:w="38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readonly RuleOutcome[]</w:t>
            </w:r>
          </w:p>
        </w:tc>
        <w:tc>
          <w:tcPr>
            <w:tcW w:type="dxa" w:w="383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readonly RuleOutcome[]</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reasons</w:t>
            </w:r>
          </w:p>
        </w:tc>
        <w:tc>
          <w:tcPr>
            <w:tcW w:type="dxa" w:w="38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Exclusion reasons only</w:t>
            </w:r>
          </w:p>
        </w:tc>
        <w:tc>
          <w:tcPr>
            <w:tcW w:type="dxa" w:w="38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Exclusion reasons only</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sortingFacts</w:t>
            </w:r>
          </w:p>
        </w:tc>
        <w:tc>
          <w:tcPr>
            <w:tcW w:type="dxa" w:w="38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SortingFacts | null</w:t>
            </w:r>
          </w:p>
        </w:tc>
        <w:tc>
          <w:tcPr>
            <w:tcW w:type="dxa" w:w="383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SortingFacts | null</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qualifyingTeamCount</w:t>
            </w:r>
          </w:p>
        </w:tc>
        <w:tc>
          <w:tcPr>
            <w:tcW w:type="dxa" w:w="38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w:t>
            </w:r>
          </w:p>
        </w:tc>
        <w:tc>
          <w:tcPr>
            <w:tcW w:type="dxa" w:w="38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Absent</w:t>
            </w:r>
          </w:p>
        </w:tc>
      </w:tr>
    </w:tbl>
    <w:p>
      <w:pPr>
        <w:spacing w:after="20"/>
      </w:pPr>
    </w:p>
    <w:p>
      <w:pPr>
        <w:pStyle w:val="Heading2"/>
        <w:keepNext/>
        <w:keepLines w:val="0"/>
      </w:pPr>
      <w:r>
        <w:t>DiscoveryMetadata</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0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Field</w:t>
            </w:r>
          </w:p>
        </w:tc>
        <w:tc>
          <w:tcPr>
            <w:tcW w:type="dxa" w:w="244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465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Meaning</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mode</w:t>
            </w:r>
          </w:p>
        </w:tc>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"discovery" | "explicit"</w:t>
            </w:r>
          </w:p>
        </w:tc>
        <w:tc>
          <w:tcPr>
            <w:tcW w:type="dxa" w:w="46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Candidate-source mode</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countryId</w:t>
            </w:r>
          </w:p>
        </w:tc>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46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Resolved request scope</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cityId</w:t>
            </w:r>
          </w:p>
        </w:tc>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46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Resolved request scope</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districtId</w:t>
            </w:r>
          </w:p>
        </w:tc>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 | null</w:t>
            </w:r>
          </w:p>
        </w:tc>
        <w:tc>
          <w:tcPr>
            <w:tcW w:type="dxa" w:w="46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Null when omitted</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discoveredProviderCount</w:t>
            </w:r>
          </w:p>
        </w:tc>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w:t>
            </w:r>
          </w:p>
        </w:tc>
        <w:tc>
          <w:tcPr>
            <w:tcW w:type="dxa" w:w="46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Discovery or explicit count before Catalog-unavailable clearing</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evaluatedProviderCount</w:t>
            </w:r>
          </w:p>
        </w:tc>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w:t>
            </w:r>
          </w:p>
        </w:tc>
        <w:tc>
          <w:tcPr>
            <w:tcW w:type="dxa" w:w="46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Provider facts actually evaluated</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teamResultCount</w:t>
            </w:r>
          </w:p>
        </w:tc>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w:t>
            </w:r>
          </w:p>
        </w:tc>
        <w:tc>
          <w:tcPr>
            <w:tcW w:type="dxa" w:w="46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Actual Team rows</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complete</w:t>
            </w:r>
          </w:p>
        </w:tc>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boolean</w:t>
            </w:r>
          </w:p>
        </w:tc>
        <w:tc>
          <w:tcPr>
            <w:tcW w:type="dxa" w:w="46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Successful bounded evaluation completed</w:t>
            </w:r>
          </w:p>
        </w:tc>
      </w:tr>
    </w:tbl>
    <w:p>
      <w:pPr>
        <w:spacing w:after="20"/>
      </w:pPr>
    </w:p>
    <w:p>
      <w:r>
        <w:br w:type="page"/>
      </w:r>
    </w:p>
    <w:p>
      <w:pPr>
        <w:pStyle w:val="Heading2"/>
        <w:keepNext/>
        <w:keepLines w:val="0"/>
      </w:pPr>
      <w:r>
        <w:t>Evaluation Metadata and Outcomes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66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Field</w:t>
            </w:r>
          </w:p>
        </w:tc>
        <w:tc>
          <w:tcPr>
            <w:tcW w:type="dxa" w:w="338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Type</w:t>
            </w:r>
          </w:p>
        </w:tc>
        <w:tc>
          <w:tcPr>
            <w:tcW w:type="dxa" w:w="385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Meaning</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contractVersion</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eligibility.public.v1</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engineVersion</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eligibility-engine.r1.v1</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ruleVersionId</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Pinned immutable version</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ruleChecksum</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Pinned content checksum</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requestHash</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Normalized request hash</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evidenceHash</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Safe evidence snapshot hash</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resultHash</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Semantic result hash; current-source note applies</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evaluatedAt</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UTC semantic instant</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countryTimeZone</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Configured IANA zone</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calendarRuntimeVersion</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providers-availability-calendar.r1.v1</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sourceVersions</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Readonly&lt;Record&lt;string,string&gt;&gt;</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Current service populates an empty object</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discovery</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DiscoveryMetadata</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Scope counts and completeness</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limits</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 maxProviders: 500; maxTeamResults: 5000 }</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Fixed bounds</w:t>
            </w:r>
          </w:p>
        </w:tc>
      </w:tr>
    </w:tbl>
    <w:p>
      <w:pPr>
        <w:spacing w:after="20"/>
      </w:pP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EvaluationOutcomes field</w:t>
            </w:r>
          </w:p>
        </w:tc>
        <w:tc>
          <w:tcPr>
            <w:tcW w:type="dxa" w:w="237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465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Requirement</w:t>
            </w:r>
          </w:p>
        </w:tc>
      </w:tr>
      <w:tr>
        <w:trPr>
          <w:cantSplit/>
        </w:trPr>
        <w:tc>
          <w:tcPr>
            <w:tcW w:type="dxa" w:w="28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catalog</w:t>
            </w:r>
          </w:p>
        </w:tc>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RuleOutcome</w:t>
            </w:r>
          </w:p>
        </w:tc>
        <w:tc>
          <w:tcPr>
            <w:tcW w:type="dxa" w:w="46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Always present, including zero Providers</w:t>
            </w:r>
          </w:p>
        </w:tc>
      </w:tr>
    </w:tbl>
    <w:p>
      <w:pPr>
        <w:spacing w:after="20"/>
      </w:pPr>
    </w:p>
    <w:p>
      <w:pPr>
        <w:pStyle w:val="Heading2"/>
        <w:keepNext/>
        <w:keepLines w:val="0"/>
      </w:pPr>
      <w:r>
        <w:t>DiagnosticResult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66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Field</w:t>
            </w:r>
          </w:p>
        </w:tc>
        <w:tc>
          <w:tcPr>
            <w:tcW w:type="dxa" w:w="338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385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Notes</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evaluationId</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Operational; outside semantic equality</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evaluationOutcomes</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EvaluationOutcomes</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Global Catalog outcome</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eligibleProviders</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readonly ProviderSummary[]</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Canonical providerId order</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eligibleTeams</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readonly TeamResult[]</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providerId then teamId order</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excludedProviders</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readonly ProviderSummary[]</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Business exclusions</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excludedTeams</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readonly TeamResult[]</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Business exclusions</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metadata</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EvaluationMetadata</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Pinned versions, hashes, scope, bounds</w:t>
            </w:r>
          </w:p>
        </w:tc>
      </w:tr>
    </w:tbl>
    <w:p>
      <w:pPr>
        <w:spacing w:after="20"/>
      </w:pPr>
    </w:p>
    <w:p>
      <w:pPr>
        <w:pStyle w:val="Heading2"/>
        <w:keepNext/>
        <w:keepLines w:val="0"/>
      </w:pPr>
      <w:r>
        <w:t>Browse Types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Type</w:t>
            </w:r>
          </w:p>
        </w:tc>
        <w:tc>
          <w:tcPr>
            <w:tcW w:type="dxa" w:w="47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Fields</w:t>
            </w:r>
          </w:p>
        </w:tc>
        <w:tc>
          <w:tcPr>
            <w:tcW w:type="dxa" w:w="292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Notes</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BrowseSafeCandidate</w:t>
            </w:r>
          </w:p>
        </w:tc>
        <w:tc>
          <w:tcPr>
            <w:tcW w:type="dxa" w:w="47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providerId; teamId; sortingFacts</w:t>
            </w:r>
          </w:p>
        </w:tc>
        <w:tc>
          <w:tcPr>
            <w:tcW w:type="dxa" w:w="292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Eligible Team only; SortingFacts non-null</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BrowseSafeProjection</w:t>
            </w:r>
          </w:p>
        </w:tc>
        <w:tc>
          <w:tcPr>
            <w:tcW w:type="dxa" w:w="475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candidates; metadata</w:t>
            </w:r>
          </w:p>
        </w:tc>
        <w:tc>
          <w:tcPr>
            <w:tcW w:type="dxa" w:w="292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Canonical order; safe metadata Pick</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 metadata Pick</w:t>
            </w:r>
          </w:p>
        </w:tc>
        <w:tc>
          <w:tcPr>
            <w:tcW w:type="dxa" w:w="47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contractVersion; engineVersion; ruleVersionId; requestHash; evidenceHash; resultHash; evaluatedAt; countryTimeZone; discovery</w:t>
            </w:r>
          </w:p>
        </w:tc>
        <w:tc>
          <w:tcPr>
            <w:tcW w:type="dxa" w:w="292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ruleChecksum, sourceVersions, calendarRuntimeVersion, limits, or diagnostics</w:t>
            </w:r>
          </w:p>
        </w:tc>
      </w:tr>
    </w:tbl>
    <w:p>
      <w:pPr>
        <w:spacing w:after="20"/>
      </w:pPr>
    </w:p>
    <w:p>
      <w:r>
        <w:br w:type="page"/>
      </w:r>
    </w:p>
    <w:p>
      <w:pPr>
        <w:pStyle w:val="Heading2"/>
        <w:keepNext/>
        <w:keepLines w:val="0"/>
      </w:pPr>
      <w:r>
        <w:t>Purge Types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45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Type and field</w:t>
            </w:r>
          </w:p>
        </w:tc>
        <w:tc>
          <w:tcPr>
            <w:tcW w:type="dxa" w:w="252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393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Rule</w:t>
            </w:r>
          </w:p>
        </w:tc>
      </w:tr>
      <w:tr>
        <w:trPr>
          <w:cantSplit/>
        </w:trPr>
        <w:tc>
          <w:tcPr>
            <w:tcW w:type="dxa" w:w="34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PurgeOptions.batchSize</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 | undefined</w:t>
            </w:r>
          </w:p>
        </w:tc>
        <w:tc>
          <w:tcPr>
            <w:tcW w:type="dxa" w:w="39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Integer 1-500; default 100</w:t>
            </w:r>
          </w:p>
        </w:tc>
      </w:tr>
      <w:tr>
        <w:trPr>
          <w:cantSplit/>
        </w:trPr>
        <w:tc>
          <w:tcPr>
            <w:tcW w:type="dxa" w:w="34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PurgeResult.deletedEvaluations</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w:t>
            </w:r>
          </w:p>
        </w:tc>
        <w:tc>
          <w:tcPr>
            <w:tcW w:type="dxa" w:w="393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Deleted parent rows</w:t>
            </w:r>
          </w:p>
        </w:tc>
      </w:tr>
      <w:tr>
        <w:trPr>
          <w:cantSplit/>
        </w:trPr>
        <w:tc>
          <w:tcPr>
            <w:tcW w:type="dxa" w:w="34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PurgeResult.deletedCandidateResults</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w:t>
            </w:r>
          </w:p>
        </w:tc>
        <w:tc>
          <w:tcPr>
            <w:tcW w:type="dxa" w:w="39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Count before cascade</w:t>
            </w:r>
          </w:p>
        </w:tc>
      </w:tr>
      <w:tr>
        <w:trPr>
          <w:cantSplit/>
        </w:trPr>
        <w:tc>
          <w:tcPr>
            <w:tcW w:type="dxa" w:w="34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PurgeResult.moreRemaining</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boolean</w:t>
            </w:r>
          </w:p>
        </w:tc>
        <w:tc>
          <w:tcPr>
            <w:tcW w:type="dxa" w:w="393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Lookahead found another expired row</w:t>
            </w:r>
          </w:p>
        </w:tc>
      </w:tr>
      <w:tr>
        <w:trPr>
          <w:cantSplit/>
        </w:trPr>
        <w:tc>
          <w:tcPr>
            <w:tcW w:type="dxa" w:w="34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PurgeResult.cutoff</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39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Fixed invocation cutoff as UTC ISO</w:t>
            </w:r>
          </w:p>
        </w:tc>
      </w:tr>
    </w:tbl>
    <w:p>
      <w:pPr>
        <w:spacing w:after="20"/>
      </w:pPr>
    </w:p>
    <w:p>
      <w:pPr>
        <w:pStyle w:val="Heading2"/>
        <w:keepNext/>
        <w:keepLines w:val="0"/>
      </w:pPr>
      <w:r>
        <w:t>EligibilityEvidenceSnapshot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Object</w:t>
            </w:r>
          </w:p>
        </w:tc>
        <w:tc>
          <w:tcPr>
            <w:tcW w:type="dxa" w:w="43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Fields</w:t>
            </w:r>
          </w:p>
        </w:tc>
        <w:tc>
          <w:tcPr>
            <w:tcW w:type="dxa" w:w="299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Ordering and privacy</w:t>
            </w:r>
          </w:p>
        </w:tc>
      </w:tr>
      <w:tr>
        <w:trPr>
          <w:cantSplit/>
        </w:trPr>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normalizedRequest</w:t>
            </w:r>
          </w:p>
        </w:tc>
        <w:tc>
          <w:tcPr>
            <w:tcW w:type="dxa" w:w="43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mode, ids, interval, crew, units, providerIds</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districtId and discovery providerIds normalized to null</w:t>
            </w:r>
          </w:p>
        </w:tc>
      </w:tr>
      <w:tr>
        <w:trPr>
          <w:cantSplit/>
        </w:trPr>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evaluatedAt</w:t>
            </w:r>
          </w:p>
        </w:tc>
        <w:tc>
          <w:tcPr>
            <w:tcW w:type="dxa" w:w="43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UTC string</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Semantic and reused across retries</w:t>
            </w:r>
          </w:p>
        </w:tc>
      </w:tr>
      <w:tr>
        <w:trPr>
          <w:cantSplit/>
        </w:trPr>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pinnedRule</w:t>
            </w:r>
          </w:p>
        </w:tc>
        <w:tc>
          <w:tcPr>
            <w:tcW w:type="dxa" w:w="43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id, checksum, schema, compatibility, label</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Immutable selected bundle</w:t>
            </w:r>
          </w:p>
        </w:tc>
      </w:tr>
      <w:tr>
        <w:trPr>
          <w:cantSplit/>
        </w:trPr>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countryLocality</w:t>
            </w:r>
          </w:p>
        </w:tc>
        <w:tc>
          <w:tcPr>
            <w:tcW w:type="dxa" w:w="43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country code/zone, city, district, ancestryVersion</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Current ancestryVersion is null</w:t>
            </w:r>
          </w:p>
        </w:tc>
      </w:tr>
      <w:tr>
        <w:trPr>
          <w:cantSplit/>
        </w:trPr>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evaluationOutcomes</w:t>
            </w:r>
          </w:p>
        </w:tc>
        <w:tc>
          <w:tcPr>
            <w:tcW w:type="dxa" w:w="43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catalog</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Always present</w:t>
            </w:r>
          </w:p>
        </w:tc>
      </w:tr>
      <w:tr>
        <w:trPr>
          <w:cantSplit/>
        </w:trPr>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providers</w:t>
            </w:r>
          </w:p>
        </w:tc>
        <w:tc>
          <w:tcPr>
            <w:tcW w:type="dxa" w:w="43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lifecycle, pricing, availability, performance</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Sorted by providerId; no Worker IDs</w:t>
            </w:r>
          </w:p>
        </w:tc>
      </w:tr>
      <w:tr>
        <w:trPr>
          <w:cantSplit/>
        </w:trPr>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engineCalendar</w:t>
            </w:r>
          </w:p>
        </w:tc>
        <w:tc>
          <w:tcPr>
            <w:tcW w:type="dxa" w:w="43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engine, calendar, contract versions</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Stable runtime identities</w:t>
            </w:r>
          </w:p>
        </w:tc>
      </w:tr>
      <w:tr>
        <w:trPr>
          <w:cantSplit/>
        </w:trPr>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sourceVersions</w:t>
            </w:r>
          </w:p>
        </w:tc>
        <w:tc>
          <w:tcPr>
            <w:tcW w:type="dxa" w:w="43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record</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Current service uses empty object</w:t>
            </w:r>
          </w:p>
        </w:tc>
      </w:tr>
    </w:tbl>
    <w:p>
      <w:pPr>
        <w:spacing w:after="20"/>
      </w:pPr>
    </w:p>
    <w:p>
      <w:pPr>
        <w:pStyle w:val="Heading2"/>
        <w:keepNext/>
        <w:keepLines w:val="0"/>
      </w:pPr>
      <w:r>
        <w:t>Evidence Provider Variants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Area</w:t>
            </w:r>
          </w:p>
        </w:tc>
        <w:tc>
          <w:tcPr>
            <w:tcW w:type="dxa" w:w="316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Variants</w:t>
            </w:r>
          </w:p>
        </w:tc>
        <w:tc>
          <w:tcPr>
            <w:tcW w:type="dxa" w:w="472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Required safe fields</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lifecycle</w:t>
            </w:r>
          </w:p>
        </w:tc>
        <w:tc>
          <w:tcPr>
            <w:tcW w:type="dxa" w:w="316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MISSING | PRESENT</w:t>
            </w:r>
          </w:p>
        </w:tc>
        <w:tc>
          <w:tcPr>
            <w:tcW w:type="dxa" w:w="472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approved, live, suspended, verificationSatisfiedOrNotRequired, aggregateVersion</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pricing</w:t>
            </w:r>
          </w:p>
        </w:tc>
        <w:tc>
          <w:tcPr>
            <w:tcW w:type="dxa" w:w="316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AVAILABLE | UNAVAILABLE</w:t>
            </w:r>
          </w:p>
        </w:tc>
        <w:tc>
          <w:tcPr>
            <w:tcW w:type="dxa" w:w="472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Commercial facts or owning reason and optional sourceVersion</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availability</w:t>
            </w:r>
          </w:p>
        </w:tc>
        <w:tc>
          <w:tcPr>
            <w:tcW w:type="dxa" w:w="316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MISSING_CONFIGURATION | AVAILABLE_FACTS | OVERFLOW</w:t>
            </w:r>
          </w:p>
        </w:tc>
        <w:tc>
          <w:tcPr>
            <w:tcW w:type="dxa" w:w="472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Coverage, schedule, pause, suspension, capacity limit, Team aggregates</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performance</w:t>
            </w:r>
          </w:p>
        </w:tc>
        <w:tc>
          <w:tcPr>
            <w:tcW w:type="dxa" w:w="316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NOT_APPLICABLE | MISSING | OK</w:t>
            </w:r>
          </w:p>
        </w:tc>
        <w:tc>
          <w:tcPr>
            <w:tcW w:type="dxa" w:w="472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Metric identity/value/sample/observedAt only for OK</w:t>
            </w:r>
          </w:p>
        </w:tc>
      </w:tr>
    </w:tbl>
    <w:p>
      <w:pPr>
        <w:spacing w:after="20"/>
      </w:pPr>
    </w:p>
    <w:p>
      <w:pPr>
        <w:pStyle w:val="Heading2"/>
        <w:keepNext/>
        <w:keepLines w:val="0"/>
      </w:pPr>
      <w:r>
        <w:t>Performance Evidence and Policy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2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Condition</w:t>
            </w:r>
          </w:p>
        </w:tc>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Rule status</w:t>
            </w:r>
          </w:p>
        </w:tc>
        <w:tc>
          <w:tcPr>
            <w:tcW w:type="dxa" w:w="465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Reason and exclusion</w:t>
            </w:r>
          </w:p>
        </w:tc>
      </w:tr>
      <w:tr>
        <w:trPr>
          <w:cantSplit/>
        </w:trPr>
        <w:tc>
          <w:tcPr>
            <w:tcW w:type="dxa" w:w="302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Gate disabled</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NOT_APPLICABLE</w:t>
            </w:r>
          </w:p>
        </w:tc>
        <w:tc>
          <w:tcPr>
            <w:tcW w:type="dxa" w:w="46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reason; port not called</w:t>
            </w:r>
          </w:p>
        </w:tc>
      </w:tr>
      <w:tr>
        <w:trPr>
          <w:cantSplit/>
        </w:trPr>
        <w:tc>
          <w:tcPr>
            <w:tcW w:type="dxa" w:w="302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Enabled and port MISSING</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NOT_EVALUATED</w:t>
            </w:r>
          </w:p>
        </w:tc>
        <w:tc>
          <w:tcPr>
            <w:tcW w:type="dxa" w:w="46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PERFORMANCE_EVIDENCE_MISSING; informational</w:t>
            </w:r>
          </w:p>
        </w:tc>
      </w:tr>
      <w:tr>
        <w:trPr>
          <w:cantSplit/>
        </w:trPr>
        <w:tc>
          <w:tcPr>
            <w:tcW w:type="dxa" w:w="302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Insufficient samples</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NOT_EVALUATED</w:t>
            </w:r>
          </w:p>
        </w:tc>
        <w:tc>
          <w:tcPr>
            <w:tcW w:type="dxa" w:w="46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PERFORMANCE_EVIDENCE_INSUFFICIENT_SAMPLES; informational</w:t>
            </w:r>
          </w:p>
        </w:tc>
      </w:tr>
      <w:tr>
        <w:trPr>
          <w:cantSplit/>
        </w:trPr>
        <w:tc>
          <w:tcPr>
            <w:tcW w:type="dxa" w:w="302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Stale evidence</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NOT_EVALUATED</w:t>
            </w:r>
          </w:p>
        </w:tc>
        <w:tc>
          <w:tcPr>
            <w:tcW w:type="dxa" w:w="46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PERFORMANCE_EVIDENCE_STALE; informational</w:t>
            </w:r>
          </w:p>
        </w:tc>
      </w:tr>
      <w:tr>
        <w:trPr>
          <w:cantSplit/>
        </w:trPr>
        <w:tc>
          <w:tcPr>
            <w:tcW w:type="dxa" w:w="302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Fresh value below threshold</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FAIL</w:t>
            </w:r>
          </w:p>
        </w:tc>
        <w:tc>
          <w:tcPr>
            <w:tcW w:type="dxa" w:w="46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PERFORMANCE_GATE_FAILED; excludes Provider and Teams</w:t>
            </w:r>
          </w:p>
        </w:tc>
      </w:tr>
      <w:tr>
        <w:trPr>
          <w:cantSplit/>
        </w:trPr>
        <w:tc>
          <w:tcPr>
            <w:tcW w:type="dxa" w:w="302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Fresh value meets threshold</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PASS</w:t>
            </w:r>
          </w:p>
        </w:tc>
        <w:tc>
          <w:tcPr>
            <w:tcW w:type="dxa" w:w="46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Optional metric and value may enter SortingFacts</w:t>
            </w:r>
          </w:p>
        </w:tc>
      </w:tr>
      <w:tr>
        <w:trPr>
          <w:cantSplit/>
        </w:trPr>
        <w:tc>
          <w:tcPr>
            <w:tcW w:type="dxa" w:w="302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Malformed, future-dated, or policy mismatch</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Technical error</w:t>
            </w:r>
          </w:p>
        </w:tc>
        <w:tc>
          <w:tcPr>
            <w:tcW w:type="dxa" w:w="46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INVALID_DEPENDENCY_DTO</w:t>
            </w:r>
          </w:p>
        </w:tc>
      </w:tr>
    </w:tbl>
    <w:p>
      <w:pPr>
        <w:spacing w:after="20"/>
      </w:pPr>
    </w:p>
    <w:p>
      <w:pPr>
        <w:keepNext/>
        <w:keepLines w:val="0"/>
        <w:pageBreakBefore/>
        <w:spacing w:after="100"/>
      </w:pPr>
      <w:r>
        <w:rPr>
          <w:rFonts w:ascii="Aptos" w:hAnsi="Aptos"/>
          <w:b/>
          <w:color w:val="10B7B4"/>
          <w:sz w:val="19"/>
        </w:rPr>
        <w:t>ELIGIBILITY POLICY</w:t>
      </w:r>
    </w:p>
    <w:p>
      <w:pPr>
        <w:pStyle w:val="Title"/>
        <w:jc w:val="left"/>
      </w:pPr>
      <w:r>
        <w:t>Rule and Reason Reference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R1-P11 uses one fixed rule order and a closed reason vocabulary. Evaluation order is presentation order, not a universal prerequisite chain. Readable facts remain independently evaluable after an earlier business FAIL.</w:t>
            </w:r>
          </w:p>
        </w:tc>
        <w:trPr>
          <w:tblHeader/>
        </w:trPr>
      </w:tr>
    </w:tbl>
    <w:p>
      <w:pPr>
        <w:spacing w:after="20"/>
      </w:pPr>
    </w:p>
    <w:p>
      <w:pPr>
        <w:pStyle w:val="Heading2"/>
        <w:keepNext/>
        <w:keepLines w:val="0"/>
      </w:pPr>
      <w:r>
        <w:t>Fixed Rule Order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57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w:t>
            </w:r>
          </w:p>
        </w:tc>
        <w:tc>
          <w:tcPr>
            <w:tcW w:type="dxa" w:w="417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EligibilityRuleId</w:t>
            </w:r>
          </w:p>
        </w:tc>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Grain</w:t>
            </w:r>
          </w:p>
        </w:tc>
        <w:tc>
          <w:tcPr>
            <w:tcW w:type="dxa" w:w="32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Purpose</w:t>
            </w:r>
          </w:p>
        </w:tc>
      </w:tr>
      <w:tr>
        <w:trPr>
          <w:cantSplit/>
        </w:trPr>
        <w:tc>
          <w:tcPr>
            <w:tcW w:type="dxa" w:w="5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1</w:t>
            </w:r>
          </w:p>
        </w:tc>
        <w:tc>
          <w:tcPr>
            <w:tcW w:type="dxa" w:w="41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CATALOG_APPLICABILITY</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Evaluation</w:t>
            </w:r>
          </w:p>
        </w:tc>
        <w:tc>
          <w:tcPr>
            <w:tcW w:type="dxa" w:w="32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Global service/country applicability</w:t>
            </w:r>
          </w:p>
        </w:tc>
      </w:tr>
      <w:tr>
        <w:trPr>
          <w:cantSplit/>
        </w:trPr>
        <w:tc>
          <w:tcPr>
            <w:tcW w:type="dxa" w:w="5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2</w:t>
            </w:r>
          </w:p>
        </w:tc>
        <w:tc>
          <w:tcPr>
            <w:tcW w:type="dxa" w:w="41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PROVIDER_APPROVAL_VERIFICATION_LIVE</w:t>
            </w:r>
          </w:p>
        </w:tc>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w:t>
            </w:r>
          </w:p>
        </w:tc>
        <w:tc>
          <w:tcPr>
            <w:tcW w:type="dxa" w:w="321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Approval, live, suspension, verification</w:t>
            </w:r>
          </w:p>
        </w:tc>
      </w:tr>
      <w:tr>
        <w:trPr>
          <w:cantSplit/>
        </w:trPr>
        <w:tc>
          <w:tcPr>
            <w:tcW w:type="dxa" w:w="5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3</w:t>
            </w:r>
          </w:p>
        </w:tc>
        <w:tc>
          <w:tcPr>
            <w:tcW w:type="dxa" w:w="41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OFFERING_PRICE_USABILITY</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w:t>
            </w:r>
          </w:p>
        </w:tc>
        <w:tc>
          <w:tcPr>
            <w:tcW w:type="dxa" w:w="32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Owned offering/price plus interval duration</w:t>
            </w:r>
          </w:p>
        </w:tc>
      </w:tr>
      <w:tr>
        <w:trPr>
          <w:cantSplit/>
        </w:trPr>
        <w:tc>
          <w:tcPr>
            <w:tcW w:type="dxa" w:w="5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4</w:t>
            </w:r>
          </w:p>
        </w:tc>
        <w:tc>
          <w:tcPr>
            <w:tcW w:type="dxa" w:w="41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TEXTUAL_COVERAGE</w:t>
            </w:r>
          </w:p>
        </w:tc>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w:t>
            </w:r>
          </w:p>
        </w:tc>
        <w:tc>
          <w:tcPr>
            <w:tcW w:type="dxa" w:w="321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Country/city/district coverage</w:t>
            </w:r>
          </w:p>
        </w:tc>
      </w:tr>
      <w:tr>
        <w:trPr>
          <w:cantSplit/>
        </w:trPr>
        <w:tc>
          <w:tcPr>
            <w:tcW w:type="dxa" w:w="5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5</w:t>
            </w:r>
          </w:p>
        </w:tc>
        <w:tc>
          <w:tcPr>
            <w:tcW w:type="dxa" w:w="41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PROVIDER_SCHEDULE_PAUSE</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w:t>
            </w:r>
          </w:p>
        </w:tc>
        <w:tc>
          <w:tcPr>
            <w:tcW w:type="dxa" w:w="32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Schedule, pause, suspension</w:t>
            </w:r>
          </w:p>
        </w:tc>
      </w:tr>
      <w:tr>
        <w:trPr>
          <w:cantSplit/>
        </w:trPr>
        <w:tc>
          <w:tcPr>
            <w:tcW w:type="dxa" w:w="5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6</w:t>
            </w:r>
          </w:p>
        </w:tc>
        <w:tc>
          <w:tcPr>
            <w:tcW w:type="dxa" w:w="41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COMPLETE_TEAM_VALIDITY_AVAILABILITY</w:t>
            </w:r>
          </w:p>
        </w:tc>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 and Team</w:t>
            </w:r>
          </w:p>
        </w:tc>
        <w:tc>
          <w:tcPr>
            <w:tcW w:type="dxa" w:w="321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Team structure and whole-interval availability</w:t>
            </w:r>
          </w:p>
        </w:tc>
      </w:tr>
      <w:tr>
        <w:trPr>
          <w:cantSplit/>
        </w:trPr>
        <w:tc>
          <w:tcPr>
            <w:tcW w:type="dxa" w:w="5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7</w:t>
            </w:r>
          </w:p>
        </w:tc>
        <w:tc>
          <w:tcPr>
            <w:tcW w:type="dxa" w:w="41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CREW_PREFERENCE</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 and Team</w:t>
            </w:r>
          </w:p>
        </w:tc>
        <w:tc>
          <w:tcPr>
            <w:tcW w:type="dxa" w:w="32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Cleaner-only gender preference</w:t>
            </w:r>
          </w:p>
        </w:tc>
      </w:tr>
      <w:tr>
        <w:trPr>
          <w:cantSplit/>
        </w:trPr>
        <w:tc>
          <w:tcPr>
            <w:tcW w:type="dxa" w:w="5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8</w:t>
            </w:r>
          </w:p>
        </w:tc>
        <w:tc>
          <w:tcPr>
            <w:tcW w:type="dxa" w:w="41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CAPACITY_AFTER_CREW_FILTER</w:t>
            </w:r>
          </w:p>
        </w:tc>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 and Team</w:t>
            </w:r>
          </w:p>
        </w:tc>
        <w:tc>
          <w:tcPr>
            <w:tcW w:type="dxa" w:w="321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Post-filter capacity vs required units</w:t>
            </w:r>
          </w:p>
        </w:tc>
      </w:tr>
      <w:tr>
        <w:trPr>
          <w:cantSplit/>
        </w:trPr>
        <w:tc>
          <w:tcPr>
            <w:tcW w:type="dxa" w:w="5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9</w:t>
            </w:r>
          </w:p>
        </w:tc>
        <w:tc>
          <w:tcPr>
            <w:tcW w:type="dxa" w:w="41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PERFORMANCE_GATE</w:t>
            </w:r>
          </w:p>
        </w:tc>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w:t>
            </w:r>
          </w:p>
        </w:tc>
        <w:tc>
          <w:tcPr>
            <w:tcW w:type="dxa" w:w="32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Disabled V1 or versioned evidence policy</w:t>
            </w:r>
          </w:p>
        </w:tc>
      </w:tr>
    </w:tbl>
    <w:p>
      <w:pPr>
        <w:spacing w:after="20"/>
      </w:pPr>
    </w:p>
    <w:p>
      <w:pPr>
        <w:pStyle w:val="Heading2"/>
        <w:keepNext/>
        <w:keepLines w:val="0"/>
      </w:pPr>
      <w:r>
        <w:t>RuleOutcomeStatus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Status</w:t>
            </w:r>
          </w:p>
        </w:tc>
        <w:tc>
          <w:tcPr>
            <w:tcW w:type="dxa" w:w="381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Meaning</w:t>
            </w:r>
          </w:p>
        </w:tc>
        <w:tc>
          <w:tcPr>
            <w:tcW w:type="dxa" w:w="414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Exclusion effect</w:t>
            </w:r>
          </w:p>
        </w:tc>
      </w:tr>
      <w:tr>
        <w:trPr>
          <w:cantSplit/>
        </w:trPr>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PASS</w:t>
            </w:r>
          </w:p>
        </w:tc>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Rule satisfied</w:t>
            </w:r>
          </w:p>
        </w:tc>
        <w:tc>
          <w:tcPr>
            <w:tcW w:type="dxa" w:w="414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None</w:t>
            </w:r>
          </w:p>
        </w:tc>
      </w:tr>
      <w:tr>
        <w:trPr>
          <w:cantSplit/>
        </w:trPr>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FAIL</w:t>
            </w:r>
          </w:p>
        </w:tc>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Rule produced one or more real business reasons</w:t>
            </w:r>
          </w:p>
        </w:tc>
        <w:tc>
          <w:tcPr>
            <w:tcW w:type="dxa" w:w="414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Excludes when the rule participates in the candidate predicate</w:t>
            </w:r>
          </w:p>
        </w:tc>
      </w:tr>
      <w:tr>
        <w:trPr>
          <w:cantSplit/>
        </w:trPr>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NOT_APPLICABLE</w:t>
            </w:r>
          </w:p>
        </w:tc>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Policy disabled or not relevant</w:t>
            </w:r>
          </w:p>
        </w:tc>
        <w:tc>
          <w:tcPr>
            <w:tcW w:type="dxa" w:w="414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None</w:t>
            </w:r>
          </w:p>
        </w:tc>
      </w:tr>
      <w:tr>
        <w:trPr>
          <w:cantSplit/>
        </w:trPr>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NOT_EVALUATED</w:t>
            </w:r>
          </w:p>
        </w:tc>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 factual prerequisite absent or informational performance state</w:t>
            </w:r>
          </w:p>
        </w:tc>
        <w:tc>
          <w:tcPr>
            <w:tcW w:type="dxa" w:w="414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 invented downstream failure; informational reasons do not exclude</w:t>
            </w:r>
          </w:p>
        </w:tc>
      </w:tr>
    </w:tbl>
    <w:p>
      <w:pPr>
        <w:spacing w:after="20"/>
      </w:pPr>
    </w:p>
    <w:p>
      <w:pPr>
        <w:pStyle w:val="Heading2"/>
        <w:keepNext/>
        <w:keepLines w:val="0"/>
      </w:pPr>
      <w:r>
        <w:t>Provider and Team Algebra</w:t>
      </w:r>
    </w:p>
    <w:p>
      <w:pPr>
        <w:pStyle w:val="ListBullet"/>
        <w:spacing w:after="60"/>
        <w:ind w:left="331" w:hanging="202"/>
      </w:pPr>
      <w:r>
        <w:rPr>
          <w:rFonts w:ascii="Aptos" w:hAnsi="Aptos"/>
        </w:rPr>
        <w:t>A Provider is eligible only when applicable Provider gates pass, crew-filtered capacity meets requiredTeamUnits, at least one Team individually qualifies, and performance does not FAIL.</w:t>
      </w:r>
    </w:p>
    <w:p>
      <w:pPr>
        <w:pStyle w:val="ListBullet"/>
        <w:spacing w:after="60"/>
        <w:ind w:left="331" w:hanging="202"/>
      </w:pPr>
      <w:r>
        <w:rPr>
          <w:rFonts w:ascii="Aptos" w:hAnsi="Aptos"/>
        </w:rPr>
        <w:t>A Team is eligible only when that Team individually qualifies and its Provider is eligible.</w:t>
      </w:r>
    </w:p>
    <w:p>
      <w:pPr>
        <w:pStyle w:val="ListBullet"/>
        <w:spacing w:after="60"/>
        <w:ind w:left="331" w:hanging="202"/>
      </w:pPr>
      <w:r>
        <w:rPr>
          <w:rFonts w:ascii="Aptos" w:hAnsi="Aptos"/>
        </w:rPr>
        <w:t>A capacity or performance FAIL excludes every Team alternative for the Provider.</w:t>
      </w:r>
    </w:p>
    <w:p>
      <w:pPr>
        <w:pStyle w:val="ListBullet"/>
        <w:spacing w:after="60"/>
        <w:ind w:left="331" w:hanging="202"/>
      </w:pPr>
      <w:r>
        <w:rPr>
          <w:rFonts w:ascii="Aptos" w:hAnsi="Aptos"/>
        </w:rPr>
        <w:t>One invalid Team does not exclude a Provider when another Team qualifies and capacity remains sufficient.</w:t>
      </w:r>
    </w:p>
    <w:p>
      <w:pPr>
        <w:pStyle w:val="ListBullet"/>
        <w:spacing w:after="60"/>
        <w:ind w:left="331" w:hanging="202"/>
      </w:pPr>
      <w:r>
        <w:rPr>
          <w:rFonts w:ascii="Aptos" w:hAnsi="Aptos"/>
        </w:rPr>
        <w:t>Catalog FAIL with zero Providers is a successful persisted diagnostic that is distinct from an available service with no supply.</w:t>
      </w:r>
    </w:p>
    <w:p>
      <w:r>
        <w:br w:type="page"/>
      </w:r>
    </w:p>
    <w:p>
      <w:pPr>
        <w:pStyle w:val="Heading2"/>
        <w:keepNext/>
        <w:keepLines w:val="0"/>
      </w:pPr>
      <w:r>
        <w:t>EligibilityReasonCode Catalog</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381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4"/>
              </w:rPr>
              <w:t>Reason code</w:t>
            </w:r>
          </w:p>
        </w:tc>
        <w:tc>
          <w:tcPr>
            <w:tcW w:type="dxa" w:w="165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Typical rule</w:t>
            </w:r>
          </w:p>
        </w:tc>
        <w:tc>
          <w:tcPr>
            <w:tcW w:type="dxa" w:w="108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Excludes</w:t>
            </w:r>
          </w:p>
        </w:tc>
        <w:tc>
          <w:tcPr>
            <w:tcW w:type="dxa" w:w="335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Meaning</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SERVICE_NOT_AVAILABLE_IN_COUNTRY</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Catalog</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Well-formed service unavailable in country</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SERVICE_INACTIVE_OR_UNKNOWN</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Catalog</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Well-formed unknown or inactive service</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PROVIDER_NOT_APPROVED</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Lifecycle</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 not approved or explicit Provider missing</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PROVIDER_NOT_LIVE</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Lifecycle</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 not live or explicit Provider missing</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PROVIDER_SUSPENDED</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Lifecycle or schedule</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 suspended</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VERIFICATION_NOT_SATISFIED</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Lifecycle</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Verification projection returns unsatisfied</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OFFERING_OR_PRICE_UNAVAILABLE</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Price</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Owned price/offering facts unavailable</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REQUESTED_INTERVAL_TOO_SHORT</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Price</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Estimated duration exceeds request interval</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CAPACITY_RULE_MISSING</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Team/capacity</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Capacity configuration absent</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COVERAGE_MISMATCH</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Coverage</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Textual area not covered</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PROVIDER_CLOSED_OR_OUTSIDE_HOURS</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Schedule</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Schedule unavailable or missing</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PROVIDER_PAUSED</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Schedule</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Temporary pause blocks interval</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NO_VALID_COMPLETE_TEAM</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 summary</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No qualifying Team structure</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TEAM_STRUCTURALLY_INVALID</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Team</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Specific Team fails structure</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TEAM_MEMBERS_UNAVAILABLE</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Team</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Member availability does not cover interval</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CREW_PREFERENCE_MISMATCH</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Team</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Cleaner counts do not match preference</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INSUFFICIENT_CAPACITY_AFTER_CREW_FILTER</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Capacity</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Post-filter capacity below required units</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PERFORMANCE_GATE_FAILED</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Performance</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Yes</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Fresh sufficient evidence below threshold</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PERFORMANCE_EVIDENCE_MISSING</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Performance</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No</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Enabled gate has no evidence</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PERFORMANCE_EVIDENCE_INSUFFICIENT_SAMPLES</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Performance</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No</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Sample count below policy</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PERFORMANCE_EVIDENCE_STALE</w:t>
            </w:r>
          </w:p>
        </w:tc>
        <w:tc>
          <w:tcPr>
            <w:tcW w:type="dxa" w:w="16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Performance</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No</w:t>
            </w:r>
          </w:p>
        </w:tc>
        <w:tc>
          <w:tcPr>
            <w:tcW w:type="dxa" w:w="335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Evidence too old</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NOT_IN_DISCOVERY_SCOPE</w:t>
            </w:r>
          </w:p>
        </w:tc>
        <w:tc>
          <w:tcPr>
            <w:tcW w:type="dxa" w:w="16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Metadata</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N/A</w:t>
            </w:r>
          </w:p>
        </w:tc>
        <w:tc>
          <w:tcPr>
            <w:tcW w:type="dxa" w:w="335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Metadata-only vocabulary</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Ordering: </w:t>
            </w:r>
            <w:r>
              <w:rPr>
                <w:rFonts w:ascii="Aptos" w:hAnsi="Aptos"/>
                <w:color w:val="26384F"/>
              </w:rPr>
              <w:t>Candidate reasons are deduplicated while preserving the first occurrence produced by fixed rule order. Informational performance codes and NOT_IN_DISCOVERY_SCOPE never enter exclusion reasons.</w:t>
            </w:r>
          </w:p>
        </w:tc>
        <w:trPr>
          <w:tblHeader/>
        </w:trPr>
      </w:tr>
    </w:tbl>
    <w:p>
      <w:pPr>
        <w:spacing w:after="20"/>
      </w:pPr>
    </w:p>
    <w:p>
      <w:pPr>
        <w:keepNext/>
        <w:keepLines w:val="0"/>
        <w:pageBreakBefore/>
        <w:spacing w:after="100"/>
      </w:pPr>
      <w:r>
        <w:rPr>
          <w:rFonts w:ascii="Aptos" w:hAnsi="Aptos"/>
          <w:b/>
          <w:color w:val="10B7B4"/>
          <w:sz w:val="19"/>
        </w:rPr>
        <w:t>FAILURE HANDLING</w:t>
      </w:r>
    </w:p>
    <w:p>
      <w:pPr>
        <w:pStyle w:val="Title"/>
        <w:jc w:val="left"/>
      </w:pPr>
      <w:r>
        <w:t>Typed Error and Recovery Reference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Eligibility business exclusions do not use the error channel. The codes below describe whole-operation technical or validation failures exposed through the in-process EligibilityError interface.</w:t>
            </w:r>
          </w:p>
        </w:tc>
        <w:trPr>
          <w:tblHeader/>
        </w:trPr>
      </w:tr>
    </w:tbl>
    <w:p>
      <w:pPr>
        <w:spacing w:after="20"/>
      </w:pP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273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3"/>
              </w:rPr>
              <w:t>Code</w:t>
            </w:r>
          </w:p>
        </w:tc>
        <w:tc>
          <w:tcPr>
            <w:tcW w:type="dxa" w:w="338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3"/>
              </w:rPr>
              <w:t>Typical cause</w:t>
            </w:r>
          </w:p>
        </w:tc>
        <w:tc>
          <w:tcPr>
            <w:tcW w:type="dxa" w:w="108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3"/>
              </w:rPr>
              <w:t>Whole eval fails</w:t>
            </w:r>
          </w:p>
        </w:tc>
        <w:tc>
          <w:tcPr>
            <w:tcW w:type="dxa" w:w="93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3"/>
              </w:rPr>
              <w:t>Retry</w:t>
            </w:r>
          </w:p>
        </w:tc>
        <w:tc>
          <w:tcPr>
            <w:tcW w:type="dxa" w:w="177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3"/>
              </w:rPr>
              <w:t>Consumer response</w:t>
            </w:r>
          </w:p>
        </w:tc>
      </w:tr>
      <w:tr>
        <w:trPr>
          <w:cantSplit/>
        </w:trPr>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VALIDATION_FAILED</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Malformed shape, UTC interval, ancestry, units, Browse providerIds, or purge option</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No</w:t>
            </w:r>
          </w:p>
        </w:tc>
        <w:tc>
          <w:tcPr>
            <w:tcW w:type="dxa" w:w="17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Correct input; retry only after change</w:t>
            </w:r>
          </w:p>
        </w:tc>
      </w:tr>
      <w:tr>
        <w:trPr>
          <w:cantSplit/>
        </w:trPr>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UNSUPPORTED_GEO_INPUT</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Forbidden geo, latitude, or longitude at current evaluate validator</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No</w:t>
            </w:r>
          </w:p>
        </w:tc>
        <w:tc>
          <w:tcPr>
            <w:tcW w:type="dxa" w:w="17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Remove unsupported fields; contract also forbids radius</w:t>
            </w:r>
          </w:p>
        </w:tc>
      </w:tr>
      <w:tr>
        <w:trPr>
          <w:cantSplit/>
        </w:trPr>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RULE_VERSION_UNAVAILABLE</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No compatible effective version for country and evaluatedAt</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No</w:t>
            </w:r>
          </w:p>
        </w:tc>
        <w:tc>
          <w:tcPr>
            <w:tcW w:type="dxa" w:w="17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Seed or deploy a valid version; then retry</w:t>
            </w:r>
          </w:p>
        </w:tc>
      </w:tr>
      <w:tr>
        <w:trPr>
          <w:cantSplit/>
        </w:trPr>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RULE_VERSION_INVALID</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Selected parameters or performance configuration invalid</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No</w:t>
            </w:r>
          </w:p>
        </w:tc>
        <w:tc>
          <w:tcPr>
            <w:tcW w:type="dxa" w:w="17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Repair immutable-version rollout; never overwrite seed drift</w:t>
            </w:r>
          </w:p>
        </w:tc>
      </w:tr>
      <w:tr>
        <w:trPr>
          <w:cantSplit/>
        </w:trPr>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DEPENDENCY_FAILURE</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Required performance port unavailable or dependency failure mapped by caller</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Maybe</w:t>
            </w:r>
          </w:p>
        </w:tc>
        <w:tc>
          <w:tcPr>
            <w:tcW w:type="dxa" w:w="17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Retry only if transient and bounded</w:t>
            </w:r>
          </w:p>
        </w:tc>
      </w:tr>
      <w:tr>
        <w:trPr>
          <w:cantSplit/>
        </w:trPr>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INVALID_DEPENDENCY_DTO</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Malformed or incompatible dependency evidence</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No</w:t>
            </w:r>
          </w:p>
        </w:tc>
        <w:tc>
          <w:tcPr>
            <w:tcW w:type="dxa" w:w="17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Repair source contract; do not downgrade to exclusion</w:t>
            </w:r>
          </w:p>
        </w:tc>
      </w:tr>
      <w:tr>
        <w:trPr>
          <w:cantSplit/>
        </w:trPr>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EVALUATION_LIMIT_EXCEEDED</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More than 500 Providers or 5000 Team results</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No</w:t>
            </w:r>
          </w:p>
        </w:tc>
        <w:tc>
          <w:tcPr>
            <w:tcW w:type="dxa" w:w="17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Narrow explicit set or discovery; never truncate</w:t>
            </w:r>
          </w:p>
        </w:tc>
      </w:tr>
      <w:tr>
        <w:trPr>
          <w:cantSplit/>
        </w:trPr>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TRANSACTION_CONFLICT_EXHAUSTED</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Recognized conflict on all three attempts</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Later</w:t>
            </w:r>
          </w:p>
        </w:tc>
        <w:tc>
          <w:tcPr>
            <w:tcW w:type="dxa" w:w="17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Back off and retry as a new invocation</w:t>
            </w:r>
          </w:p>
        </w:tc>
      </w:tr>
      <w:tr>
        <w:trPr>
          <w:cantSplit/>
        </w:trPr>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PERSISTENCE_FAILED</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Atomic insert rejected</w:t>
            </w:r>
          </w:p>
        </w:tc>
        <w:tc>
          <w:tcPr>
            <w:tcW w:type="dxa" w:w="10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Caution</w:t>
            </w:r>
          </w:p>
        </w:tc>
        <w:tc>
          <w:tcPr>
            <w:tcW w:type="dxa" w:w="17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Investigate database; no success payload returned</w:t>
            </w:r>
          </w:p>
        </w:tc>
      </w:tr>
      <w:tr>
        <w:trPr>
          <w:cantSplit/>
        </w:trPr>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CONFLICT</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Eligibility transaction timeout or Providers pricing serialization conflict</w:t>
            </w:r>
          </w:p>
        </w:tc>
        <w:tc>
          <w:tcPr>
            <w:tcW w:type="dxa" w:w="10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Yes</w:t>
            </w:r>
          </w:p>
        </w:tc>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Bounded</w:t>
            </w:r>
          </w:p>
        </w:tc>
        <w:tc>
          <w:tcPr>
            <w:tcW w:type="dxa" w:w="17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Expected service policy retries recognized conflicts</w:t>
            </w:r>
          </w:p>
        </w:tc>
      </w:tr>
    </w:tbl>
    <w:p>
      <w:pPr>
        <w:spacing w:after="20"/>
      </w:pPr>
    </w:p>
    <w:p>
      <w:pPr>
        <w:pStyle w:val="Heading2"/>
        <w:keepNext/>
        <w:keepLines w:val="0"/>
      </w:pPr>
      <w:r>
        <w:t>Typed Error Handling Example</w:t>
      </w:r>
    </w:p>
    <w:p>
      <w:pPr>
        <w:keepNext/>
        <w:keepLines w:val="0"/>
        <w:spacing w:after="60"/>
      </w:pPr>
      <w:r>
        <w:rPr>
          <w:rFonts w:ascii="Aptos" w:hAnsi="Aptos"/>
          <w:b/>
          <w:color w:val="1769E0"/>
          <w:sz w:val="19"/>
        </w:rPr>
        <w:t>Server-side consumer pattern</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try {</w:t>
              <w:br/>
            </w:r>
            <w:r>
              <w:rPr>
                <w:rFonts w:ascii="Consolas" w:hAnsi="Consolas"/>
                <w:color w:val="1E2A38"/>
                <w:sz w:val="16"/>
              </w:rPr>
              <w:t xml:space="preserve">  return await eligibility.evaluateEligibility(input);</w:t>
              <w:br/>
            </w:r>
            <w:r>
              <w:rPr>
                <w:rFonts w:ascii="Consolas" w:hAnsi="Consolas"/>
                <w:color w:val="1E2A38"/>
                <w:sz w:val="16"/>
              </w:rPr>
              <w:t>} catch (error) {</w:t>
              <w:br/>
            </w:r>
            <w:r>
              <w:rPr>
                <w:rFonts w:ascii="Consolas" w:hAnsi="Consolas"/>
                <w:color w:val="1E2A38"/>
                <w:sz w:val="16"/>
              </w:rPr>
              <w:t xml:space="preserve">  const candidate = error as Partial&lt;EligibilityError&gt;;</w:t>
              <w:br/>
            </w:r>
            <w:r>
              <w:rPr>
                <w:rFonts w:ascii="Consolas" w:hAnsi="Consolas"/>
                <w:color w:val="1E2A38"/>
                <w:sz w:val="16"/>
              </w:rPr>
              <w:t xml:space="preserve">  if (candidate.code === "VALIDATION_FAILED" ||</w:t>
              <w:br/>
            </w:r>
            <w:r>
              <w:rPr>
                <w:rFonts w:ascii="Consolas" w:hAnsi="Consolas"/>
                <w:color w:val="1E2A38"/>
                <w:sz w:val="16"/>
              </w:rPr>
              <w:t xml:space="preserve">      candidate.code === "UNSUPPORTED_GEO_INPUT") {</w:t>
              <w:br/>
            </w:r>
            <w:r>
              <w:rPr>
                <w:rFonts w:ascii="Consolas" w:hAnsi="Consolas"/>
                <w:color w:val="1E2A38"/>
                <w:sz w:val="16"/>
              </w:rPr>
              <w:t xml:space="preserve">    return { kind: "invalid-internal-request", details: candidate.details };</w:t>
              <w:br/>
            </w:r>
            <w:r>
              <w:rPr>
                <w:rFonts w:ascii="Consolas" w:hAnsi="Consolas"/>
                <w:color w:val="1E2A38"/>
                <w:sz w:val="16"/>
              </w:rPr>
              <w:t xml:space="preserve">  }</w:t>
              <w:br/>
            </w:r>
            <w:r>
              <w:rPr>
                <w:rFonts w:ascii="Consolas" w:hAnsi="Consolas"/>
                <w:color w:val="1E2A38"/>
                <w:sz w:val="16"/>
              </w:rPr>
              <w:t xml:space="preserve">  throw error; // server-side policy handles bounded retry or incident logging</w:t>
              <w:br/>
            </w:r>
            <w:r>
              <w:rPr>
                <w:rFonts w:ascii="Consolas" w:hAnsi="Consolas"/>
                <w:color w:val="1E2A38"/>
                <w:sz w:val="16"/>
              </w:rPr>
              <w:t>}</w:t>
            </w:r>
          </w:p>
        </w:tc>
        <w:trPr>
          <w:tblHeader/>
        </w:trPr>
      </w:tr>
    </w:tbl>
    <w:p>
      <w:pPr>
        <w:spacing w:after="20"/>
      </w:pPr>
    </w:p>
    <w:p>
      <w:pPr>
        <w:pStyle w:val="Heading2"/>
        <w:keepNext/>
        <w:keepLines w:val="0"/>
      </w:pPr>
      <w:r>
        <w:t>Persistence and Browser Exposure</w:t>
      </w:r>
    </w:p>
    <w:p>
      <w:pPr>
        <w:pStyle w:val="ListBullet"/>
        <w:spacing w:after="60"/>
        <w:ind w:left="331" w:hanging="202"/>
      </w:pPr>
      <w:r>
        <w:rPr>
          <w:rFonts w:ascii="Aptos" w:hAnsi="Aptos"/>
        </w:rPr>
        <w:t>Validation and technical failures do not return a success payload. The intended atomic model commits no partial evaluation tree.</w:t>
      </w:r>
    </w:p>
    <w:p>
      <w:pPr>
        <w:pStyle w:val="ListBullet"/>
        <w:spacing w:after="60"/>
        <w:ind w:left="331" w:hanging="202"/>
      </w:pPr>
      <w:r>
        <w:rPr>
          <w:rFonts w:ascii="Aptos" w:hAnsi="Aptos"/>
        </w:rPr>
        <w:t>Do not forward Error.cause, stack traces, raw Prisma errors, dependency DTOs, database identifiers, or secrets to a browser.</w:t>
      </w:r>
    </w:p>
    <w:p>
      <w:pPr>
        <w:pStyle w:val="ListBullet"/>
        <w:spacing w:after="60"/>
        <w:ind w:left="331" w:hanging="202"/>
      </w:pPr>
      <w:r>
        <w:rPr>
          <w:rFonts w:ascii="Aptos" w:hAnsi="Aptos"/>
        </w:rPr>
        <w:t>Routine logs may include the stable code, evaluation ID when available, trace ID, hashes, counts, and durations; they must not include full evidence or Worker/member data.</w:t>
      </w:r>
    </w:p>
    <w:p>
      <w:pPr>
        <w:pStyle w:val="ListBullet"/>
        <w:spacing w:after="60"/>
        <w:ind w:left="331" w:hanging="202"/>
      </w:pPr>
      <w:r>
        <w:rPr>
          <w:rFonts w:ascii="Aptos" w:hAnsi="Aptos"/>
        </w:rPr>
        <w:t>P12 must define its own safe HTTP error mapping. R1-P11 supplies no status codes.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D84A4A"/>
              <w:left w:val="single" w:sz="12" w:color="D84A4A"/>
              <w:bottom w:val="single" w:sz="12" w:color="D84A4A"/>
              <w:right w:val="single" w:sz="12" w:color="D84A4A"/>
              <w:insideH w:val="single" w:sz="12" w:color="D84A4A"/>
              <w:insideV w:val="single" w:sz="12" w:color="D84A4A"/>
            </w:tcBorders>
            <w:tcMar>
              <w:top w:w="125" w:type="dxa"/>
              <w:start w:w="130" w:type="dxa"/>
              <w:bottom w:w="125" w:type="dxa"/>
              <w:end w:w="130" w:type="dxa"/>
            </w:tcMar>
            <w:shd w:fill="FFF0F0"/>
          </w:tcPr>
          <w:p>
            <w:pPr>
              <w:spacing w:after="0"/>
            </w:pPr>
            <w:r>
              <w:rPr>
                <w:rFonts w:ascii="Aptos" w:hAnsi="Aptos"/>
                <w:b/>
                <w:color w:val="D84A4A"/>
              </w:rPr>
              <w:t xml:space="preserve">Current retry alignment risk: </w:t>
            </w:r>
            <w:r>
              <w:rPr>
                <w:rFonts w:ascii="Aptos" w:hAnsi="Aptos"/>
                <w:color w:val="26384F"/>
              </w:rPr>
              <w:t>isRetryableConflict currently requires error instanceof EligibilityError. The Providers pricing reader throws a code-bearing ordinary Error for CONFLICT. That path can bypass the intended three-attempt service retry until the runtime boundary is normalized or the guard accepts the public error shape.</w:t>
            </w:r>
          </w:p>
        </w:tc>
        <w:trPr>
          <w:tblHeader/>
        </w:trPr>
      </w:tr>
    </w:tbl>
    <w:p>
      <w:pPr>
        <w:spacing w:after="20"/>
      </w:pPr>
    </w:p>
    <w:p>
      <w:pPr>
        <w:keepNext/>
        <w:keepLines w:val="0"/>
        <w:pageBreakBefore/>
        <w:spacing w:after="100"/>
      </w:pPr>
      <w:r>
        <w:rPr>
          <w:rFonts w:ascii="Aptos" w:hAnsi="Aptos"/>
          <w:b/>
          <w:color w:val="10B7B4"/>
          <w:sz w:val="19"/>
        </w:rPr>
        <w:t>DATA AND AUDIT</w:t>
      </w:r>
    </w:p>
    <w:p>
      <w:pPr>
        <w:pStyle w:val="Title"/>
        <w:jc w:val="left"/>
      </w:pPr>
      <w:r>
        <w:t>Persistence Audit and Retention</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Eligibility owns three additive tables. Successful evaluations, including successful empty candidate sets, persist as immutable evaluation trees. Provider and Team identifiers are historical logical references rather than live foreign keys.</w:t>
            </w:r>
          </w:p>
        </w:tc>
        <w:trPr>
          <w:tblHeader/>
        </w:trPr>
      </w:tr>
    </w:tbl>
    <w:p>
      <w:pPr>
        <w:spacing w:after="20"/>
      </w:pPr>
    </w:p>
    <w:p>
      <w:pPr>
        <w:pStyle w:val="Heading2"/>
        <w:keepNext/>
        <w:keepLines w:val="0"/>
      </w:pPr>
      <w:r>
        <w:t>eligibility_rule_versions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37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Field</w:t>
            </w:r>
          </w:p>
        </w:tc>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Physical type</w:t>
            </w:r>
          </w:p>
        </w:tc>
        <w:tc>
          <w:tcPr>
            <w:tcW w:type="dxa" w:w="86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Null</w:t>
            </w:r>
          </w:p>
        </w:tc>
        <w:tc>
          <w:tcPr>
            <w:tcW w:type="dxa" w:w="443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Contract</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id</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 PK</w:t>
            </w:r>
          </w:p>
        </w:tc>
        <w:tc>
          <w:tcPr>
            <w:tcW w:type="dxa" w:w="8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Deterministic seed ID</w:t>
            </w:r>
          </w:p>
        </w:tc>
      </w:tr>
      <w:tr>
        <w:trPr>
          <w:cantSplit/>
        </w:trPr>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countryId</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 FK</w:t>
            </w:r>
          </w:p>
        </w:tc>
        <w:tc>
          <w:tcPr>
            <w:tcW w:type="dxa" w:w="8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RESTRICT to countries</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versionLabel</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w:t>
            </w:r>
          </w:p>
        </w:tc>
        <w:tc>
          <w:tcPr>
            <w:tcW w:type="dxa" w:w="8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Unique per country</w:t>
            </w:r>
          </w:p>
        </w:tc>
      </w:tr>
      <w:tr>
        <w:trPr>
          <w:cantSplit/>
        </w:trPr>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schemaVersion</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w:t>
            </w:r>
          </w:p>
        </w:tc>
        <w:tc>
          <w:tcPr>
            <w:tcW w:type="dxa" w:w="8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eligibility.rules.v1</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engineCompatibility</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w:t>
            </w:r>
          </w:p>
        </w:tc>
        <w:tc>
          <w:tcPr>
            <w:tcW w:type="dxa" w:w="8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eligibility-engine.r1.v1</w:t>
            </w:r>
          </w:p>
        </w:tc>
      </w:tr>
      <w:tr>
        <w:trPr>
          <w:cantSplit/>
        </w:trPr>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ruleOrder</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JSONB</w:t>
            </w:r>
          </w:p>
        </w:tc>
        <w:tc>
          <w:tcPr>
            <w:tcW w:type="dxa" w:w="8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Ordered rule IDs</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parameters</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JSONB</w:t>
            </w:r>
          </w:p>
        </w:tc>
        <w:tc>
          <w:tcPr>
            <w:tcW w:type="dxa" w:w="8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Typed immutable parameters</w:t>
            </w:r>
          </w:p>
        </w:tc>
      </w:tr>
      <w:tr>
        <w:trPr>
          <w:cantSplit/>
        </w:trPr>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effectiveFrom</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TIMESTAMP(3)</w:t>
            </w:r>
          </w:p>
        </w:tc>
        <w:tc>
          <w:tcPr>
            <w:tcW w:type="dxa" w:w="8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Inclusive selection instant</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contentChecksum</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w:t>
            </w:r>
          </w:p>
        </w:tc>
        <w:tc>
          <w:tcPr>
            <w:tcW w:type="dxa" w:w="8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SHA-256 canonical content</w:t>
            </w:r>
          </w:p>
        </w:tc>
      </w:tr>
      <w:tr>
        <w:trPr>
          <w:cantSplit/>
        </w:trPr>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createdAt</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TIMESTAMP(3)</w:t>
            </w:r>
          </w:p>
        </w:tc>
        <w:tc>
          <w:tcPr>
            <w:tcW w:type="dxa" w:w="8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Database default now</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createdByProvenance</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w:t>
            </w:r>
          </w:p>
        </w:tc>
        <w:tc>
          <w:tcPr>
            <w:tcW w:type="dxa" w:w="8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Controlled system operation</w:t>
            </w:r>
          </w:p>
        </w:tc>
      </w:tr>
    </w:tbl>
    <w:p>
      <w:pPr>
        <w:spacing w:after="20"/>
      </w:pPr>
    </w:p>
    <w:p>
      <w:pPr>
        <w:keepNext w:val="0"/>
        <w:keepLines w:val="0"/>
      </w:pPr>
      <w:r>
        <w:rPr>
          <w:rFonts w:ascii="Aptos" w:hAnsi="Aptos"/>
          <w:i w:val="0"/>
          <w:color w:val="26384F"/>
        </w:rPr>
        <w:t>Uniqueness: (id, countryId), (countryId, versionLabel), and (countryId, effectiveFrom). Rule versions remain after evaluation purge.</w:t>
      </w:r>
    </w:p>
    <w:p>
      <w:pPr>
        <w:pStyle w:val="Heading2"/>
        <w:keepNext/>
        <w:keepLines w:val="0"/>
      </w:pPr>
      <w:r>
        <w:t>eligibility_evaluations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0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Field</w:t>
            </w:r>
          </w:p>
        </w:tc>
        <w:tc>
          <w:tcPr>
            <w:tcW w:type="dxa" w:w="252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Physical type</w:t>
            </w:r>
          </w:p>
        </w:tc>
        <w:tc>
          <w:tcPr>
            <w:tcW w:type="dxa" w:w="457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Meaning</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id</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 PK</w:t>
            </w:r>
          </w:p>
        </w:tc>
        <w:tc>
          <w:tcPr>
            <w:tcW w:type="dxa" w:w="45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Operational UUID string</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ruleVersionId + countryId</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 composite FK</w:t>
            </w:r>
          </w:p>
        </w:tc>
        <w:tc>
          <w:tcPr>
            <w:tcW w:type="dxa" w:w="45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RESTRICT and enforce country agreement</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evaluatedAt</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TIMESTAMP(3)</w:t>
            </w:r>
          </w:p>
        </w:tc>
        <w:tc>
          <w:tcPr>
            <w:tcW w:type="dxa" w:w="45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Captured semantic instant</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completedAt</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TIMESTAMP(3)</w:t>
            </w:r>
          </w:p>
        </w:tc>
        <w:tc>
          <w:tcPr>
            <w:tcW w:type="dxa" w:w="45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Stored completion timestamp; current service uses evaluatedAt</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createdAt</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TIMESTAMP(3)</w:t>
            </w:r>
          </w:p>
        </w:tc>
        <w:tc>
          <w:tcPr>
            <w:tcW w:type="dxa" w:w="45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Repository/database timestamp</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expiresAt</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TIMESTAMP(3)</w:t>
            </w:r>
          </w:p>
        </w:tc>
        <w:tc>
          <w:tcPr>
            <w:tcW w:type="dxa" w:w="45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Stored completedAt + 720 elapsed hours</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requestNormalized</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JSONB</w:t>
            </w:r>
          </w:p>
        </w:tc>
        <w:tc>
          <w:tcPr>
            <w:tcW w:type="dxa" w:w="45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Allowlisted normalized input</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requestHash</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w:t>
            </w:r>
          </w:p>
        </w:tc>
        <w:tc>
          <w:tcPr>
            <w:tcW w:type="dxa" w:w="45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unique; fresh row per invocation</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evidenceSafe</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JSONB</w:t>
            </w:r>
          </w:p>
        </w:tc>
        <w:tc>
          <w:tcPr>
            <w:tcW w:type="dxa" w:w="45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Typed snapshot without Worker IDs</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evidenceHash + resultHash</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w:t>
            </w:r>
          </w:p>
        </w:tc>
        <w:tc>
          <w:tcPr>
            <w:tcW w:type="dxa" w:w="45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Deterministic audit anchors</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metadata + outcomeSummary</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JSONB</w:t>
            </w:r>
          </w:p>
        </w:tc>
        <w:tc>
          <w:tcPr>
            <w:tcW w:type="dxa" w:w="45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Versions, scope, counts, global outcome</w:t>
            </w:r>
          </w:p>
        </w:tc>
      </w:tr>
      <w:tr>
        <w:trPr>
          <w:cantSplit/>
        </w:trPr>
        <w:tc>
          <w:tcPr>
            <w:tcW w:type="dxa" w:w="28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traceId</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 nullable</w:t>
            </w:r>
          </w:p>
        </w:tc>
        <w:tc>
          <w:tcPr>
            <w:tcW w:type="dxa" w:w="45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Operational only</w:t>
            </w:r>
          </w:p>
        </w:tc>
      </w:tr>
      <w:tr>
        <w:trPr>
          <w:cantSplit/>
        </w:trPr>
        <w:tc>
          <w:tcPr>
            <w:tcW w:type="dxa" w:w="28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engineVersion</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TEXT</w:t>
            </w:r>
          </w:p>
        </w:tc>
        <w:tc>
          <w:tcPr>
            <w:tcW w:type="dxa" w:w="45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Runtime identity</w:t>
            </w:r>
          </w:p>
        </w:tc>
      </w:tr>
    </w:tbl>
    <w:p>
      <w:pPr>
        <w:spacing w:after="20"/>
      </w:pPr>
    </w:p>
    <w:p>
      <w:r>
        <w:br w:type="page"/>
      </w:r>
    </w:p>
    <w:p>
      <w:pPr>
        <w:pStyle w:val="Heading2"/>
        <w:keepNext/>
        <w:keepLines w:val="0"/>
      </w:pPr>
      <w:r>
        <w:t>eligibility_candidate_results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66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Field</w:t>
            </w:r>
          </w:p>
        </w:tc>
        <w:tc>
          <w:tcPr>
            <w:tcW w:type="dxa" w:w="230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Physical type</w:t>
            </w:r>
          </w:p>
        </w:tc>
        <w:tc>
          <w:tcPr>
            <w:tcW w:type="dxa" w:w="493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Meaning</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id</w:t>
            </w:r>
          </w:p>
        </w:tc>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TEXT PK</w:t>
            </w:r>
          </w:p>
        </w:tc>
        <w:tc>
          <w:tcPr>
            <w:tcW w:type="dxa" w:w="493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Operational UUID</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evaluationId</w:t>
            </w:r>
          </w:p>
        </w:tc>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TEXT FK</w:t>
            </w:r>
          </w:p>
        </w:tc>
        <w:tc>
          <w:tcPr>
            <w:tcW w:type="dxa" w:w="493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CASCADE on evaluation delete</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providerId</w:t>
            </w:r>
          </w:p>
        </w:tc>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TEXT</w:t>
            </w:r>
          </w:p>
        </w:tc>
        <w:tc>
          <w:tcPr>
            <w:tcW w:type="dxa" w:w="493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Historical logical reference; no live FK</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teamId</w:t>
            </w:r>
          </w:p>
        </w:tc>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TEXT nullable</w:t>
            </w:r>
          </w:p>
        </w:tc>
        <w:tc>
          <w:tcPr>
            <w:tcW w:type="dxa" w:w="493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Null only for Provider summary</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rowKind</w:t>
            </w:r>
          </w:p>
        </w:tc>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enum</w:t>
            </w:r>
          </w:p>
        </w:tc>
        <w:tc>
          <w:tcPr>
            <w:tcW w:type="dxa" w:w="493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PROVIDER_SUMMARY | TEAM_RESULT</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eligible</w:t>
            </w:r>
          </w:p>
        </w:tc>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BOOLEAN</w:t>
            </w:r>
          </w:p>
        </w:tc>
        <w:tc>
          <w:tcPr>
            <w:tcW w:type="dxa" w:w="493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Final row verdict</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ruleOutcomes</w:t>
            </w:r>
          </w:p>
        </w:tc>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JSONB</w:t>
            </w:r>
          </w:p>
        </w:tc>
        <w:tc>
          <w:tcPr>
            <w:tcW w:type="dxa" w:w="493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Ordered outcomes</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reasons</w:t>
            </w:r>
          </w:p>
        </w:tc>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JSONB</w:t>
            </w:r>
          </w:p>
        </w:tc>
        <w:tc>
          <w:tcPr>
            <w:tcW w:type="dxa" w:w="493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Deduplicated exclusion reasons</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sortingFacts</w:t>
            </w:r>
          </w:p>
        </w:tc>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JSONB nullable</w:t>
            </w:r>
          </w:p>
        </w:tc>
        <w:tc>
          <w:tcPr>
            <w:tcW w:type="dxa" w:w="493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Eligible commercial/availability facts</w:t>
            </w:r>
          </w:p>
        </w:tc>
      </w:tr>
      <w:tr>
        <w:trPr>
          <w:cantSplit/>
        </w:trPr>
        <w:tc>
          <w:tcPr>
            <w:tcW w:type="dxa" w:w="26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diagnosticsSafe</w:t>
            </w:r>
          </w:p>
        </w:tc>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JSONB nullable</w:t>
            </w:r>
          </w:p>
        </w:tc>
        <w:tc>
          <w:tcPr>
            <w:tcW w:type="dxa" w:w="493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Allowlisted diagnostics only</w:t>
            </w:r>
          </w:p>
        </w:tc>
      </w:tr>
      <w:tr>
        <w:trPr>
          <w:cantSplit/>
        </w:trPr>
        <w:tc>
          <w:tcPr>
            <w:tcW w:type="dxa" w:w="26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createdAt</w:t>
            </w:r>
          </w:p>
        </w:tc>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TIMESTAMP(3)</w:t>
            </w:r>
          </w:p>
        </w:tc>
        <w:tc>
          <w:tcPr>
            <w:tcW w:type="dxa" w:w="493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Required timestamp</w:t>
            </w:r>
          </w:p>
        </w:tc>
      </w:tr>
    </w:tbl>
    <w:p>
      <w:pPr>
        <w:spacing w:after="20"/>
      </w:pPr>
    </w:p>
    <w:p>
      <w:pPr>
        <w:pStyle w:val="Heading2"/>
        <w:keepNext/>
        <w:keepLines w:val="0"/>
      </w:pPr>
      <w:r>
        <w:t>Cardinality and Integrity</w:t>
      </w:r>
    </w:p>
    <w:p>
      <w:pPr>
        <w:pStyle w:val="ListBullet"/>
        <w:spacing w:after="60"/>
        <w:ind w:left="331" w:hanging="202"/>
      </w:pPr>
      <w:r>
        <w:rPr>
          <w:rFonts w:ascii="Aptos" w:hAnsi="Aptos"/>
        </w:rPr>
        <w:t>PROVIDER_SUMMARY requires teamId null. TEAM_RESULT requires teamId non-null.</w:t>
      </w:r>
    </w:p>
    <w:p>
      <w:pPr>
        <w:pStyle w:val="ListBullet"/>
        <w:spacing w:after="60"/>
        <w:ind w:left="331" w:hanging="202"/>
      </w:pPr>
      <w:r>
        <w:rPr>
          <w:rFonts w:ascii="Aptos" w:hAnsi="Aptos"/>
        </w:rPr>
        <w:t>One Provider summary is unique per evaluation and provider.</w:t>
      </w:r>
    </w:p>
    <w:p>
      <w:pPr>
        <w:pStyle w:val="ListBullet"/>
        <w:spacing w:after="60"/>
        <w:ind w:left="331" w:hanging="202"/>
      </w:pPr>
      <w:r>
        <w:rPr>
          <w:rFonts w:ascii="Aptos" w:hAnsi="Aptos"/>
        </w:rPr>
        <w:t>One Team result is unique per evaluation, provider, and team.</w:t>
      </w:r>
    </w:p>
    <w:p>
      <w:pPr>
        <w:pStyle w:val="ListBullet"/>
        <w:spacing w:after="60"/>
        <w:ind w:left="331" w:hanging="202"/>
      </w:pPr>
      <w:r>
        <w:rPr>
          <w:rFonts w:ascii="Aptos" w:hAnsi="Aptos"/>
        </w:rPr>
        <w:t>Every evaluated Provider gets exactly one summary, including a nonexistent explicit Provider.</w:t>
      </w:r>
    </w:p>
    <w:p>
      <w:pPr>
        <w:pStyle w:val="ListBullet"/>
        <w:spacing w:after="60"/>
        <w:ind w:left="331" w:hanging="202"/>
      </w:pPr>
      <w:r>
        <w:rPr>
          <w:rFonts w:ascii="Aptos" w:hAnsi="Aptos"/>
        </w:rPr>
        <w:t>Team rows exist only for actual evaluated Teams within the 5000-row bound.</w:t>
      </w:r>
    </w:p>
    <w:p>
      <w:pPr>
        <w:pStyle w:val="ListBullet"/>
        <w:spacing w:after="60"/>
        <w:ind w:left="331" w:hanging="202"/>
      </w:pPr>
      <w:r>
        <w:rPr>
          <w:rFonts w:ascii="Aptos" w:hAnsi="Aptos"/>
        </w:rPr>
        <w:t>The rule-version and evaluation country pair is protected by a restrictive composite foreign key.</w:t>
      </w:r>
    </w:p>
    <w:p>
      <w:pPr>
        <w:pStyle w:val="Heading2"/>
        <w:keepNext/>
        <w:keepLines w:val="0"/>
      </w:pPr>
      <w:r>
        <w:t>Retention and Purge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Rule</w:t>
            </w:r>
          </w:p>
        </w:tc>
        <w:tc>
          <w:tcPr>
            <w:tcW w:type="dxa" w:w="76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Exact behavior</w:t>
            </w:r>
          </w:p>
        </w:tc>
      </w:tr>
      <w:tr>
        <w:trPr>
          <w:cantSplit/>
        </w:trPr>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Window</w:t>
            </w:r>
          </w:p>
        </w:tc>
        <w:tc>
          <w:tcPr>
            <w:tcW w:type="dxa" w:w="76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720 elapsed hours from stored completedAt</w:t>
            </w:r>
          </w:p>
        </w:tc>
      </w:tr>
      <w:tr>
        <w:trPr>
          <w:cantSplit/>
        </w:trPr>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Eligibility</w:t>
            </w:r>
          </w:p>
        </w:tc>
        <w:tc>
          <w:tcPr>
            <w:tcW w:type="dxa" w:w="760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expiresAt &lt; one captured cutoff</w:t>
            </w:r>
          </w:p>
        </w:tc>
      </w:tr>
      <w:tr>
        <w:trPr>
          <w:cantSplit/>
        </w:trPr>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Order</w:t>
            </w:r>
          </w:p>
        </w:tc>
        <w:tc>
          <w:tcPr>
            <w:tcW w:type="dxa" w:w="76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expiresAt ascending, then id ascending</w:t>
            </w:r>
          </w:p>
        </w:tc>
      </w:tr>
      <w:tr>
        <w:trPr>
          <w:cantSplit/>
        </w:trPr>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Batch</w:t>
            </w:r>
          </w:p>
        </w:tc>
        <w:tc>
          <w:tcPr>
            <w:tcW w:type="dxa" w:w="760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1-500; default 100; invalid values rejected</w:t>
            </w:r>
          </w:p>
        </w:tc>
      </w:tr>
      <w:tr>
        <w:trPr>
          <w:cantSplit/>
        </w:trPr>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Delete</w:t>
            </w:r>
          </w:p>
        </w:tc>
        <w:tc>
          <w:tcPr>
            <w:tcW w:type="dxa" w:w="76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Evaluation rows plus cascaded candidate rows</w:t>
            </w:r>
          </w:p>
        </w:tc>
      </w:tr>
      <w:tr>
        <w:trPr>
          <w:cantSplit/>
        </w:trPr>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Retain</w:t>
            </w:r>
          </w:p>
        </w:tc>
        <w:tc>
          <w:tcPr>
            <w:tcW w:type="dxa" w:w="760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Rule versions and all non-P11 data</w:t>
            </w:r>
          </w:p>
        </w:tc>
      </w:tr>
    </w:tbl>
    <w:p>
      <w:pPr>
        <w:spacing w:after="20"/>
      </w:pPr>
    </w:p>
    <w:p>
      <w:pPr>
        <w:pStyle w:val="Heading2"/>
        <w:keepNext/>
        <w:keepLines w:val="0"/>
      </w:pPr>
      <w:r>
        <w:t>Persistence Privacy Allowlist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95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Allowed</w:t>
            </w:r>
          </w:p>
        </w:tc>
        <w:tc>
          <w:tcPr>
            <w:tcW w:type="dxa" w:w="495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Prohibited</w:t>
            </w:r>
          </w:p>
        </w:tc>
      </w:tr>
      <w:tr>
        <w:trPr>
          <w:cantSplit/>
        </w:trPr>
        <w:tc>
          <w:tcPr>
            <w:tcW w:type="dxa" w:w="49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Service and textual locality IDs; UTC interval; mode; crew; units</w:t>
            </w:r>
          </w:p>
        </w:tc>
        <w:tc>
          <w:tcPr>
            <w:tcW w:type="dxa" w:w="49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Raw street address; coordinates; radius; customer identity</w:t>
            </w:r>
          </w:p>
        </w:tc>
      </w:tr>
      <w:tr>
        <w:trPr>
          <w:cantSplit/>
        </w:trPr>
        <w:tc>
          <w:tcPr>
            <w:tcW w:type="dxa" w:w="49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Pinned rule identity; hashes; rule outcomes; reason codes</w:t>
            </w:r>
          </w:p>
        </w:tc>
        <w:tc>
          <w:tcPr>
            <w:tcW w:type="dxa" w:w="49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Worker IDs, names, contacts, raw member arrays</w:t>
            </w:r>
          </w:p>
        </w:tc>
      </w:tr>
      <w:tr>
        <w:trPr>
          <w:cantSplit/>
        </w:trPr>
        <w:tc>
          <w:tcPr>
            <w:tcW w:type="dxa" w:w="49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Team aggregate cleaner counts and Escort booleans</w:t>
            </w:r>
          </w:p>
        </w:tc>
        <w:tc>
          <w:tcPr>
            <w:tcW w:type="dxa" w:w="49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Verification documents, payout identifiers, ownerUserId</w:t>
            </w:r>
          </w:p>
        </w:tc>
      </w:tr>
      <w:tr>
        <w:trPr>
          <w:cantSplit/>
        </w:trPr>
        <w:tc>
          <w:tcPr>
            <w:tcW w:type="dxa" w:w="49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Allowlisted performance facts when evaluated</w:t>
            </w:r>
          </w:p>
        </w:tc>
        <w:tc>
          <w:tcPr>
            <w:tcW w:type="dxa" w:w="49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Raw dependency DTOs and unrestricted diagnostic dumps</w:t>
            </w:r>
          </w:p>
        </w:tc>
      </w:tr>
    </w:tbl>
    <w:p>
      <w:pPr>
        <w:spacing w:after="20"/>
      </w:pPr>
    </w:p>
    <w:p>
      <w:pPr>
        <w:keepNext/>
        <w:keepLines w:val="0"/>
        <w:pageBreakBefore/>
        <w:spacing w:after="100"/>
      </w:pPr>
      <w:r>
        <w:rPr>
          <w:rFonts w:ascii="Aptos" w:hAnsi="Aptos"/>
          <w:b/>
          <w:color w:val="10B7B4"/>
          <w:sz w:val="19"/>
        </w:rPr>
        <w:t>TRUST AND PRIVACY</w:t>
      </w:r>
    </w:p>
    <w:p>
      <w:pPr>
        <w:pStyle w:val="Title"/>
        <w:jc w:val="left"/>
      </w:pPr>
      <w:r>
        <w:t>Security and Privacy</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R1-P11 relies on a trusted composition boundary and narrow data contracts. The absence of an HTTP route is part of the security design, not an invitation to add a hidden internal-secret endpoint.</w:t>
            </w:r>
          </w:p>
        </w:tc>
        <w:trPr>
          <w:tblHeader/>
        </w:trPr>
      </w:tr>
    </w:tbl>
    <w:p>
      <w:pPr>
        <w:spacing w:after="20"/>
      </w:pPr>
    </w:p>
    <w:p>
      <w:pPr>
        <w:pStyle w:val="Heading2"/>
        <w:keepNext/>
        <w:keepLines w:val="0"/>
      </w:pPr>
      <w:r>
        <w:t>Trust Model</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Layer</w:t>
            </w:r>
          </w:p>
        </w:tc>
        <w:tc>
          <w:tcPr>
            <w:tcW w:type="dxa" w:w="767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Trust and obligation</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Composition</w:t>
            </w:r>
          </w:p>
        </w:tc>
        <w:tc>
          <w:tcPr>
            <w:tcW w:type="dxa" w:w="76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Trusted wiring of Eligibility, unit of work, readers, clock, and optional performance port</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In-process caller</w:t>
            </w:r>
          </w:p>
        </w:tc>
        <w:tc>
          <w:tcPr>
            <w:tcW w:type="dxa" w:w="767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Approved application component only; no self-authorization by input strings</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HTTP in P11</w:t>
            </w:r>
          </w:p>
        </w:tc>
        <w:tc>
          <w:tcPr>
            <w:tcW w:type="dxa" w:w="76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 Eligibility route</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Dependency DTO</w:t>
            </w:r>
          </w:p>
        </w:tc>
        <w:tc>
          <w:tcPr>
            <w:tcW w:type="dxa" w:w="767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Validate discriminated shape; malformed data is a hard failure</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Browser</w:t>
            </w:r>
          </w:p>
        </w:tc>
        <w:tc>
          <w:tcPr>
            <w:tcW w:type="dxa" w:w="76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May consume only a future P12 response, never the P11 module object</w:t>
            </w:r>
          </w:p>
        </w:tc>
      </w:tr>
    </w:tbl>
    <w:p>
      <w:pPr>
        <w:spacing w:after="20"/>
      </w:pPr>
    </w:p>
    <w:p>
      <w:pPr>
        <w:pStyle w:val="Heading2"/>
        <w:keepNext/>
        <w:keepLines w:val="0"/>
      </w:pPr>
      <w:r>
        <w:t>Four Separate Allowlists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Surface</w:t>
            </w:r>
          </w:p>
        </w:tc>
        <w:tc>
          <w:tcPr>
            <w:tcW w:type="dxa" w:w="410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Allowed</w:t>
            </w:r>
          </w:p>
        </w:tc>
        <w:tc>
          <w:tcPr>
            <w:tcW w:type="dxa" w:w="378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Never include</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Persistence</w:t>
            </w:r>
          </w:p>
        </w:tc>
        <w:tc>
          <w:tcPr>
            <w:tcW w:type="dxa" w:w="41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Normalized request, safe evidence, outcomes, reasons, sorting facts</w:t>
            </w:r>
          </w:p>
        </w:tc>
        <w:tc>
          <w:tcPr>
            <w:tcW w:type="dxa" w:w="378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Worker/member identity, contacts, addresses, documents, payouts</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DiagnosticResult</w:t>
            </w:r>
          </w:p>
        </w:tc>
        <w:tc>
          <w:tcPr>
            <w:tcW w:type="dxa" w:w="41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Provider/Team outcomes and approved metadata</w:t>
            </w:r>
          </w:p>
        </w:tc>
        <w:tc>
          <w:tcPr>
            <w:tcW w:type="dxa" w:w="378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Raw dependency objects or personal data</w:t>
            </w:r>
          </w:p>
        </w:tc>
      </w:tr>
      <w:tr>
        <w:trPr>
          <w:cantSplit/>
        </w:trPr>
        <w:tc>
          <w:tcPr>
            <w:tcW w:type="dxa" w:w="20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BrowseSafeProjection</w:t>
            </w:r>
          </w:p>
        </w:tc>
        <w:tc>
          <w:tcPr>
            <w:tcW w:type="dxa" w:w="41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Eligible IDs, SortingFacts, safe metadata Pick</w:t>
            </w:r>
          </w:p>
        </w:tc>
        <w:tc>
          <w:tcPr>
            <w:tcW w:type="dxa" w:w="378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Excluded rows, reasons, Worker/private data</w:t>
            </w:r>
          </w:p>
        </w:tc>
      </w:tr>
      <w:tr>
        <w:trPr>
          <w:cantSplit/>
        </w:trPr>
        <w:tc>
          <w:tcPr>
            <w:tcW w:type="dxa" w:w="20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Routine logs</w:t>
            </w:r>
          </w:p>
        </w:tc>
        <w:tc>
          <w:tcPr>
            <w:tcW w:type="dxa" w:w="41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Codes, counts, hashes, durations, evaluation/trace IDs</w:t>
            </w:r>
          </w:p>
        </w:tc>
        <w:tc>
          <w:tcPr>
            <w:tcW w:type="dxa" w:w="378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Full evidence, reason dumps with PII, dependency DTOs</w:t>
            </w:r>
          </w:p>
        </w:tc>
      </w:tr>
    </w:tbl>
    <w:p>
      <w:pPr>
        <w:spacing w:after="20"/>
      </w:pPr>
    </w:p>
    <w:p>
      <w:pPr>
        <w:pStyle w:val="Heading2"/>
        <w:keepNext/>
        <w:keepLines w:val="0"/>
      </w:pPr>
      <w:r>
        <w:t>Logging and Error Redaction</w:t>
      </w:r>
    </w:p>
    <w:p>
      <w:pPr>
        <w:pStyle w:val="ListBullet"/>
        <w:spacing w:after="60"/>
        <w:ind w:left="331" w:hanging="202"/>
      </w:pPr>
      <w:r>
        <w:rPr>
          <w:rFonts w:ascii="Aptos" w:hAnsi="Aptos"/>
        </w:rPr>
        <w:t>Log stable error code and bounded operational metadata. Keep Error.cause and stack details inside protected server diagnostics.</w:t>
      </w:r>
    </w:p>
    <w:p>
      <w:pPr>
        <w:pStyle w:val="ListBullet"/>
        <w:spacing w:after="60"/>
        <w:ind w:left="331" w:hanging="202"/>
      </w:pPr>
      <w:r>
        <w:rPr>
          <w:rFonts w:ascii="Aptos" w:hAnsi="Aptos"/>
        </w:rPr>
        <w:t>Never log Worker IDs, raw member arrays, customer identifiers, contacts, private addresses, verification data, payout identifiers, or full evidence snapshots.</w:t>
      </w:r>
    </w:p>
    <w:p>
      <w:pPr>
        <w:pStyle w:val="ListBullet"/>
        <w:spacing w:after="60"/>
        <w:ind w:left="331" w:hanging="202"/>
      </w:pPr>
      <w:r>
        <w:rPr>
          <w:rFonts w:ascii="Aptos" w:hAnsi="Aptos"/>
        </w:rPr>
        <w:t>Do not expose excluded diagnostics through the Browse-safe result.</w:t>
      </w:r>
    </w:p>
    <w:p>
      <w:pPr>
        <w:pStyle w:val="ListBullet"/>
        <w:spacing w:after="60"/>
        <w:ind w:left="331" w:hanging="202"/>
      </w:pPr>
      <w:r>
        <w:rPr>
          <w:rFonts w:ascii="Aptos" w:hAnsi="Aptos"/>
        </w:rPr>
        <w:t>Safe SortingFacts are priceAmount, minimumChargeAmount, currencyCode, priceUnitId, estimatedDurationMinutes, matchingCapacityUnits, and optional valid performance metric/value.</w:t>
      </w:r>
    </w:p>
    <w:p>
      <w:pPr>
        <w:keepNext/>
        <w:keepLines w:val="0"/>
        <w:pageBreakBefore/>
        <w:spacing w:after="100"/>
      </w:pPr>
      <w:r>
        <w:rPr>
          <w:rFonts w:ascii="Aptos" w:hAnsi="Aptos"/>
          <w:b/>
          <w:color w:val="10B7B4"/>
          <w:sz w:val="19"/>
        </w:rPr>
        <w:t>SCOPE BOUNDARY</w:t>
      </w:r>
    </w:p>
    <w:p>
      <w:pPr>
        <w:pStyle w:val="Title"/>
        <w:jc w:val="left"/>
      </w:pPr>
      <w:r>
        <w:t>Absent Page Groups and Phase Boundaries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Phase 11 intentionally delivers an internal eligibility domain. The reference screens in this guide are engineering aids and do not change the following zero-surface boundary.</w:t>
            </w:r>
          </w:p>
        </w:tc>
        <w:trPr>
          <w:tblHeader/>
        </w:trPr>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Important: </w:t>
            </w:r>
            <w:r>
              <w:rPr>
                <w:rFonts w:ascii="Aptos" w:hAnsi="Aptos"/>
                <w:color w:val="26384F"/>
              </w:rPr>
              <w:t>Do not invent a Customer, anonymous, Provider, Staff, operations-console, or hidden internal Eligibility page for R1-P11.</w:t>
            </w:r>
          </w:p>
        </w:tc>
        <w:trPr>
          <w:tblHeader/>
        </w:trPr>
      </w:tr>
    </w:tbl>
    <w:p>
      <w:pPr>
        <w:spacing w:after="20"/>
      </w:pPr>
    </w:p>
    <w:p>
      <w:pPr>
        <w:pStyle w:val="ListBullet"/>
        <w:spacing w:after="60"/>
        <w:ind w:left="331" w:hanging="202"/>
      </w:pPr>
      <w:r>
        <w:rPr>
          <w:rFonts w:ascii="Aptos" w:hAnsi="Aptos"/>
        </w:rPr>
        <w:t>No Phase 11 Customer page or anonymous Browse page.</w:t>
      </w:r>
    </w:p>
    <w:p>
      <w:pPr>
        <w:pStyle w:val="ListBullet"/>
        <w:spacing w:after="60"/>
        <w:ind w:left="331" w:hanging="202"/>
      </w:pPr>
      <w:r>
        <w:rPr>
          <w:rFonts w:ascii="Aptos" w:hAnsi="Aptos"/>
        </w:rPr>
        <w:t>No Provider eligibility settings page.</w:t>
      </w:r>
    </w:p>
    <w:p>
      <w:pPr>
        <w:pStyle w:val="ListBullet"/>
        <w:spacing w:after="60"/>
        <w:ind w:left="331" w:hanging="202"/>
      </w:pPr>
      <w:r>
        <w:rPr>
          <w:rFonts w:ascii="Aptos" w:hAnsi="Aptos"/>
        </w:rPr>
        <w:t>No Staff eligibility administration or rule-version editing page.</w:t>
      </w:r>
    </w:p>
    <w:p>
      <w:pPr>
        <w:pStyle w:val="ListBullet"/>
        <w:spacing w:after="60"/>
        <w:ind w:left="331" w:hanging="202"/>
      </w:pPr>
      <w:r>
        <w:rPr>
          <w:rFonts w:ascii="Aptos" w:hAnsi="Aptos"/>
        </w:rPr>
        <w:t>No public eligibility-history page.</w:t>
      </w:r>
    </w:p>
    <w:p>
      <w:pPr>
        <w:pStyle w:val="ListBullet"/>
        <w:spacing w:after="60"/>
        <w:ind w:left="331" w:hanging="202"/>
      </w:pPr>
      <w:r>
        <w:rPr>
          <w:rFonts w:ascii="Aptos" w:hAnsi="Aptos"/>
        </w:rPr>
        <w:t>No Eligibility HTTP API, OpenAPI operation, Postman request, browser client, or Axios wrapper.</w:t>
      </w:r>
    </w:p>
    <w:p>
      <w:pPr>
        <w:pStyle w:val="ListBullet"/>
        <w:spacing w:after="60"/>
        <w:ind w:left="331" w:hanging="202"/>
      </w:pPr>
      <w:r>
        <w:rPr>
          <w:rFonts w:ascii="Aptos" w:hAnsi="Aptos"/>
        </w:rPr>
        <w:t>No marketplace ranking or pagination product.</w:t>
      </w:r>
    </w:p>
    <w:p>
      <w:pPr>
        <w:pStyle w:val="ListBullet"/>
        <w:spacing w:after="60"/>
        <w:ind w:left="331" w:hanging="202"/>
      </w:pPr>
      <w:r>
        <w:rPr>
          <w:rFonts w:ascii="Aptos" w:hAnsi="Aptos"/>
        </w:rPr>
        <w:t>No booking, reservation, assignment, checkout, tax, discount, payment, wallet, or payout behavior.</w:t>
      </w:r>
    </w:p>
    <w:p>
      <w:pPr>
        <w:pStyle w:val="ListBullet"/>
        <w:spacing w:after="60"/>
        <w:ind w:left="331" w:hanging="202"/>
      </w:pPr>
      <w:r>
        <w:rPr>
          <w:rFonts w:ascii="Aptos" w:hAnsi="Aptos"/>
        </w:rPr>
        <w:t>No coordinate or radius search.</w:t>
      </w:r>
    </w:p>
    <w:p>
      <w:pPr>
        <w:pStyle w:val="ListBullet"/>
        <w:spacing w:after="60"/>
        <w:ind w:left="331" w:hanging="202"/>
      </w:pPr>
      <w:r>
        <w:rPr>
          <w:rFonts w:ascii="Aptos" w:hAnsi="Aptos"/>
        </w:rPr>
        <w:t>R1-P12 owns marketplace Browse HTTP and frontend. R1-P13 and later phases own booking behavior.</w:t>
      </w:r>
    </w:p>
    <w:p>
      <w:pPr>
        <w:keepNext/>
        <w:keepLines w:val="0"/>
        <w:pageBreakBefore/>
        <w:spacing w:after="100"/>
      </w:pPr>
      <w:r>
        <w:rPr>
          <w:rFonts w:ascii="Aptos" w:hAnsi="Aptos"/>
          <w:b/>
          <w:color w:val="10B7B4"/>
          <w:sz w:val="19"/>
        </w:rPr>
        <w:t>DELIVERY CONTROL</w:t>
      </w:r>
    </w:p>
    <w:p>
      <w:pPr>
        <w:pStyle w:val="Title"/>
        <w:jc w:val="left"/>
      </w:pPr>
      <w:r>
        <w:t>Frontend and Integration Delivery Checklist</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Use this checklist during P12 planning, implementation review, and QA. Every item protects an R1-P11 contract, privacy rule, or phase boundary.</w:t>
            </w:r>
          </w:p>
        </w:tc>
        <w:trPr>
          <w:tblHeader/>
        </w:trPr>
      </w:tr>
    </w:tbl>
    <w:p>
      <w:pPr>
        <w:spacing w:after="20"/>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93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Check</w:t>
            </w:r>
          </w:p>
        </w:tc>
        <w:tc>
          <w:tcPr>
            <w:tcW w:type="dxa" w:w="897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Verification item</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All ten reference screens are numbered once and sequentially.</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All six workflow diagrams are numbered once and sequentially.</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Every screen visual states REFERENCE CONCEPT - NOT A ROUTED R1-P11 PAGE.</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fake endpoint, HTTP method, status code, Authorization header, OpenAPI entry, Postman request, or Axios client is shown for Eligibility.</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browser directly invokes EligibilityApplicationService.</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All three public methods are fully documented once; reused methods are cross-referenced.</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providerIds are rejected by getStandardBrowseCandidates and remain available only in evaluateEligibility explicit mode.</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Business exclusions remain successful diagnostic data; technical failures reject the whole operation.</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EligibilityRuleId, RuleOutcomeStatus, EligibilityReasonCode, and EligibilityErrorCode values match source.</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Worker ID, raw member array, private contact, address, verification document, payout data, or customer identity leaks.</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Request times use exact UTC strings and half-open [startsAt, endsAt) semantics.</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Country, city, and optional district form a valid active textual ancestry.</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Crew preference applies to cleaners only; Escort gender and presence do not create cleaning capacity.</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Capacity is recalculated after crew filtering and capped by simultaneousTeamLimit.</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One evaluatedAt value is reused across all retry attempts.</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Hash comparisons preserve canonical ordering, null semantics, and evaluatedAt as semantic.</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Successful empty Catalog-fail results still persist with evaluationOutcomes.catalog.</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Every evaluated Provider has a summary row; Team rows represent only actual evaluated Teams.</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Retention is 720 elapsed hours and purge uses a fixed cutoff, stable order, and bounded batch.</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The Providers eligibleForPublicBrowse placeholder is never used as an Eligibility oracle.</w:t>
            </w:r>
          </w:p>
        </w:tc>
      </w:tr>
      <w:tr>
        <w:trPr>
          <w:cantSplit/>
        </w:trPr>
        <w:tc>
          <w:tcPr>
            <w:tcW w:type="dxa" w:w="9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R1-P11 exposes zero HTTP operations; P12 ownership is explicit.</w:t>
            </w:r>
          </w:p>
        </w:tc>
      </w:tr>
      <w:tr>
        <w:trPr>
          <w:cantSplit/>
        </w:trPr>
        <w:tc>
          <w:tcPr>
            <w:tcW w:type="dxa" w:w="9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w:t>
            </w:r>
          </w:p>
        </w:tc>
        <w:tc>
          <w:tcPr>
            <w:tcW w:type="dxa" w:w="89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The guide reports the canonical Complete status and separately records current contract-alignment risks.</w:t>
            </w:r>
          </w:p>
        </w:tc>
      </w:tr>
    </w:tbl>
    <w:p>
      <w:pPr>
        <w:spacing w:after="20"/>
      </w:pPr>
    </w:p>
    <w:p>
      <w:pPr>
        <w:keepNext/>
        <w:keepLines w:val="0"/>
        <w:pageBreakBefore/>
        <w:spacing w:after="100"/>
      </w:pPr>
      <w:r>
        <w:rPr>
          <w:rFonts w:ascii="Aptos" w:hAnsi="Aptos"/>
          <w:b/>
          <w:color w:val="10B7B4"/>
          <w:sz w:val="19"/>
        </w:rPr>
        <w:t>AUTHORITY</w:t>
      </w:r>
    </w:p>
    <w:p>
      <w:pPr>
        <w:pStyle w:val="Title"/>
        <w:jc w:val="left"/>
      </w:pPr>
      <w:r>
        <w:t>Canonical Implementation Sources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The repository-local files below were used as authority. Source code and executable tests establish current implementation behavior; accepted Phase 11 specifications and contracts establish intended behavior; status and evidence files establish completion claims.</w:t>
            </w:r>
          </w:p>
        </w:tc>
        <w:trPr>
          <w:tblHeader/>
        </w:trPr>
      </w:tr>
    </w:tbl>
    <w:p>
      <w:pPr>
        <w:spacing w:after="20"/>
      </w:pPr>
    </w:p>
    <w:p>
      <w:pPr>
        <w:pStyle w:val="Heading2"/>
        <w:keepNext/>
        <w:keepLines w:val="0"/>
      </w:pPr>
      <w:r>
        <w:t>Phase and scope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docs/product/current.md</w:t>
              <w:br/>
            </w:r>
            <w:r>
              <w:rPr>
                <w:rFonts w:ascii="Consolas" w:hAnsi="Consolas"/>
                <w:color w:val="1E2A38"/>
                <w:sz w:val="16"/>
              </w:rPr>
              <w:t>specs/R1-P11-eligibility-engine-v1/spec.md</w:t>
              <w:br/>
            </w:r>
            <w:r>
              <w:rPr>
                <w:rFonts w:ascii="Consolas" w:hAnsi="Consolas"/>
                <w:color w:val="1E2A38"/>
                <w:sz w:val="16"/>
              </w:rPr>
              <w:t>specs/R1-P11-eligibility-engine-v1/plan.md</w:t>
              <w:br/>
            </w:r>
            <w:r>
              <w:rPr>
                <w:rFonts w:ascii="Consolas" w:hAnsi="Consolas"/>
                <w:color w:val="1E2A38"/>
                <w:sz w:val="16"/>
              </w:rPr>
              <w:t>specs/R1-P11-eligibility-engine-v1/tasks.md</w:t>
              <w:br/>
            </w:r>
            <w:r>
              <w:rPr>
                <w:rFonts w:ascii="Consolas" w:hAnsi="Consolas"/>
                <w:color w:val="1E2A38"/>
                <w:sz w:val="16"/>
              </w:rPr>
              <w:t>specs/R1-P11-eligibility-engine-v1/checkpoint.md</w:t>
            </w:r>
          </w:p>
        </w:tc>
        <w:trPr>
          <w:tblHeader/>
        </w:trPr>
      </w:tr>
    </w:tbl>
    <w:p>
      <w:pPr>
        <w:spacing w:after="20"/>
      </w:pPr>
    </w:p>
    <w:p>
      <w:pPr>
        <w:pStyle w:val="Heading2"/>
        <w:keepNext/>
        <w:keepLines w:val="0"/>
      </w:pPr>
      <w:r>
        <w:t>Contracts</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specs/R1-P11-eligibility-engine-v1/contracts/eligibility-public-contract.md</w:t>
              <w:br/>
            </w:r>
            <w:r>
              <w:rPr>
                <w:rFonts w:ascii="Consolas" w:hAnsi="Consolas"/>
                <w:color w:val="1E2A38"/>
                <w:sz w:val="16"/>
              </w:rPr>
              <w:t>specs/R1-P11-eligibility-engine-v1/contracts/browse-consumer-contract.md</w:t>
              <w:br/>
            </w:r>
            <w:r>
              <w:rPr>
                <w:rFonts w:ascii="Consolas" w:hAnsi="Consolas"/>
                <w:color w:val="1E2A38"/>
                <w:sz w:val="16"/>
              </w:rPr>
              <w:t>specs/R1-P11-eligibility-engine-v1/contracts/dependency-readers.md</w:t>
              <w:br/>
            </w:r>
            <w:r>
              <w:rPr>
                <w:rFonts w:ascii="Consolas" w:hAnsi="Consolas"/>
                <w:color w:val="1E2A38"/>
                <w:sz w:val="16"/>
              </w:rPr>
              <w:t>specs/R1-P11-eligibility-engine-v1/contracts/reason-codes.md</w:t>
              <w:br/>
            </w:r>
            <w:r>
              <w:rPr>
                <w:rFonts w:ascii="Consolas" w:hAnsi="Consolas"/>
                <w:color w:val="1E2A38"/>
                <w:sz w:val="16"/>
              </w:rPr>
              <w:t>specs/R1-P11-eligibility-engine-v1/contracts/rule-version-contract.md</w:t>
              <w:br/>
            </w:r>
            <w:r>
              <w:rPr>
                <w:rFonts w:ascii="Consolas" w:hAnsi="Consolas"/>
                <w:color w:val="1E2A38"/>
                <w:sz w:val="16"/>
              </w:rPr>
              <w:t>specs/R1-P11-eligibility-engine-v1/contracts/http-api.md</w:t>
            </w:r>
          </w:p>
        </w:tc>
        <w:trPr>
          <w:tblHeader/>
        </w:trPr>
      </w:tr>
    </w:tbl>
    <w:p>
      <w:pPr>
        <w:spacing w:after="20"/>
      </w:pPr>
    </w:p>
    <w:p>
      <w:pPr>
        <w:pStyle w:val="Heading2"/>
        <w:keepNext/>
        <w:keepLines w:val="0"/>
      </w:pPr>
      <w:r>
        <w:t>Eligibility source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src/modules/eligibility/eligibility.public.ts</w:t>
              <w:br/>
            </w:r>
            <w:r>
              <w:rPr>
                <w:rFonts w:ascii="Consolas" w:hAnsi="Consolas"/>
                <w:color w:val="1E2A38"/>
                <w:sz w:val="16"/>
              </w:rPr>
              <w:t>src/modules/eligibility/eligibility.service.ts</w:t>
              <w:br/>
            </w:r>
            <w:r>
              <w:rPr>
                <w:rFonts w:ascii="Consolas" w:hAnsi="Consolas"/>
                <w:color w:val="1E2A38"/>
                <w:sz w:val="16"/>
              </w:rPr>
              <w:t>src/modules/eligibility/eligibility.rules.ts</w:t>
              <w:br/>
            </w:r>
            <w:r>
              <w:rPr>
                <w:rFonts w:ascii="Consolas" w:hAnsi="Consolas"/>
                <w:color w:val="1E2A38"/>
                <w:sz w:val="16"/>
              </w:rPr>
              <w:t>src/modules/eligibility/eligibility.crew-capacity.ts</w:t>
              <w:br/>
            </w:r>
            <w:r>
              <w:rPr>
                <w:rFonts w:ascii="Consolas" w:hAnsi="Consolas"/>
                <w:color w:val="1E2A38"/>
                <w:sz w:val="16"/>
              </w:rPr>
              <w:t>src/modules/eligibility/eligibility.performance.ts</w:t>
              <w:br/>
            </w:r>
            <w:r>
              <w:rPr>
                <w:rFonts w:ascii="Consolas" w:hAnsi="Consolas"/>
                <w:color w:val="1E2A38"/>
                <w:sz w:val="16"/>
              </w:rPr>
              <w:t>src/modules/eligibility/eligibility.hashes.ts</w:t>
              <w:br/>
            </w:r>
            <w:r>
              <w:rPr>
                <w:rFonts w:ascii="Consolas" w:hAnsi="Consolas"/>
                <w:color w:val="1E2A38"/>
                <w:sz w:val="16"/>
              </w:rPr>
              <w:t>src/modules/eligibility/eligibility.reasons.ts</w:t>
              <w:br/>
            </w:r>
            <w:r>
              <w:rPr>
                <w:rFonts w:ascii="Consolas" w:hAnsi="Consolas"/>
                <w:color w:val="1E2A38"/>
                <w:sz w:val="16"/>
              </w:rPr>
              <w:t>src/modules/eligibility/eligibility.errors.ts</w:t>
              <w:br/>
            </w:r>
            <w:r>
              <w:rPr>
                <w:rFonts w:ascii="Consolas" w:hAnsi="Consolas"/>
                <w:color w:val="1E2A38"/>
                <w:sz w:val="16"/>
              </w:rPr>
              <w:t>src/modules/eligibility/performance-evidence.port.ts</w:t>
              <w:br/>
            </w:r>
            <w:r>
              <w:rPr>
                <w:rFonts w:ascii="Consolas" w:hAnsi="Consolas"/>
                <w:color w:val="1E2A38"/>
                <w:sz w:val="16"/>
              </w:rPr>
              <w:t>src/modules/eligibility/infrastructure/eligibility.unit-of-work.ts</w:t>
              <w:br/>
            </w:r>
            <w:r>
              <w:rPr>
                <w:rFonts w:ascii="Consolas" w:hAnsi="Consolas"/>
                <w:color w:val="1E2A38"/>
                <w:sz w:val="16"/>
              </w:rPr>
              <w:t>src/modules/eligibility/infrastructure/prisma-eligibility.repository.ts</w:t>
            </w:r>
          </w:p>
        </w:tc>
        <w:trPr>
          <w:tblHeader/>
        </w:trPr>
      </w:tr>
    </w:tbl>
    <w:p>
      <w:pPr>
        <w:spacing w:after="20"/>
      </w:pPr>
    </w:p>
    <w:p>
      <w:pPr>
        <w:pStyle w:val="Heading2"/>
        <w:keepNext/>
        <w:keepLines w:val="0"/>
      </w:pPr>
      <w:r>
        <w:t>Composition and dependencies</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src/composition.ts</w:t>
              <w:br/>
            </w:r>
            <w:r>
              <w:rPr>
                <w:rFonts w:ascii="Consolas" w:hAnsi="Consolas"/>
                <w:color w:val="1E2A38"/>
                <w:sz w:val="16"/>
              </w:rPr>
              <w:t>src/modules/providers/providers.public.ts</w:t>
              <w:br/>
            </w:r>
            <w:r>
              <w:rPr>
                <w:rFonts w:ascii="Consolas" w:hAnsi="Consolas"/>
                <w:color w:val="1E2A38"/>
                <w:sz w:val="16"/>
              </w:rPr>
              <w:t>src/modules/providers/eligibility-pricing.reader.ts</w:t>
              <w:br/>
            </w:r>
            <w:r>
              <w:rPr>
                <w:rFonts w:ascii="Consolas" w:hAnsi="Consolas"/>
                <w:color w:val="1E2A38"/>
                <w:sz w:val="16"/>
              </w:rPr>
              <w:t>src/modules/providers/eligibility-lifecycle.reader.ts</w:t>
              <w:br/>
            </w:r>
            <w:r>
              <w:rPr>
                <w:rFonts w:ascii="Consolas" w:hAnsi="Consolas"/>
                <w:color w:val="1E2A38"/>
                <w:sz w:val="16"/>
              </w:rPr>
              <w:t>src/modules/providers/eligibility-availability.reader.ts</w:t>
            </w:r>
          </w:p>
        </w:tc>
        <w:trPr>
          <w:tblHeader/>
        </w:trPr>
      </w:tr>
    </w:tbl>
    <w:p>
      <w:pPr>
        <w:spacing w:after="20"/>
      </w:pPr>
    </w:p>
    <w:p>
      <w:pPr>
        <w:pStyle w:val="Heading2"/>
        <w:keepNext/>
        <w:keepLines w:val="0"/>
      </w:pPr>
      <w:r>
        <w:t>Persistence and status</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prisma/schema.prisma</w:t>
              <w:br/>
            </w:r>
            <w:r>
              <w:rPr>
                <w:rFonts w:ascii="Consolas" w:hAnsi="Consolas"/>
                <w:color w:val="1E2A38"/>
                <w:sz w:val="16"/>
              </w:rPr>
              <w:t>prisma/migrations/r1_p11_eligibility_engine_v1/migration.sql</w:t>
              <w:br/>
            </w:r>
            <w:r>
              <w:rPr>
                <w:rFonts w:ascii="Consolas" w:hAnsi="Consolas"/>
                <w:color w:val="1E2A38"/>
                <w:sz w:val="16"/>
              </w:rPr>
              <w:t>specs/R1-P11-eligibility-engine-v1/data-model.md</w:t>
              <w:br/>
            </w:r>
            <w:r>
              <w:rPr>
                <w:rFonts w:ascii="Consolas" w:hAnsi="Consolas"/>
                <w:color w:val="1E2A38"/>
                <w:sz w:val="16"/>
              </w:rPr>
              <w:t>specs/R1-P11-eligibility-engine-v1/security-design.md</w:t>
              <w:br/>
            </w:r>
            <w:r>
              <w:rPr>
                <w:rFonts w:ascii="Consolas" w:hAnsi="Consolas"/>
                <w:color w:val="1E2A38"/>
                <w:sz w:val="16"/>
              </w:rPr>
              <w:t>specs/R1-P11-eligibility-engine-v1/operations-runbook.md</w:t>
              <w:br/>
            </w:r>
            <w:r>
              <w:rPr>
                <w:rFonts w:ascii="Consolas" w:hAnsi="Consolas"/>
                <w:color w:val="1E2A38"/>
                <w:sz w:val="16"/>
              </w:rPr>
              <w:t>specs/R1-P11-eligibility-engine-v1/implementation-evidence.md</w:t>
              <w:br/>
            </w:r>
            <w:r>
              <w:rPr>
                <w:rFonts w:ascii="Consolas" w:hAnsi="Consolas"/>
                <w:color w:val="1E2A38"/>
                <w:sz w:val="16"/>
              </w:rPr>
              <w:t>specs/R1-P11-eligibility-engine-v1/implementation-review-report.md</w:t>
              <w:br/>
            </w:r>
            <w:r>
              <w:rPr>
                <w:rFonts w:ascii="Consolas" w:hAnsi="Consolas"/>
                <w:color w:val="1E2A38"/>
                <w:sz w:val="16"/>
              </w:rPr>
              <w:t>specs/R1-P11-eligibility-engine-v1/review-resolution.md</w:t>
              <w:br/>
            </w:r>
            <w:r>
              <w:rPr>
                <w:rFonts w:ascii="Consolas" w:hAnsi="Consolas"/>
                <w:color w:val="1E2A38"/>
                <w:sz w:val="16"/>
              </w:rPr>
              <w:t>specs/R1-P11-eligibility-engine-v1/migration-evidence.md</w:t>
              <w:br/>
            </w:r>
            <w:r>
              <w:rPr>
                <w:rFonts w:ascii="Consolas" w:hAnsi="Consolas"/>
                <w:color w:val="1E2A38"/>
                <w:sz w:val="16"/>
              </w:rPr>
              <w:t>specs/R1-P11-eligibility-engine-v1/completion-report.md</w:t>
            </w:r>
          </w:p>
        </w:tc>
        <w:trPr>
          <w:tblHeader/>
        </w:trPr>
      </w:tr>
    </w:tbl>
    <w:p>
      <w:pPr>
        <w:spacing w:after="20"/>
      </w:pPr>
    </w:p>
    <w:p>
      <w:pPr>
        <w:pStyle w:val="Heading2"/>
        <w:keepNext/>
        <w:keepLines w:val="0"/>
      </w:pPr>
      <w:r>
        <w:t>Tests and API evidence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vitest.r1-p11.config.ts</w:t>
              <w:br/>
            </w:r>
            <w:r>
              <w:rPr>
                <w:rFonts w:ascii="Consolas" w:hAnsi="Consolas"/>
                <w:color w:val="1E2A38"/>
                <w:sz w:val="16"/>
              </w:rPr>
              <w:t>tests/unit/modules/eligibility/</w:t>
              <w:br/>
            </w:r>
            <w:r>
              <w:rPr>
                <w:rFonts w:ascii="Consolas" w:hAnsi="Consolas"/>
                <w:color w:val="1E2A38"/>
                <w:sz w:val="16"/>
              </w:rPr>
              <w:t>tests/integration/eligibility/</w:t>
              <w:br/>
            </w:r>
            <w:r>
              <w:rPr>
                <w:rFonts w:ascii="Consolas" w:hAnsi="Consolas"/>
                <w:color w:val="1E2A38"/>
                <w:sz w:val="16"/>
              </w:rPr>
              <w:t>tests/integration/database/r1-p11-schema-constraints.test.ts</w:t>
              <w:br/>
            </w:r>
            <w:r>
              <w:rPr>
                <w:rFonts w:ascii="Consolas" w:hAnsi="Consolas"/>
                <w:color w:val="1E2A38"/>
                <w:sz w:val="16"/>
              </w:rPr>
              <w:t>tests/integration/providers/r1-p11-eligibility-readers.test.ts</w:t>
              <w:br/>
            </w:r>
            <w:r>
              <w:rPr>
                <w:rFonts w:ascii="Consolas" w:hAnsi="Consolas"/>
                <w:color w:val="1E2A38"/>
                <w:sz w:val="16"/>
              </w:rPr>
              <w:t>tests/unit/modules/r1-p11-module-boundaries.test.ts</w:t>
              <w:br/>
            </w:r>
            <w:r>
              <w:rPr>
                <w:rFonts w:ascii="Consolas" w:hAnsi="Consolas"/>
                <w:color w:val="1E2A38"/>
                <w:sz w:val="16"/>
              </w:rPr>
              <w:t>docs/apis/README.md</w:t>
              <w:br/>
            </w:r>
            <w:r>
              <w:rPr>
                <w:rFonts w:ascii="Consolas" w:hAnsi="Consolas"/>
                <w:color w:val="1E2A38"/>
                <w:sz w:val="16"/>
              </w:rPr>
              <w:t>src/swagger/openapi.document.ts</w:t>
              <w:br/>
            </w:r>
            <w:r>
              <w:rPr>
                <w:rFonts w:ascii="Consolas" w:hAnsi="Consolas"/>
                <w:color w:val="1E2A38"/>
                <w:sz w:val="16"/>
              </w:rPr>
              <w:t>postman/</w:t>
              <w:br/>
            </w:r>
            <w:r>
              <w:rPr>
                <w:rFonts w:ascii="Consolas" w:hAnsi="Consolas"/>
                <w:color w:val="1E2A38"/>
                <w:sz w:val="16"/>
              </w:rPr>
              <w:t>scripts/openapi-validate.ts</w:t>
              <w:br/>
            </w:r>
            <w:r>
              <w:rPr>
                <w:rFonts w:ascii="Consolas" w:hAnsi="Consolas"/>
                <w:color w:val="1E2A38"/>
                <w:sz w:val="16"/>
              </w:rPr>
              <w:t>scripts/validate-postman.ts</w:t>
            </w:r>
          </w:p>
        </w:tc>
        <w:trPr>
          <w:tblHeader/>
        </w:trPr>
      </w:tr>
    </w:tbl>
    <w:p>
      <w:pPr>
        <w:spacing w:after="20"/>
      </w:pPr>
    </w:p>
    <w:p>
      <w:pPr>
        <w:keepNext/>
        <w:keepLines w:val="0"/>
        <w:pageBreakBefore/>
        <w:spacing w:after="100"/>
      </w:pPr>
      <w:r>
        <w:rPr>
          <w:rFonts w:ascii="Aptos" w:hAnsi="Aptos"/>
          <w:b/>
          <w:color w:val="10B7B4"/>
          <w:sz w:val="19"/>
        </w:rPr>
        <w:t>VERIFICATION</w:t>
      </w:r>
    </w:p>
    <w:p>
      <w:pPr>
        <w:pStyle w:val="Title"/>
        <w:jc w:val="left"/>
      </w:pPr>
      <w:r>
        <w:t>Verification Record</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This record separates canonical phase evidence, fresh documentation-time checks, document QA, and source-alignment observations. A historical PASS is not relabeled as a fresh run.</w:t>
            </w:r>
          </w:p>
        </w:tc>
        <w:trPr>
          <w:tblHeader/>
        </w:trPr>
      </w:tr>
    </w:tbl>
    <w:p>
      <w:pPr>
        <w:spacing w:after="20"/>
      </w:pPr>
    </w:p>
    <w:p>
      <w:pPr>
        <w:pStyle w:val="Heading2"/>
        <w:keepNext/>
        <w:keepLines w:val="0"/>
      </w:pPr>
      <w:r>
        <w:t>Artifact Inventory</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Field</w:t>
            </w:r>
          </w:p>
        </w:tc>
        <w:tc>
          <w:tcPr>
            <w:tcW w:type="dxa" w:w="609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Recorded value</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Date generated</w:t>
            </w:r>
          </w:p>
        </w:tc>
        <w:tc>
          <w:tcPr>
            <w:tcW w:type="dxa" w:w="60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2026-09-09</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Phase status</w:t>
            </w:r>
          </w:p>
        </w:tc>
        <w:tc>
          <w:tcPr>
            <w:tcW w:type="dxa" w:w="60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Complete under DEC-062 and DEC-085; P12 not activated</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Public in-process methods</w:t>
            </w:r>
          </w:p>
        </w:tc>
        <w:tc>
          <w:tcPr>
            <w:tcW w:type="dxa" w:w="60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3</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New Eligibility HTTP/OpenAPI/Postman operations</w:t>
            </w:r>
          </w:p>
        </w:tc>
        <w:tc>
          <w:tcPr>
            <w:tcW w:type="dxa" w:w="60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 / 0 / 0</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Real routed Phase 11 frontend screens</w:t>
            </w:r>
          </w:p>
        </w:tc>
        <w:tc>
          <w:tcPr>
            <w:tcW w:type="dxa" w:w="60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Numbered reference screens</w:t>
            </w:r>
          </w:p>
        </w:tc>
        <w:tc>
          <w:tcPr>
            <w:tcW w:type="dxa" w:w="60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10</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Numbered flows</w:t>
            </w:r>
          </w:p>
        </w:tc>
        <w:tc>
          <w:tcPr>
            <w:tcW w:type="dxa" w:w="60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6</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Embedded visuals</w:t>
            </w:r>
          </w:p>
        </w:tc>
        <w:tc>
          <w:tcPr>
            <w:tcW w:type="dxa" w:w="60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16</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DOCX page count</w:t>
            </w:r>
          </w:p>
        </w:tc>
        <w:tc>
          <w:tcPr>
            <w:tcW w:type="dxa" w:w="60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69</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DOCX word count</w:t>
            </w:r>
          </w:p>
        </w:tc>
        <w:tc>
          <w:tcPr>
            <w:tcW w:type="dxa" w:w="60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8520</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DOCX table count</w:t>
            </w:r>
          </w:p>
        </w:tc>
        <w:tc>
          <w:tcPr>
            <w:tcW w:type="dxa" w:w="60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121</w:t>
            </w:r>
          </w:p>
        </w:tc>
      </w:tr>
      <w:tr>
        <w:trPr>
          <w:cantSplit/>
        </w:trPr>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DOCX package integrity</w:t>
            </w:r>
          </w:p>
        </w:tc>
        <w:tc>
          <w:tcPr>
            <w:tcW w:type="dxa" w:w="60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PASS</w:t>
            </w:r>
          </w:p>
        </w:tc>
      </w:tr>
      <w:tr>
        <w:trPr>
          <w:cantSplit/>
        </w:trPr>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Full-page visual inspection</w:t>
            </w:r>
          </w:p>
        </w:tc>
        <w:tc>
          <w:tcPr>
            <w:tcW w:type="dxa" w:w="60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PASS</w:t>
            </w:r>
          </w:p>
        </w:tc>
      </w:tr>
    </w:tbl>
    <w:p>
      <w:pPr>
        <w:spacing w:after="20"/>
      </w:pPr>
    </w:p>
    <w:p>
      <w:pPr>
        <w:pStyle w:val="Heading2"/>
        <w:keepNext/>
        <w:keepLines w:val="0"/>
      </w:pPr>
      <w:r>
        <w:t>Fresh Documentation Time Checks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24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4"/>
              </w:rPr>
              <w:t>Check</w:t>
            </w:r>
          </w:p>
        </w:tc>
        <w:tc>
          <w:tcPr>
            <w:tcW w:type="dxa" w:w="122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Result</w:t>
            </w:r>
          </w:p>
        </w:tc>
        <w:tc>
          <w:tcPr>
            <w:tcW w:type="dxa" w:w="544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Evidence</w:t>
            </w:r>
          </w:p>
        </w:tc>
      </w:tr>
      <w:tr>
        <w:trPr>
          <w:cantSplit/>
        </w:trPr>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npm run typecheck</w:t>
            </w:r>
          </w:p>
        </w:tc>
        <w:tc>
          <w:tcPr>
            <w:tcW w:type="dxa" w:w="122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PASS</w:t>
            </w:r>
          </w:p>
        </w:tc>
        <w:tc>
          <w:tcPr>
            <w:tcW w:type="dxa" w:w="544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Exit 0</w:t>
            </w:r>
          </w:p>
        </w:tc>
      </w:tr>
      <w:tr>
        <w:trPr>
          <w:cantSplit/>
        </w:trPr>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npm run prisma:validate</w:t>
            </w:r>
          </w:p>
        </w:tc>
        <w:tc>
          <w:tcPr>
            <w:tcW w:type="dxa" w:w="122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PASS</w:t>
            </w:r>
          </w:p>
        </w:tc>
        <w:tc>
          <w:tcPr>
            <w:tcW w:type="dxa" w:w="544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Schema valid</w:t>
            </w:r>
          </w:p>
        </w:tc>
      </w:tr>
      <w:tr>
        <w:trPr>
          <w:cantSplit/>
        </w:trPr>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npm run openapi:validate</w:t>
            </w:r>
          </w:p>
        </w:tc>
        <w:tc>
          <w:tcPr>
            <w:tcW w:type="dxa" w:w="122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PASS</w:t>
            </w:r>
          </w:p>
        </w:tc>
        <w:tc>
          <w:tcPr>
            <w:tcW w:type="dxa" w:w="544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Nine declared contract files plus runtime document; no P11 Eligibility path source</w:t>
            </w:r>
          </w:p>
        </w:tc>
      </w:tr>
      <w:tr>
        <w:trPr>
          <w:cantSplit/>
        </w:trPr>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npm run postman:validate</w:t>
            </w:r>
          </w:p>
        </w:tc>
        <w:tc>
          <w:tcPr>
            <w:tcW w:type="dxa" w:w="122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PASS</w:t>
            </w:r>
          </w:p>
        </w:tc>
        <w:tc>
          <w:tcPr>
            <w:tcW w:type="dxa" w:w="544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12 JSON files; runtime parity true; no P11 Eligibility collection</w:t>
            </w:r>
          </w:p>
        </w:tc>
      </w:tr>
      <w:tr>
        <w:trPr>
          <w:cantSplit/>
        </w:trPr>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npm run docs:check</w:t>
            </w:r>
          </w:p>
        </w:tc>
        <w:tc>
          <w:tcPr>
            <w:tcW w:type="dxa" w:w="122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PASS</w:t>
            </w:r>
          </w:p>
        </w:tc>
        <w:tc>
          <w:tcPr>
            <w:tcW w:type="dxa" w:w="544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14 checks</w:t>
            </w:r>
          </w:p>
        </w:tc>
      </w:tr>
      <w:tr>
        <w:trPr>
          <w:cantSplit/>
        </w:trPr>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npm run test:r1-p11 - first attempt</w:t>
            </w:r>
          </w:p>
        </w:tc>
        <w:tc>
          <w:tcPr>
            <w:tcW w:type="dxa" w:w="122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PARTIAL</w:t>
            </w:r>
          </w:p>
        </w:tc>
        <w:tc>
          <w:tcPr>
            <w:tcW w:type="dxa" w:w="544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23/24 files passed; 127 tests passed; 4 skipped after live seed setup PrismaClientKnownRequestError</w:t>
            </w:r>
          </w:p>
        </w:tc>
      </w:tr>
      <w:tr>
        <w:trPr>
          <w:cantSplit/>
        </w:trPr>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Targeted retry r1-p11-evaluate.test.ts</w:t>
            </w:r>
          </w:p>
        </w:tc>
        <w:tc>
          <w:tcPr>
            <w:tcW w:type="dxa" w:w="122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PASS</w:t>
            </w:r>
          </w:p>
        </w:tc>
        <w:tc>
          <w:tcPr>
            <w:tcW w:type="dxa" w:w="544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1 file; 5/5 tests passed against configured disposable database</w:t>
            </w:r>
          </w:p>
        </w:tc>
      </w:tr>
      <w:tr>
        <w:trPr>
          <w:cantSplit/>
        </w:trPr>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Distinct Phase 11 tests observed across attempts</w:t>
            </w:r>
          </w:p>
        </w:tc>
        <w:tc>
          <w:tcPr>
            <w:tcW w:type="dxa" w:w="122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PASS</w:t>
            </w:r>
          </w:p>
        </w:tc>
        <w:tc>
          <w:tcPr>
            <w:tcW w:type="dxa" w:w="544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131/131 distinct tests passed; initial failing live subset passed on retry</w:t>
            </w:r>
          </w:p>
        </w:tc>
      </w:tr>
      <w:tr>
        <w:trPr>
          <w:cantSplit/>
        </w:trPr>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Fresh coverage command</w:t>
            </w:r>
          </w:p>
        </w:tc>
        <w:tc>
          <w:tcPr>
            <w:tcW w:type="dxa" w:w="122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NOT RUN</w:t>
            </w:r>
          </w:p>
        </w:tc>
        <w:tc>
          <w:tcPr>
            <w:tcW w:type="dxa" w:w="544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Canonical closeout evidence remains 91.84/86.98/93.57/91.75</w:t>
            </w:r>
          </w:p>
        </w:tc>
      </w:tr>
      <w:tr>
        <w:trPr>
          <w:cantSplit/>
        </w:trPr>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Fresh migration validators</w:t>
            </w:r>
          </w:p>
        </w:tc>
        <w:tc>
          <w:tcPr>
            <w:tcW w:type="dxa" w:w="122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NOT RUN</w:t>
            </w:r>
          </w:p>
        </w:tc>
        <w:tc>
          <w:tcPr>
            <w:tcW w:type="dxa" w:w="544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Canonical disposable clean and populated-upgrade proofs remain PASS</w:t>
            </w:r>
          </w:p>
        </w:tc>
      </w:tr>
    </w:tbl>
    <w:p>
      <w:pPr>
        <w:spacing w:after="20"/>
      </w:pPr>
    </w:p>
    <w:p>
      <w:pPr>
        <w:keepNext w:val="0"/>
        <w:keepLines w:val="0"/>
      </w:pPr>
      <w:r>
        <w:rPr>
          <w:rFonts w:ascii="Aptos" w:hAnsi="Aptos"/>
          <w:i w:val="0"/>
          <w:color w:val="26384F"/>
        </w:rPr>
        <w:t>Live-database status: the configured disposable Phase 11 test target was used by the phase suite and targeted retry. No production-looking database, production migration, deployment, or destructive operation was used for this documentation task.</w:t>
      </w:r>
    </w:p>
    <w:p>
      <w:r>
        <w:br w:type="page"/>
      </w:r>
    </w:p>
    <w:p>
      <w:pPr>
        <w:pStyle w:val="Heading2"/>
        <w:keepNext/>
        <w:keepLines w:val="0"/>
      </w:pPr>
      <w:r>
        <w:t>Implementation Alignment Notes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Canonical status: </w:t>
            </w:r>
            <w:r>
              <w:rPr>
                <w:rFonts w:ascii="Aptos" w:hAnsi="Aptos"/>
                <w:color w:val="26384F"/>
              </w:rPr>
              <w:t>The current phase pointer and completion report record R1-P11 as Complete with review PASS and no unresolved BLOCKER or MAJOR. The observations below were found during documentation-time source comparison and are not listed as open gates in that canonical completion record.</w:t>
            </w:r>
          </w:p>
        </w:tc>
        <w:trPr>
          <w:tblHeader/>
        </w:trPr>
      </w:tr>
    </w:tbl>
    <w:p>
      <w:pPr>
        <w:spacing w:after="20"/>
      </w:pP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3"/>
              </w:rPr>
              <w:t>Area</w:t>
            </w:r>
          </w:p>
        </w:tc>
        <w:tc>
          <w:tcPr>
            <w:tcW w:type="dxa" w:w="252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3"/>
              </w:rPr>
              <w:t>Frozen contract</w:t>
            </w:r>
          </w:p>
        </w:tc>
        <w:tc>
          <w:tcPr>
            <w:tcW w:type="dxa" w:w="367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3"/>
              </w:rPr>
              <w:t>Observed source</w:t>
            </w:r>
          </w:p>
        </w:tc>
        <w:tc>
          <w:tcPr>
            <w:tcW w:type="dxa" w:w="22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3"/>
              </w:rPr>
              <w:t>P12 or engineering action</w:t>
            </w:r>
          </w:p>
        </w:tc>
      </w:tr>
      <w:tr>
        <w:trPr>
          <w:cantSplit/>
        </w:trPr>
        <w:tc>
          <w:tcPr>
            <w:tcW w:type="dxa" w:w="15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Geo rejection</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Contract forbids coordinates, radius, and geo fields.</w:t>
            </w:r>
          </w:p>
        </w:tc>
        <w:tc>
          <w:tcPr>
            <w:tcW w:type="dxa" w:w="36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validateEvaluateEligibilityRequest checks geo, latitude, and longitude, but not radius. Browse validation rebuilds a known-field object, so other unknown geo properties can be dropped before the check.</w:t>
            </w:r>
          </w:p>
        </w:tc>
        <w:tc>
          <w:tcPr>
            <w:tcW w:type="dxa" w:w="22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Triage before P12 accepts untyped runtime payloads.</w:t>
            </w:r>
          </w:p>
        </w:tc>
      </w:tr>
      <w:tr>
        <w:trPr>
          <w:cantSplit/>
        </w:trPr>
        <w:tc>
          <w:tcPr>
            <w:tcW w:type="dxa" w:w="151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Conflict retry</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Recognized transaction conflict retries the whole evaluation up to three attempts.</w:t>
            </w:r>
          </w:p>
        </w:tc>
        <w:tc>
          <w:tcPr>
            <w:tcW w:type="dxa" w:w="367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The retry guard requires EligibilityError instanceof. The Providers pricing reader emits a code-bearing ordinary Error for CONFLICT.</w:t>
            </w:r>
          </w:p>
        </w:tc>
        <w:tc>
          <w:tcPr>
            <w:tcW w:type="dxa" w:w="220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Normalize dependency errors or widen the guard to the public error shape.</w:t>
            </w:r>
          </w:p>
        </w:tc>
      </w:tr>
      <w:tr>
        <w:trPr>
          <w:cantSplit/>
        </w:trPr>
        <w:tc>
          <w:tcPr>
            <w:tcW w:type="dxa" w:w="15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resultHash input</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Frozen contract excludes requestHash, evidenceHash, resultHash, evaluationId, and operational timestamps.</w:t>
            </w:r>
          </w:p>
        </w:tc>
        <w:tc>
          <w:tcPr>
            <w:tcW w:type="dxa" w:w="36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computeResultHash hashes the object it receives; evaluateOnce passes metadataBase, which includes requestHash and evidenceHash.</w:t>
            </w:r>
          </w:p>
        </w:tc>
        <w:tc>
          <w:tcPr>
            <w:tcW w:type="dxa" w:w="22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Align helper input with the frozen semantic projection before using hashes across implementations.</w:t>
            </w:r>
          </w:p>
        </w:tc>
      </w:tr>
      <w:tr>
        <w:trPr>
          <w:cantSplit/>
        </w:trPr>
        <w:tc>
          <w:tcPr>
            <w:tcW w:type="dxa" w:w="151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Completion time</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completedAt represents persistence completion; expiry is completedAt + 720 hours.</w:t>
            </w:r>
          </w:p>
        </w:tc>
        <w:tc>
          <w:tcPr>
            <w:tcW w:type="dxa" w:w="367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evaluateOnce assigns completedAt = evaluatedAt, so stored expiry is 720 hours after the captured evaluation instant.</w:t>
            </w:r>
          </w:p>
        </w:tc>
        <w:tc>
          <w:tcPr>
            <w:tcW w:type="dxa" w:w="220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Decide whether to preserve current behavior or capture actual completion time.</w:t>
            </w:r>
          </w:p>
        </w:tc>
      </w:tr>
      <w:tr>
        <w:trPr>
          <w:cantSplit/>
        </w:trPr>
        <w:tc>
          <w:tcPr>
            <w:tcW w:type="dxa" w:w="15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Source versions</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Evidence and metadata expose sourceVersions; locality supports ancestryVersion.</w:t>
            </w:r>
          </w:p>
        </w:tc>
        <w:tc>
          <w:tcPr>
            <w:tcW w:type="dxa" w:w="36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evaluateOnce currently writes sourceVersions as an empty object and ancestryVersion as null.</w:t>
            </w:r>
          </w:p>
        </w:tc>
        <w:tc>
          <w:tcPr>
            <w:tcW w:type="dxa" w:w="22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P12 must not assume populated source-version keys.</w:t>
            </w:r>
          </w:p>
        </w:tc>
      </w:tr>
      <w:tr>
        <w:trPr>
          <w:cantSplit/>
        </w:trPr>
        <w:tc>
          <w:tcPr>
            <w:tcW w:type="dxa" w:w="151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Verification projection</w:t>
            </w:r>
          </w:p>
        </w:tc>
        <w:tc>
          <w:tcPr>
            <w:tcW w:type="dxa" w:w="252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Lifecycle includes verificationSatisfiedOrNotRequired.</w:t>
            </w:r>
          </w:p>
        </w:tc>
        <w:tc>
          <w:tcPr>
            <w:tcW w:type="dxa" w:w="367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Composition does not inject a verification override; the Providers reader defaults this field to true.</w:t>
            </w:r>
          </w:p>
        </w:tc>
        <w:tc>
          <w:tcPr>
            <w:tcW w:type="dxa" w:w="220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Treat the value as current V1 behavior, not proof of document verification.</w:t>
            </w:r>
          </w:p>
        </w:tc>
      </w:tr>
      <w:tr>
        <w:trPr>
          <w:cantSplit/>
        </w:trPr>
        <w:tc>
          <w:tcPr>
            <w:tcW w:type="dxa" w:w="15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3"/>
              </w:rPr>
              <w:t>Pause clock</w:t>
            </w:r>
          </w:p>
        </w:tc>
        <w:tc>
          <w:tcPr>
            <w:tcW w:type="dxa" w:w="252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Evaluation should use one consistent semantic time.</w:t>
            </w:r>
          </w:p>
        </w:tc>
        <w:tc>
          <w:tcPr>
            <w:tcW w:type="dxa" w:w="36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The Providers availability reader uses new Date() for runtime pause checks instead of the captured evaluatedAt passed by Eligibility.</w:t>
            </w:r>
          </w:p>
        </w:tc>
        <w:tc>
          <w:tcPr>
            <w:tcW w:type="dxa" w:w="22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3"/>
              </w:rPr>
              <w:t>Align the clock before relying on historical or retry determinism for pause edges.</w:t>
            </w:r>
          </w:p>
        </w:tc>
      </w:tr>
    </w:tbl>
    <w:p>
      <w:pPr>
        <w:spacing w:after="20"/>
      </w:pPr>
    </w:p>
    <w:p>
      <w:pPr>
        <w:pStyle w:val="Heading2"/>
        <w:keepNext/>
        <w:keepLines w:val="0"/>
      </w:pPr>
      <w:r>
        <w:t>Outstanding Gates and Final Disposition</w:t>
      </w:r>
    </w:p>
    <w:p>
      <w:pPr>
        <w:pStyle w:val="ListBullet"/>
        <w:spacing w:after="60"/>
        <w:ind w:left="331" w:hanging="202"/>
      </w:pPr>
      <w:r>
        <w:rPr>
          <w:rFonts w:ascii="Aptos" w:hAnsi="Aptos"/>
        </w:rPr>
        <w:t>Canonical Phase 11 completion gates: none outstanding; phase status is Complete.</w:t>
      </w:r>
    </w:p>
    <w:p>
      <w:pPr>
        <w:pStyle w:val="ListBullet"/>
        <w:spacing w:after="60"/>
        <w:ind w:left="331" w:hanging="202"/>
      </w:pPr>
      <w:r>
        <w:rPr>
          <w:rFonts w:ascii="Aptos" w:hAnsi="Aptos"/>
        </w:rPr>
        <w:t>Repository-wide whole-tree lint and unit failures remain recorded as inherited Phase 8/9/10 dirty-tree issues, not as P11 passes.</w:t>
      </w:r>
    </w:p>
    <w:p>
      <w:pPr>
        <w:pStyle w:val="ListBullet"/>
        <w:spacing w:after="60"/>
        <w:ind w:left="331" w:hanging="202"/>
      </w:pPr>
      <w:r>
        <w:rPr>
          <w:rFonts w:ascii="Aptos" w:hAnsi="Aptos"/>
        </w:rPr>
        <w:t>Documentation-time contract-alignment risks above require engineering triage before P12 treats the in-process contract as transport-ready.</w:t>
      </w:r>
    </w:p>
    <w:p>
      <w:pPr>
        <w:pStyle w:val="ListBullet"/>
        <w:spacing w:after="60"/>
        <w:ind w:left="331" w:hanging="202"/>
      </w:pPr>
      <w:r>
        <w:rPr>
          <w:rFonts w:ascii="Aptos" w:hAnsi="Aptos"/>
        </w:rPr>
        <w:t>P12 activation, HTTP design, frontend implementation, production migration, deployment, merge, and new Git actions remain outside this deliverable.</w:t>
      </w:r>
    </w:p>
    <w:p>
      <w:pPr>
        <w:pStyle w:val="Heading2"/>
        <w:keepNext/>
        <w:keepLines w:val="0"/>
      </w:pPr>
      <w:r>
        <w:t>Document Quality Gates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67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Gate</w:t>
            </w:r>
          </w:p>
        </w:tc>
        <w:tc>
          <w:tcPr>
            <w:tcW w:type="dxa" w:w="623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Result</w:t>
            </w:r>
          </w:p>
        </w:tc>
      </w:tr>
      <w:tr>
        <w:trPr>
          <w:cantSplit/>
        </w:trPr>
        <w:tc>
          <w:tcPr>
            <w:tcW w:type="dxa" w:w="36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DOCX reopen</w:t>
            </w:r>
          </w:p>
        </w:tc>
        <w:tc>
          <w:tcPr>
            <w:tcW w:type="dxa" w:w="62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PASS</w:t>
            </w:r>
          </w:p>
        </w:tc>
      </w:tr>
      <w:tr>
        <w:trPr>
          <w:cantSplit/>
        </w:trPr>
        <w:tc>
          <w:tcPr>
            <w:tcW w:type="dxa" w:w="367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ZIP package test</w:t>
            </w:r>
          </w:p>
        </w:tc>
        <w:tc>
          <w:tcPr>
            <w:tcW w:type="dxa" w:w="62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PASS</w:t>
            </w:r>
          </w:p>
        </w:tc>
      </w:tr>
      <w:tr>
        <w:trPr>
          <w:cantSplit/>
        </w:trPr>
        <w:tc>
          <w:tcPr>
            <w:tcW w:type="dxa" w:w="36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Heading hierarchy audit</w:t>
            </w:r>
          </w:p>
        </w:tc>
        <w:tc>
          <w:tcPr>
            <w:tcW w:type="dxa" w:w="62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PASS</w:t>
            </w:r>
          </w:p>
        </w:tc>
      </w:tr>
      <w:tr>
        <w:trPr>
          <w:cantSplit/>
        </w:trPr>
        <w:tc>
          <w:tcPr>
            <w:tcW w:type="dxa" w:w="367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Image alternative text</w:t>
            </w:r>
          </w:p>
        </w:tc>
        <w:tc>
          <w:tcPr>
            <w:tcW w:type="dxa" w:w="62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16 meaningful descriptions verified</w:t>
            </w:r>
          </w:p>
        </w:tc>
      </w:tr>
      <w:tr>
        <w:trPr>
          <w:cantSplit/>
        </w:trPr>
        <w:tc>
          <w:tcPr>
            <w:tcW w:type="dxa" w:w="36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Repeated table headers</w:t>
            </w:r>
          </w:p>
        </w:tc>
        <w:tc>
          <w:tcPr>
            <w:tcW w:type="dxa" w:w="62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Applied to all data tables</w:t>
            </w:r>
          </w:p>
        </w:tc>
      </w:tr>
      <w:tr>
        <w:trPr>
          <w:cantSplit/>
        </w:trPr>
        <w:tc>
          <w:tcPr>
            <w:tcW w:type="dxa" w:w="367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Screen number scan</w:t>
            </w:r>
          </w:p>
        </w:tc>
        <w:tc>
          <w:tcPr>
            <w:tcW w:type="dxa" w:w="62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01 through 10 unique and sequential</w:t>
            </w:r>
          </w:p>
        </w:tc>
      </w:tr>
      <w:tr>
        <w:trPr>
          <w:cantSplit/>
        </w:trPr>
        <w:tc>
          <w:tcPr>
            <w:tcW w:type="dxa" w:w="36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Flow number scan</w:t>
            </w:r>
          </w:p>
        </w:tc>
        <w:tc>
          <w:tcPr>
            <w:tcW w:type="dxa" w:w="62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01 through 06 unique and sequential</w:t>
            </w:r>
          </w:p>
        </w:tc>
      </w:tr>
      <w:tr>
        <w:trPr>
          <w:cantSplit/>
        </w:trPr>
        <w:tc>
          <w:tcPr>
            <w:tcW w:type="dxa" w:w="367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Fake Eligibility URL scan</w:t>
            </w:r>
          </w:p>
        </w:tc>
        <w:tc>
          <w:tcPr>
            <w:tcW w:type="dxa" w:w="62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 prohibited route literal found</w:t>
            </w:r>
          </w:p>
        </w:tc>
      </w:tr>
      <w:tr>
        <w:trPr>
          <w:cantSplit/>
        </w:trPr>
        <w:tc>
          <w:tcPr>
            <w:tcW w:type="dxa" w:w="36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Latest render page count</w:t>
            </w:r>
          </w:p>
        </w:tc>
        <w:tc>
          <w:tcPr>
            <w:tcW w:type="dxa" w:w="623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69</w:t>
            </w:r>
          </w:p>
        </w:tc>
      </w:tr>
      <w:tr>
        <w:trPr>
          <w:cantSplit/>
        </w:trPr>
        <w:tc>
          <w:tcPr>
            <w:tcW w:type="dxa" w:w="367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Full page PNG inspection</w:t>
            </w:r>
          </w:p>
        </w:tc>
        <w:tc>
          <w:tcPr>
            <w:tcW w:type="dxa" w:w="623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PASS</w:t>
            </w:r>
          </w:p>
        </w:tc>
      </w:tr>
    </w:tbl>
    <w:p>
      <w:pPr>
        <w:spacing w:after="20"/>
      </w:pPr>
    </w:p>
    <w:sectPr w:rsidR="00FC693F" w:rsidRPr="0006063C" w:rsidSect="00034616">
      <w:headerReference w:type="default" r:id="rId9"/>
      <w:footerReference w:type="default" r:id="rId10"/>
      <w:pgSz w:w="12240" w:h="15840"/>
      <w:pgMar w:top="979" w:right="1123" w:bottom="893" w:left="1123" w:header="403"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687C94"/>
        <w:sz w:val="17"/>
      </w:rPr>
      <w:t xml:space="preserve">Prepared for Bassam | Frontend implementation reference | Page </w:t>
    </w:r>
    <w:r>
      <w:rPr>
        <w:rFonts w:ascii="Aptos" w:hAnsi="Aptos"/>
        <w:color w:val="687C94"/>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87C94"/>
        <w:sz w:val="17"/>
      </w:rPr>
      <w:t>Cleanora | R1-P11 Frontend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84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b/>
      <w:bCs/>
      <w:color w:val="0B2748"/>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1769E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B2748"/>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w:hAnsi="Aptos"/>
      <w:b/>
      <w:bCs/>
      <w:i/>
      <w:iCs/>
      <w:color w:val="10B7B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Aptos" w:hAnsi="Aptos"/>
      <w:b/>
      <w:color w:val="0B274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26384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26384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Cleanora R1-P11 Eligibility Engine V1 Frontend Screens and In-Process Integration Guide</dc:title>
  <dc:subject>Frontend readiness, reference screens, and in-process integration contract</dc:subject>
  <dc:creator>Cleanora</dc:creator>
  <cp:keywords>Cleanora, R1-P11, Eligibility, frontend handoff, TypeScript, Browse, persistence</cp:keywords>
  <dc:description>generated by python-docx</dc:description>
  <cp:lastModifiedBy/>
  <cp:revision>1</cp:revision>
  <dcterms:created xsi:type="dcterms:W3CDTF">2013-12-23T23:15:00Z</dcterms:created>
  <dcterms:modified xsi:type="dcterms:W3CDTF">2013-12-23T23:15:00Z</dcterms:modified>
  <cp:category/>
</cp:coreProperties>
</file>