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jc w:val="center"/>
      </w:pPr>
      <w:r>
        <w:rPr>
          <w:rFonts w:ascii="Calibri" w:hAnsi="Calibri" w:cs="Calibri"/>
          <w:b/>
          <w:color w:val="159870"/>
          <w:sz w:val="20"/>
        </w:rPr>
        <w:t>CLEANORA FRONTEND HANDOFF</w:t>
      </w:r>
    </w:p>
    <w:p>
      <w:pPr>
        <w:pStyle w:val="Title"/>
      </w:pPr>
      <w:r>
        <w:t>Cleanora R1 P15 Deposit Payments Methods and Webhooks</w:t>
      </w:r>
    </w:p>
    <w:p>
      <w:pPr>
        <w:spacing w:before="0" w:after="400" w:line="259" w:lineRule="auto"/>
        <w:jc w:val="center"/>
      </w:pPr>
      <w:r>
        <w:rPr>
          <w:rFonts w:ascii="Aptos Display" w:hAnsi="Aptos Display" w:cs="Aptos Display"/>
          <w:b/>
          <w:color w:val="0875F5"/>
          <w:sz w:val="30"/>
        </w:rPr>
        <w:t>Frontend Screens and API Integration Guide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8208"/>
      </w:tblGrid>
      <w:tr>
        <w:tc>
          <w:tcPr>
            <w:tcW w:type="dxa" w:w="1900"/>
            <w:shd w:fill="F1FBF6"/>
            <w:tcBorders>
              <w:top w:val="single" w:sz="6" w:space="0" w:color="6FC5AE"/>
              <w:left w:val="single" w:sz="6" w:space="0" w:color="6FC5AE"/>
              <w:bottom w:val="single" w:sz="6" w:space="0" w:color="6FC5AE"/>
              <w:right w:val="single" w:sz="6" w:space="0" w:color="6FC5AE"/>
              <w:insideH w:val="single" w:sz="6" w:space="0" w:color="6FC5AE"/>
              <w:insideV w:val="single" w:sz="6" w:space="0" w:color="6FC5AE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Purpose</w:t>
            </w:r>
          </w:p>
        </w:tc>
        <w:tc>
          <w:tcPr>
            <w:tcW w:type="dxa" w:w="8208"/>
            <w:shd w:fill="F1FBF6"/>
            <w:tcBorders>
              <w:top w:val="single" w:sz="6" w:space="0" w:color="6FC5AE"/>
              <w:left w:val="single" w:sz="6" w:space="0" w:color="6FC5AE"/>
              <w:bottom w:val="single" w:sz="6" w:space="0" w:color="6FC5AE"/>
              <w:right w:val="single" w:sz="6" w:space="0" w:color="6FC5AE"/>
              <w:insideH w:val="single" w:sz="6" w:space="0" w:color="6FC5AE"/>
              <w:insideV w:val="single" w:sz="6" w:space="0" w:color="6FC5AE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A screen-by-screen implementation reference for the R1-P15 customer deposit journey, Staff Admin payment-method controls, Paymob handoff, verified webhook authority, receipt display, failure recovery and frontend safety rules.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2F7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 Display" w:hAnsi="Aptos Display" w:cs="Aptos Display"/>
                <w:b/>
                <w:color w:val="159870"/>
                <w:sz w:val="36"/>
              </w:rPr>
              <w:t>8</w:t>
              <w:br/>
            </w:r>
            <w:r>
              <w:rPr>
                <w:rFonts w:ascii="Calibri" w:hAnsi="Calibri" w:cs="Calibri"/>
                <w:color w:val="071B43"/>
                <w:sz w:val="17"/>
              </w:rPr>
              <w:t>Functional screens</w:t>
            </w:r>
          </w:p>
        </w:tc>
        <w:tc>
          <w:tcPr>
            <w:tcW w:type="dxa" w:w="2520"/>
            <w:shd w:fill="F1FBF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 Display" w:hAnsi="Aptos Display" w:cs="Aptos Display"/>
                <w:b/>
                <w:color w:val="159870"/>
                <w:sz w:val="36"/>
              </w:rPr>
              <w:t>7</w:t>
              <w:br/>
            </w:r>
            <w:r>
              <w:rPr>
                <w:rFonts w:ascii="Calibri" w:hAnsi="Calibri" w:cs="Calibri"/>
                <w:color w:val="071B43"/>
                <w:sz w:val="17"/>
              </w:rPr>
              <w:t>API operations</w:t>
            </w:r>
          </w:p>
        </w:tc>
        <w:tc>
          <w:tcPr>
            <w:tcW w:type="dxa" w:w="2520"/>
            <w:shd w:fill="F2F7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 Display" w:hAnsi="Aptos Display" w:cs="Aptos Display"/>
                <w:b/>
                <w:color w:val="159870"/>
                <w:sz w:val="36"/>
              </w:rPr>
              <w:t>4</w:t>
              <w:br/>
            </w:r>
            <w:r>
              <w:rPr>
                <w:rFonts w:ascii="Calibri" w:hAnsi="Calibri" w:cs="Calibri"/>
                <w:color w:val="071B43"/>
                <w:sz w:val="17"/>
              </w:rPr>
              <w:t>Flow boards</w:t>
            </w:r>
          </w:p>
        </w:tc>
        <w:tc>
          <w:tcPr>
            <w:tcW w:type="dxa" w:w="2520"/>
            <w:shd w:fill="F1FBF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 Display" w:hAnsi="Aptos Display" w:cs="Aptos Display"/>
                <w:b/>
                <w:color w:val="159870"/>
                <w:sz w:val="36"/>
              </w:rPr>
              <w:t>3</w:t>
              <w:br/>
            </w:r>
            <w:r>
              <w:rPr>
                <w:rFonts w:ascii="Calibri" w:hAnsi="Calibri" w:cs="Calibri"/>
                <w:color w:val="071B43"/>
                <w:sz w:val="17"/>
              </w:rPr>
              <w:t>Actor and system sections</w:t>
            </w:r>
          </w:p>
        </w:tc>
      </w:tr>
    </w:tbl>
    <w:p>
      <w:pPr>
        <w:spacing w:before="360" w:after="80" w:line="259" w:lineRule="auto"/>
        <w:jc w:val="center"/>
      </w:pPr>
      <w:r>
        <w:rPr>
          <w:rFonts w:ascii="Calibri" w:hAnsi="Calibri" w:cs="Calibri"/>
          <w:color w:val="5A6F92"/>
          <w:sz w:val="18"/>
        </w:rPr>
        <w:t>Release 1 Phase 15</w:t>
      </w:r>
    </w:p>
    <w:p>
      <w:pPr>
        <w:jc w:val="center"/>
      </w:pPr>
      <w:r>
        <w:rPr>
          <w:rFonts w:ascii="Calibri" w:hAnsi="Calibri" w:cs="Calibri"/>
          <w:color w:val="5A6F92"/>
          <w:sz w:val="17"/>
        </w:rPr>
        <w:t>Implementation scope follows the repository R1-P15 contract and implemented HTTP surface</w:t>
      </w:r>
    </w:p>
    <w:p>
      <w:r>
        <w:br w:type="page"/>
      </w:r>
    </w:p>
    <w:p>
      <w:pPr>
        <w:pStyle w:val="Heading1"/>
      </w:pPr>
      <w:r>
        <w:t>Guide Map</w:t>
      </w:r>
    </w:p>
    <w:p>
      <w:pPr>
        <w:spacing w:before="0" w:after="100" w:line="259" w:lineRule="auto"/>
      </w:pPr>
      <w:r>
        <w:rPr>
          <w:rFonts w:ascii="Calibri" w:hAnsi="Calibri" w:cs="Calibri"/>
          <w:b/>
          <w:color w:val="071B43"/>
          <w:sz w:val="21"/>
        </w:rPr>
        <w:t xml:space="preserve">Recommended reading order: </w:t>
      </w:r>
      <w:r>
        <w:rPr>
          <w:rFonts w:ascii="Calibri" w:hAnsi="Calibri" w:cs="Calibri"/>
          <w:color w:val="071B43"/>
          <w:sz w:val="21"/>
        </w:rPr>
        <w:t>Read the integration foundation and flow boards once. Then use the exact screen or API operation being implemented. Each API is documented in detail once and cross-referenced from every screen that reuses it.</w:t>
      </w:r>
    </w:p>
    <w:p>
      <w:pPr>
        <w:pStyle w:val="Heading2"/>
      </w:pPr>
      <w:r>
        <w:t>Actor and Screen Inventory</w:t>
      </w:r>
    </w:p>
    <w:tbl>
      <w:tblPr>
        <w:tblW w:type="dxa" w:w="10123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1944"/>
        <w:gridCol w:w="2995"/>
        <w:gridCol w:w="4348"/>
      </w:tblGrid>
      <w:tr>
        <w:trPr>
          <w:tblHeader w:val="true"/>
        </w:trPr>
        <w:tc>
          <w:tcPr>
            <w:tcW w:type="dxa" w:w="835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Number</w:t>
            </w:r>
          </w:p>
        </w:tc>
        <w:tc>
          <w:tcPr>
            <w:tcW w:type="dxa" w:w="1944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Actor group</w:t>
            </w:r>
          </w:p>
        </w:tc>
        <w:tc>
          <w:tcPr>
            <w:tcW w:type="dxa" w:w="2995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4349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Suggested frontend route</w:t>
            </w:r>
          </w:p>
        </w:tc>
      </w:tr>
      <w:tr>
        <w:tc>
          <w:tcPr>
            <w:tcW w:type="dxa" w:w="835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01</w:t>
            </w:r>
          </w:p>
        </w:tc>
        <w:tc>
          <w:tcPr>
            <w:tcW w:type="dxa" w:w="194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Verified customer</w:t>
            </w:r>
          </w:p>
        </w:tc>
        <w:tc>
          <w:tcPr>
            <w:tcW w:type="dxa" w:w="2995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Choose Payment Method</w:t>
            </w:r>
          </w:p>
        </w:tc>
        <w:tc>
          <w:tcPr>
            <w:tcW w:type="dxa" w:w="4348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/customer/bookings/:bookingId/deposit</w:t>
            </w:r>
          </w:p>
        </w:tc>
      </w:tr>
      <w:tr>
        <w:tc>
          <w:tcPr>
            <w:tcW w:type="dxa" w:w="835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02</w:t>
            </w:r>
          </w:p>
        </w:tc>
        <w:tc>
          <w:tcPr>
            <w:tcW w:type="dxa" w:w="1944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Verified customer</w:t>
            </w:r>
          </w:p>
        </w:tc>
        <w:tc>
          <w:tcPr>
            <w:tcW w:type="dxa" w:w="2995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Review Deposit</w:t>
            </w:r>
          </w:p>
        </w:tc>
        <w:tc>
          <w:tcPr>
            <w:tcW w:type="dxa" w:w="4348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/customer/bookings/:bookingId/deposit/review</w:t>
            </w:r>
          </w:p>
        </w:tc>
      </w:tr>
      <w:tr>
        <w:tc>
          <w:tcPr>
            <w:tcW w:type="dxa" w:w="835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03</w:t>
            </w:r>
          </w:p>
        </w:tc>
        <w:tc>
          <w:tcPr>
            <w:tcW w:type="dxa" w:w="194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Verified customer</w:t>
            </w:r>
          </w:p>
        </w:tc>
        <w:tc>
          <w:tcPr>
            <w:tcW w:type="dxa" w:w="2995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Gateway Handoff</w:t>
            </w:r>
          </w:p>
        </w:tc>
        <w:tc>
          <w:tcPr>
            <w:tcW w:type="dxa" w:w="4348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/customer/payments/:paymentId/handoff</w:t>
            </w:r>
          </w:p>
        </w:tc>
      </w:tr>
      <w:tr>
        <w:tc>
          <w:tcPr>
            <w:tcW w:type="dxa" w:w="835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04</w:t>
            </w:r>
          </w:p>
        </w:tc>
        <w:tc>
          <w:tcPr>
            <w:tcW w:type="dxa" w:w="1944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Customer or signed return</w:t>
            </w:r>
          </w:p>
        </w:tc>
        <w:tc>
          <w:tcPr>
            <w:tcW w:type="dxa" w:w="2995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Verify Return Status</w:t>
            </w:r>
          </w:p>
        </w:tc>
        <w:tc>
          <w:tcPr>
            <w:tcW w:type="dxa" w:w="4348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/payments/return</w:t>
            </w:r>
          </w:p>
        </w:tc>
      </w:tr>
      <w:tr>
        <w:tc>
          <w:tcPr>
            <w:tcW w:type="dxa" w:w="835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05</w:t>
            </w:r>
          </w:p>
        </w:tc>
        <w:tc>
          <w:tcPr>
            <w:tcW w:type="dxa" w:w="194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Verified customer</w:t>
            </w:r>
          </w:p>
        </w:tc>
        <w:tc>
          <w:tcPr>
            <w:tcW w:type="dxa" w:w="2995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Failure and New Attempt</w:t>
            </w:r>
          </w:p>
        </w:tc>
        <w:tc>
          <w:tcPr>
            <w:tcW w:type="dxa" w:w="4348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/customer/payments/:paymentId/retry</w:t>
            </w:r>
          </w:p>
        </w:tc>
      </w:tr>
      <w:tr>
        <w:tc>
          <w:tcPr>
            <w:tcW w:type="dxa" w:w="835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06</w:t>
            </w:r>
          </w:p>
        </w:tc>
        <w:tc>
          <w:tcPr>
            <w:tcW w:type="dxa" w:w="1944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Verified customer</w:t>
            </w:r>
          </w:p>
        </w:tc>
        <w:tc>
          <w:tcPr>
            <w:tcW w:type="dxa" w:w="2995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Success and Receipt</w:t>
            </w:r>
          </w:p>
        </w:tc>
        <w:tc>
          <w:tcPr>
            <w:tcW w:type="dxa" w:w="4348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/customer/payments/:paymentId/success</w:t>
            </w:r>
          </w:p>
        </w:tc>
      </w:tr>
      <w:tr>
        <w:tc>
          <w:tcPr>
            <w:tcW w:type="dxa" w:w="835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07</w:t>
            </w:r>
          </w:p>
        </w:tc>
        <w:tc>
          <w:tcPr>
            <w:tcW w:type="dxa" w:w="194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Owner customer or Staff Admin</w:t>
            </w:r>
          </w:p>
        </w:tc>
        <w:tc>
          <w:tcPr>
            <w:tcW w:type="dxa" w:w="2995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Payment Details</w:t>
            </w:r>
          </w:p>
        </w:tc>
        <w:tc>
          <w:tcPr>
            <w:tcW w:type="dxa" w:w="4348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/customer/payments/:paymentId</w:t>
            </w:r>
          </w:p>
        </w:tc>
      </w:tr>
      <w:tr>
        <w:tc>
          <w:tcPr>
            <w:tcW w:type="dxa" w:w="835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08</w:t>
            </w:r>
          </w:p>
        </w:tc>
        <w:tc>
          <w:tcPr>
            <w:tcW w:type="dxa" w:w="1944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Staff Admin</w:t>
            </w:r>
          </w:p>
        </w:tc>
        <w:tc>
          <w:tcPr>
            <w:tcW w:type="dxa" w:w="2995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Payment Method Settings</w:t>
            </w:r>
          </w:p>
        </w:tc>
        <w:tc>
          <w:tcPr>
            <w:tcW w:type="dxa" w:w="4348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/staff/payments/methods/:methodId</w:t>
            </w:r>
          </w:p>
        </w:tc>
      </w:tr>
    </w:tbl>
    <w:p>
      <w:pPr>
        <w:spacing w:after="20"/>
      </w:pPr>
    </w:p>
    <w:p>
      <w:pPr>
        <w:pStyle w:val="Heading2"/>
      </w:pPr>
      <w:r>
        <w:t>API Operation Inventory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036"/>
        <w:gridCol w:w="5544"/>
        <w:gridCol w:w="2736"/>
      </w:tblGrid>
      <w:tr>
        <w:trPr>
          <w:tblHeader w:val="true"/>
        </w:trPr>
        <w:tc>
          <w:tcPr>
            <w:tcW w:type="dxa" w:w="792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API</w:t>
            </w:r>
          </w:p>
        </w:tc>
        <w:tc>
          <w:tcPr>
            <w:tcW w:type="dxa" w:w="1037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5544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736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Primary consumer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01</w:t>
            </w:r>
          </w:p>
        </w:tc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GET</w:t>
            </w:r>
          </w:p>
        </w:tc>
        <w:tc>
          <w:tcPr>
            <w:tcW w:type="dxa" w:w="554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/api/v1/payments/methods</w:t>
            </w:r>
          </w:p>
        </w:tc>
        <w:tc>
          <w:tcPr>
            <w:tcW w:type="dxa" w:w="27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Verified customer</w:t>
            </w:r>
          </w:p>
        </w:tc>
      </w:tr>
      <w:tr>
        <w:tc>
          <w:tcPr>
            <w:tcW w:type="dxa" w:w="792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02</w:t>
            </w:r>
          </w:p>
        </w:tc>
        <w:tc>
          <w:tcPr>
            <w:tcW w:type="dxa" w:w="1036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POST</w:t>
            </w:r>
          </w:p>
        </w:tc>
        <w:tc>
          <w:tcPr>
            <w:tcW w:type="dxa" w:w="5544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/api/v1/payments/deposits</w:t>
            </w:r>
          </w:p>
        </w:tc>
        <w:tc>
          <w:tcPr>
            <w:tcW w:type="dxa" w:w="2736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Verified customer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03</w:t>
            </w:r>
          </w:p>
        </w:tc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GET</w:t>
            </w:r>
          </w:p>
        </w:tc>
        <w:tc>
          <w:tcPr>
            <w:tcW w:type="dxa" w:w="554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/api/v1/payments/return</w:t>
            </w:r>
          </w:p>
        </w:tc>
        <w:tc>
          <w:tcPr>
            <w:tcW w:type="dxa" w:w="27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Customer or signed return token</w:t>
            </w:r>
          </w:p>
        </w:tc>
      </w:tr>
      <w:tr>
        <w:tc>
          <w:tcPr>
            <w:tcW w:type="dxa" w:w="792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04</w:t>
            </w:r>
          </w:p>
        </w:tc>
        <w:tc>
          <w:tcPr>
            <w:tcW w:type="dxa" w:w="1036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POST</w:t>
            </w:r>
          </w:p>
        </w:tc>
        <w:tc>
          <w:tcPr>
            <w:tcW w:type="dxa" w:w="5544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/api/v1/webhooks/paymob</w:t>
            </w:r>
          </w:p>
        </w:tc>
        <w:tc>
          <w:tcPr>
            <w:tcW w:type="dxa" w:w="2736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Paymob only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05</w:t>
            </w:r>
          </w:p>
        </w:tc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GET</w:t>
            </w:r>
          </w:p>
        </w:tc>
        <w:tc>
          <w:tcPr>
            <w:tcW w:type="dxa" w:w="554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/api/v1/payments/{paymentId}</w:t>
            </w:r>
          </w:p>
        </w:tc>
        <w:tc>
          <w:tcPr>
            <w:tcW w:type="dxa" w:w="27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Owner customer or Staff Admin</w:t>
            </w:r>
          </w:p>
        </w:tc>
      </w:tr>
      <w:tr>
        <w:tc>
          <w:tcPr>
            <w:tcW w:type="dxa" w:w="792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06</w:t>
            </w:r>
          </w:p>
        </w:tc>
        <w:tc>
          <w:tcPr>
            <w:tcW w:type="dxa" w:w="1036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PATCH</w:t>
            </w:r>
          </w:p>
        </w:tc>
        <w:tc>
          <w:tcPr>
            <w:tcW w:type="dxa" w:w="5544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/api/v1/staff/payments/methods/{methodId}</w:t>
            </w:r>
          </w:p>
        </w:tc>
        <w:tc>
          <w:tcPr>
            <w:tcW w:type="dxa" w:w="2736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Staff Admin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07</w:t>
            </w:r>
          </w:p>
        </w:tc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PUT</w:t>
            </w:r>
          </w:p>
        </w:tc>
        <w:tc>
          <w:tcPr>
            <w:tcW w:type="dxa" w:w="554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/api/v1/staff/payments/methods/{methodId}</w:t>
            </w:r>
          </w:p>
        </w:tc>
        <w:tc>
          <w:tcPr>
            <w:tcW w:type="dxa" w:w="27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Staff Admin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Frontend Integration Foundation</w:t>
      </w:r>
    </w:p>
    <w:p>
      <w:pPr>
        <w:spacing w:before="0" w:after="100" w:line="259" w:lineRule="auto"/>
      </w:pPr>
      <w:r>
        <w:rPr>
          <w:rFonts w:ascii="Calibri" w:hAnsi="Calibri" w:cs="Calibri"/>
          <w:b/>
          <w:color w:val="071B43"/>
          <w:sz w:val="21"/>
        </w:rPr>
        <w:t xml:space="preserve">Base contract: </w:t>
      </w:r>
      <w:r>
        <w:rPr>
          <w:rFonts w:ascii="Calibri" w:hAnsi="Calibri" w:cs="Calibri"/>
          <w:color w:val="071B43"/>
          <w:sz w:val="21"/>
        </w:rPr>
        <w:t>Use one authenticated Axios client for customer and Staff Admin operations. The Paymob webhook is a server-to-server callback and must never be called by frontend code. The browser return can use the authenticated customer session or the signed opaque return token issued by deposit initiation.</w:t>
      </w: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Shared authenticated Axios client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import axios from 'axios';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const baseURL = `${import.meta.env.VITE_API_ORIGIN}/api/v1`;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export const api = axios.create({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baseURL,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headers: { Accept: 'application/json'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});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api.interceptors.request.use((config) =&gt;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const token = accessTokenStore.get();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if (token) config.headers.Authorization = `Bearer ${token}`;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return config;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});</w:t>
            </w:r>
          </w:p>
        </w:tc>
      </w:tr>
    </w:tbl>
    <w:p>
      <w:pPr>
        <w:spacing w:after="20"/>
      </w:pPr>
    </w:p>
    <w:p>
      <w:pPr>
        <w:pStyle w:val="Heading2"/>
      </w:pPr>
      <w:r>
        <w:t>Stable Success and Error Envelopes</w:t>
      </w: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Success envelope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"success": true,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"data": {},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"requestId": "00000000-0000-4000-8000-000000000015"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Failure envelope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"success": false,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"error":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"code": "PAYMENT_ALREADY_SUCCEEDED",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"statusCode": 409,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"message": "A succeeded deposit already exists for this booking"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"requestId": "00000000-0000-4000-8000-000000000015"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Rules the Frontend Should Implement Once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Treat the booking deposit amount and currency returned by the server as authoritative. Do not recalculate money in the browser.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Keep all money values as digit-string minor units with currencyCode and currencyDecimalPlaces. Never use JavaScript number arithmetic for payment money.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Create one Idempotency-Key for one deposit-initiation intent. Reuse it only for an exact safe retry with the same booking and method.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Never mark a payment successful or a booking confirmed from redirect parameters, a success-looking query value, or client-side inference.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After return, read status from GET /payments/return or GET /payments/{paymentId}. The verified webhook remains the only success authority.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Keep the returnToken in transient navigation state only. Do not write it to analytics, logs, localStorage or durable application state.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Do not render disabled methods, invent InstaPay, expose a Cleanora stored-value balance, or present a gateway refund action.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After FAILED or EXPIRED, create a new attempt only while the booking remains AWAITING_DEPOSIT. Never overwrite the prior terminal attempt.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Refetch payment and booking state after the return flow and after any retry. Do not optimistically patch a payment to SUCCEEDED.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Treat Payment, PaymentAttempt and Booking as separate UI states. A pending attempt does not change the booking from AWAITING_DEPOSIT.</w:t>
      </w: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One intent one key exact retry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export async function initiateDepositOnce(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bookingId: string,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paymentMethodId: string,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idempotencyKey = crypto.randomUUID(),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)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return api.post('/payments/deposits',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{ bookingId, paymentMethodId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{ headers: { 'Idempotency-Key': idempotencyKey }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);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Complete R1 P15 Screen and Actor Flows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6520" cy="3626167"/>
            <wp:docPr id="1" name="Picture 1" title="Flow 01 Screen Order" descr="Flow reference 1 - Screen order across the verified-customer journey and Staff Admin control surf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1-screen-or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40" w:lineRule="auto"/>
        <w:jc w:val="center"/>
      </w:pPr>
      <w:r>
        <w:rPr>
          <w:rFonts w:ascii="Calibri" w:hAnsi="Calibri" w:cs="Calibri"/>
          <w:i/>
          <w:color w:val="5A6F92"/>
          <w:sz w:val="16"/>
        </w:rPr>
        <w:t>Flow reference 1 - Screen order across the verified-customer journey and Staff Admin control surface.</w:t>
      </w:r>
    </w:p>
    <w:p>
      <w:pPr>
        <w:spacing w:before="0" w:after="100" w:line="259" w:lineRule="auto"/>
      </w:pPr>
      <w:r>
        <w:rPr>
          <w:rFonts w:ascii="Calibri" w:hAnsi="Calibri" w:cs="Calibri"/>
          <w:color w:val="071B43"/>
          <w:sz w:val="21"/>
        </w:rPr>
        <w:t>The screen set expresses the intended product flow. Backend state, authorization and transitions must follow the API cards in this guide.</w:t>
      </w:r>
    </w:p>
    <w:p>
      <w:r>
        <w:br w:type="page"/>
      </w:r>
    </w:p>
    <w:p>
      <w:pPr>
        <w:pStyle w:val="Heading1"/>
      </w:pPr>
      <w:r>
        <w:t>Complete Customer Deposit Journey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6520" cy="3626167"/>
            <wp:docPr id="2" name="Picture 2" title="Flow 02 Master Payment Journey" descr="Flow reference 2 - Customer, Cleanora, Paymob and system responsibilities from AWAITING_DEPOSIT to CONFIR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2-master-payment-journ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40" w:lineRule="auto"/>
        <w:jc w:val="center"/>
      </w:pPr>
      <w:r>
        <w:rPr>
          <w:rFonts w:ascii="Calibri" w:hAnsi="Calibri" w:cs="Calibri"/>
          <w:i/>
          <w:color w:val="5A6F92"/>
          <w:sz w:val="16"/>
        </w:rPr>
        <w:t>Flow reference 2 - Customer, Cleanora, Paymob and system responsibilities from AWAITING_DEPOSIT to CONFIRMED.</w:t>
      </w:r>
    </w:p>
    <w:p>
      <w:pPr>
        <w:spacing w:before="0" w:after="100" w:line="259" w:lineRule="auto"/>
      </w:pPr>
      <w:r>
        <w:rPr>
          <w:rFonts w:ascii="Calibri" w:hAnsi="Calibri" w:cs="Calibri"/>
          <w:color w:val="071B43"/>
          <w:sz w:val="21"/>
        </w:rPr>
        <w:t>The frontend owns presentation and navigation. Paymob owns checkout. The system owns verification, commercial effects and booking confirmation.</w:t>
      </w:r>
    </w:p>
    <w:p>
      <w:r>
        <w:br w:type="page"/>
      </w:r>
    </w:p>
    <w:p>
      <w:pPr>
        <w:pStyle w:val="Heading1"/>
      </w:pPr>
      <w:r>
        <w:t>Browser Return and Verified Webhook Authority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6520" cy="3626167"/>
            <wp:docPr id="3" name="Picture 3" title="Flow 03 Browser Return Vs Webhook" descr="Flow reference 3 - Read-only browser return versus the verified, idempotent webhook success pipe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3-browser-return-vs-webhoo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40" w:lineRule="auto"/>
        <w:jc w:val="center"/>
      </w:pPr>
      <w:r>
        <w:rPr>
          <w:rFonts w:ascii="Calibri" w:hAnsi="Calibri" w:cs="Calibri"/>
          <w:i/>
          <w:color w:val="5A6F92"/>
          <w:sz w:val="16"/>
        </w:rPr>
        <w:t>Flow reference 3 - Read-only browser return versus the verified, idempotent webhook success pipeline.</w:t>
      </w:r>
    </w:p>
    <w:p>
      <w:pPr>
        <w:spacing w:before="0" w:after="100" w:line="259" w:lineRule="auto"/>
      </w:pPr>
      <w:r>
        <w:rPr>
          <w:rFonts w:ascii="Calibri" w:hAnsi="Calibri" w:cs="Calibri"/>
          <w:color w:val="071B43"/>
          <w:sz w:val="21"/>
        </w:rPr>
        <w:t>The return screen can display a later SUCCEEDED state if the webhook has already completed, but the return request itself does not create that state.</w:t>
      </w:r>
    </w:p>
    <w:p>
      <w:r>
        <w:br w:type="page"/>
      </w:r>
    </w:p>
    <w:p>
      <w:pPr>
        <w:pStyle w:val="Heading1"/>
      </w:pPr>
      <w:r>
        <w:t>Attempt Payment and Booking State Model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6520" cy="3626167"/>
            <wp:docPr id="4" name="Picture 4" title="Flow 04 Attempt Payment State Machine" descr="Flow reference 4 - Attempt lifecycle, retry behavior and the single-success invaria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4-attempt-payment-state-mach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40" w:lineRule="auto"/>
        <w:jc w:val="center"/>
      </w:pPr>
      <w:r>
        <w:rPr>
          <w:rFonts w:ascii="Calibri" w:hAnsi="Calibri" w:cs="Calibri"/>
          <w:i/>
          <w:color w:val="5A6F92"/>
          <w:sz w:val="16"/>
        </w:rPr>
        <w:t>Flow reference 4 - Attempt lifecycle, retry behavior and the single-success invariant.</w:t>
      </w:r>
    </w:p>
    <w:p>
      <w:pPr>
        <w:spacing w:before="0" w:after="100" w:line="259" w:lineRule="auto"/>
      </w:pPr>
      <w:r>
        <w:rPr>
          <w:rFonts w:ascii="Calibri" w:hAnsi="Calibri" w:cs="Calibri"/>
          <w:color w:val="071B43"/>
          <w:sz w:val="21"/>
        </w:rPr>
        <w:t>A failed or expired attempt remains terminal. A new attempt receives a new idempotency key and can succeed only if no prior deposit already succeeded.</w:t>
      </w:r>
    </w:p>
    <w:p>
      <w:r>
        <w:br w:type="page"/>
      </w:r>
    </w:p>
    <w:p>
      <w:pPr>
        <w:keepNext/>
        <w:spacing w:before="0" w:after="80" w:line="259" w:lineRule="auto"/>
      </w:pPr>
      <w:r>
        <w:rPr>
          <w:rFonts w:ascii="Calibri" w:hAnsi="Calibri" w:cs="Calibri"/>
          <w:b/>
          <w:color w:val="159870"/>
          <w:sz w:val="17"/>
        </w:rPr>
        <w:t>PAGES FOR VERIFIED CUSTOMERS</w:t>
      </w:r>
    </w:p>
    <w:p>
      <w:pPr>
        <w:pStyle w:val="Heading1"/>
      </w:pPr>
      <w:r>
        <w:t>Screen 01 Choose Payment Method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8208"/>
      </w:tblGrid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Suggested route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/customer/bookings/:bookingId/deposit</w:t>
            </w:r>
          </w:p>
        </w:tc>
      </w:tr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Screen purpose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Show an owned AWAITING_DEPOSIT booking and offer only the payment methods enabled for the booking country.</w:t>
            </w:r>
          </w:p>
        </w:tc>
      </w:tr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Visual authority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Future-state UI concept in the Phase 7 Cleanora design language. The API cards in this guide remain authoritative for behavior and integration.</w:t>
            </w:r>
          </w:p>
        </w:tc>
      </w:tr>
    </w:tbl>
    <w:p>
      <w:pPr>
        <w:spacing w:after="20"/>
      </w:pP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2364"/>
            <wp:docPr id="5" name="Picture 5" title="Screen 01 Payment Method Selection" descr="Screen 01A - Future customer payment-method selection with server-owned booking and deposit fac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1-payment-method-sel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40" w:lineRule="auto"/>
        <w:jc w:val="center"/>
      </w:pPr>
      <w:r>
        <w:rPr>
          <w:rFonts w:ascii="Calibri" w:hAnsi="Calibri" w:cs="Calibri"/>
          <w:i/>
          <w:color w:val="5A6F92"/>
          <w:sz w:val="16"/>
        </w:rPr>
        <w:t>Screen 01A - Future customer payment-method selection with server-owned booking and deposit facts.</w:t>
      </w:r>
    </w:p>
    <w:p>
      <w:r>
        <w:br w:type="page"/>
      </w:r>
    </w:p>
    <w:p>
      <w:pPr>
        <w:pStyle w:val="Heading1"/>
      </w:pPr>
      <w:r>
        <w:t>Screen 01 Frontend Flow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Load the booking from the existing customer booking experience and require AWAITING_DEPOSIT before showing payment controls.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Load enabled methods for the booking country. Render only returned enabled methods and keep their ids as opaque identifiers.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Display Paymob CARD and WALLET as separate choices. Do not add a disabled or invented rail.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Keep the deposit as amountMinorUnits plus currency metadata. Format for display without floating-point arithmetic.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Disable Continue until exactly one returned method is selected, then navigate to deposit review without initiating payment yet.</w:t>
      </w:r>
    </w:p>
    <w:p>
      <w:pPr>
        <w:pStyle w:val="Heading2"/>
      </w:pPr>
      <w:r>
        <w:t>APIs Used on This Screen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036"/>
        <w:gridCol w:w="6048"/>
        <w:gridCol w:w="3024"/>
      </w:tblGrid>
      <w:tr>
        <w:trPr>
          <w:tblHeader w:val="true"/>
        </w:trPr>
        <w:tc>
          <w:tcPr>
            <w:tcW w:type="dxa" w:w="1037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6048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024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Guide reference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GET</w:t>
            </w:r>
          </w:p>
        </w:tc>
        <w:tc>
          <w:tcPr>
            <w:tcW w:type="dxa" w:w="6048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/api/v1/payments/methods?countryId={countryId}</w:t>
            </w:r>
          </w:p>
        </w:tc>
        <w:tc>
          <w:tcPr>
            <w:tcW w:type="dxa" w:w="302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API 01 detailed below</w:t>
            </w:r>
          </w:p>
        </w:tc>
      </w:tr>
    </w:tbl>
    <w:p>
      <w:pPr>
        <w:spacing w:after="20"/>
      </w:pPr>
    </w:p>
    <w:p>
      <w:pPr>
        <w:pStyle w:val="Heading2"/>
      </w:pPr>
      <w:r>
        <w:t>API 01 List Enabled Country Payment Methods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267"/>
        <w:gridCol w:w="8812"/>
      </w:tblGrid>
      <w:tr>
        <w:tc>
          <w:tcPr>
            <w:tcW w:type="dxa" w:w="1267"/>
            <w:shd w:fill="159870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GET</w:t>
            </w:r>
          </w:p>
        </w:tc>
        <w:tc>
          <w:tcPr>
            <w:tcW w:type="dxa" w:w="8813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Consolas" w:hAnsi="Consolas" w:cs="Consolas"/>
                <w:b/>
                <w:color w:val="071B43"/>
                <w:sz w:val="17"/>
              </w:rPr>
              <w:t>/api/v1/payments/methods?countryId={countryId}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2F7FF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does: </w:t>
            </w:r>
            <w:r>
              <w:rPr>
                <w:rFonts w:ascii="Calibri" w:hAnsi="Calibri" w:cs="Calibri"/>
                <w:color w:val="071B43"/>
                <w:sz w:val="18"/>
              </w:rPr>
              <w:t>Returns only payment methods currently enabled for the requested active country.</w:t>
            </w:r>
          </w:p>
        </w:tc>
      </w:tr>
      <w:tr>
        <w:tc>
          <w:tcPr>
            <w:tcW w:type="dxa" w:w="10340"/>
            <w:shd w:fill="F1FBF6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Who can use it: </w:t>
            </w:r>
            <w:r>
              <w:rPr>
                <w:rFonts w:ascii="Calibri" w:hAnsi="Calibri" w:cs="Calibri"/>
                <w:color w:val="071B43"/>
                <w:sz w:val="18"/>
              </w:rPr>
              <w:t>A fully authenticated verified customer in the supported customer categories.</w:t>
            </w:r>
          </w:p>
        </w:tc>
      </w:tr>
      <w:tr>
        <w:tc>
          <w:tcPr>
            <w:tcW w:type="dxa" w:w="10340"/>
            <w:shd w:fill="F7F9FC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takes: </w:t>
            </w:r>
            <w:r>
              <w:rPr>
                <w:rFonts w:ascii="Calibri" w:hAnsi="Calibri" w:cs="Calibri"/>
                <w:color w:val="071B43"/>
                <w:sz w:val="18"/>
              </w:rPr>
              <w:t>Required countryId query parameter and Bearer authentication. No request body.</w:t>
            </w:r>
          </w:p>
        </w:tc>
      </w:tr>
      <w:tr>
        <w:tc>
          <w:tcPr>
            <w:tcW w:type="dxa" w:w="10340"/>
            <w:shd w:fill="FFF8E9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returns: </w:t>
            </w:r>
            <w:r>
              <w:rPr>
                <w:rFonts w:ascii="Calibri" w:hAnsi="Calibri" w:cs="Calibri"/>
                <w:color w:val="071B43"/>
                <w:sz w:val="18"/>
              </w:rPr>
              <w:t>items containing id, code, provider, methodKind, localized names, enabled and sortOrder.</w:t>
            </w:r>
          </w:p>
        </w:tc>
      </w:tr>
      <w:tr>
        <w:tc>
          <w:tcPr>
            <w:tcW w:type="dxa" w:w="10340"/>
            <w:shd w:fill="F2F7FF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Efficient frontend usage: </w:t>
            </w:r>
            <w:r>
              <w:rPr>
                <w:rFonts w:ascii="Calibri" w:hAnsi="Calibri" w:cs="Calibri"/>
                <w:color w:val="071B43"/>
                <w:sz w:val="18"/>
              </w:rPr>
              <w:t>Cache by countryId and invalidate after a relevant configuration change; never hard-code method ids.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API 01 Request Response and Recovery</w:t>
      </w: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Sample 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No request body</w:t>
            </w:r>
          </w:p>
        </w:tc>
      </w:tr>
    </w:tbl>
    <w:p>
      <w:pPr>
        <w:spacing w:after="20"/>
      </w:pP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Success response sample HTTP 200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"success": true,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"items": [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"id": "pm-eg-paymob-card",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"countryId": "country-eg",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"code": "PAYMOB_CARD",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"provider": "PAYMOB",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"methodKind": "CARD",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"displayNameAr": "بطاقة بنكية",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"displayNameEn": "Bank card",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"enabled": true,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"sortOrder": 10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"id": "pm-eg-paymob-wallet",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"countryId": "country-eg",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"code": "PAYMOB_WALLET",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"provider": "PAYMOB",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"methodKind": "WALLET",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"displayNameAr": "محفظة إلكترونية",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"displayNameEn": "Mobile wallet",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"enabled": true,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  "sortOrder": 20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}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]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"requestId": "00000000-0000-4000-8000-000000000015"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Copyable Axios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export async function listPaymentMethods(countryId: string)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const response = await api.get('/payments/methods',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params: { countryId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});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return response.data.data.items;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</w:pPr>
      <w:r>
        <w:rPr>
          <w:rFonts w:ascii="Aptos Display" w:hAnsi="Aptos Display" w:cs="Aptos Display"/>
          <w:b/>
          <w:color w:val="000000"/>
          <w:sz w:val="24"/>
        </w:rPr>
        <w:t>Possible Error Codes and Frontend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FF2F3"/>
            <w:tcBorders>
              <w:top w:val="single" w:sz="6" w:space="0" w:color="E8A8AD"/>
              <w:left w:val="single" w:sz="6" w:space="0" w:color="E8A8AD"/>
              <w:bottom w:val="single" w:sz="6" w:space="0" w:color="E8A8AD"/>
              <w:right w:val="single" w:sz="6" w:space="0" w:color="E8A8AD"/>
              <w:insideH w:val="single" w:sz="6" w:space="0" w:color="E8A8AD"/>
              <w:insideV w:val="single" w:sz="6" w:space="0" w:color="E8A8AD"/>
            </w:tcBorders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onsolas" w:hAnsi="Consolas" w:cs="Consolas"/>
                <w:b/>
                <w:color w:val="D94552"/>
                <w:sz w:val="17"/>
              </w:rPr>
              <w:t>400 VALIDATION_FAILED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Keep the booking context, highlight the invalid country value and do not retry until corrected.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401 AUTHENTICATION_REQUIRED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Refresh or reauthenticate once, then repeat this idempotent read.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403 FORBIDDEN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Route away from payment selection and refresh the authenticated customer profile.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404 NOT_FOUND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Treat the country as unavailable, clear method selection and return to the booking.</w:t>
            </w:r>
          </w:p>
        </w:tc>
      </w:tr>
    </w:tbl>
    <w:p>
      <w:r>
        <w:br w:type="page"/>
      </w:r>
    </w:p>
    <w:p>
      <w:pPr>
        <w:pStyle w:val="Heading1"/>
      </w:pPr>
      <w:r>
        <w:t>Screen 02 Review Deposit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8208"/>
      </w:tblGrid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Suggested route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/customer/bookings/:bookingId/deposit/review</w:t>
            </w:r>
          </w:p>
        </w:tc>
      </w:tr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Screen purpose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Confirm the server-provided booking, frozen deposit and selected method before creating a gateway attempt.</w:t>
            </w:r>
          </w:p>
        </w:tc>
      </w:tr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Visual authority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Future-state UI concept in the Phase 7 Cleanora design language. The API cards in this guide remain authoritative for behavior and integration.</w:t>
            </w:r>
          </w:p>
        </w:tc>
      </w:tr>
    </w:tbl>
    <w:p>
      <w:pPr>
        <w:spacing w:after="20"/>
      </w:pP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6" name="Picture 6" title="Screen 02 Deposit Review" descr="Screen 02A - Deposit review before the idempotent initiation comman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2-deposit-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40" w:lineRule="auto"/>
        <w:jc w:val="center"/>
      </w:pPr>
      <w:r>
        <w:rPr>
          <w:rFonts w:ascii="Calibri" w:hAnsi="Calibri" w:cs="Calibri"/>
          <w:i/>
          <w:color w:val="5A6F92"/>
          <w:sz w:val="16"/>
        </w:rPr>
        <w:t>Screen 02A - Deposit review before the idempotent initiation command.</w:t>
      </w:r>
    </w:p>
    <w:p>
      <w:r>
        <w:br w:type="page"/>
      </w:r>
    </w:p>
    <w:p>
      <w:pPr>
        <w:pStyle w:val="Heading1"/>
      </w:pPr>
      <w:r>
        <w:t>Screen 02 Frontend Flow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Carry only bookingId and paymentMethodId into the submit command; do not send a client-calculated amount.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Generate the Idempotency-Key when the user confirms this exact payment intent, not when the page first loads.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Disable duplicate submit while the request is in flight. Preserve the same key for a transport retry with the same payload.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On success, store paymentId and attemptId in transient flow state and use the returned redirectUrl for the Paymob handoff.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Keep returnToken out of logs and analytics. Pass it only through the approved return navigation mechanism.</w:t>
      </w:r>
    </w:p>
    <w:p>
      <w:pPr>
        <w:pStyle w:val="Heading2"/>
      </w:pPr>
      <w:r>
        <w:t>APIs Used on This Screen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036"/>
        <w:gridCol w:w="6048"/>
        <w:gridCol w:w="3024"/>
      </w:tblGrid>
      <w:tr>
        <w:trPr>
          <w:tblHeader w:val="true"/>
        </w:trPr>
        <w:tc>
          <w:tcPr>
            <w:tcW w:type="dxa" w:w="1037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6048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024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Guide reference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POST</w:t>
            </w:r>
          </w:p>
        </w:tc>
        <w:tc>
          <w:tcPr>
            <w:tcW w:type="dxa" w:w="6048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/api/v1/payments/deposits</w:t>
            </w:r>
          </w:p>
        </w:tc>
        <w:tc>
          <w:tcPr>
            <w:tcW w:type="dxa" w:w="302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API 02 detailed below</w:t>
            </w:r>
          </w:p>
        </w:tc>
      </w:tr>
    </w:tbl>
    <w:p>
      <w:pPr>
        <w:spacing w:after="20"/>
      </w:pPr>
    </w:p>
    <w:p>
      <w:pPr>
        <w:pStyle w:val="Heading2"/>
      </w:pPr>
      <w:r>
        <w:t>API 02 Initiate Booking Deposit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267"/>
        <w:gridCol w:w="8812"/>
      </w:tblGrid>
      <w:tr>
        <w:tc>
          <w:tcPr>
            <w:tcW w:type="dxa" w:w="1267"/>
            <w:shd w:fill="0875F5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POST</w:t>
            </w:r>
          </w:p>
        </w:tc>
        <w:tc>
          <w:tcPr>
            <w:tcW w:type="dxa" w:w="8813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Consolas" w:hAnsi="Consolas" w:cs="Consolas"/>
                <w:b/>
                <w:color w:val="071B43"/>
                <w:sz w:val="17"/>
              </w:rPr>
              <w:t>/api/v1/payments/deposits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2F7FF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does: </w:t>
            </w:r>
            <w:r>
              <w:rPr>
                <w:rFonts w:ascii="Calibri" w:hAnsi="Calibri" w:cs="Calibri"/>
                <w:color w:val="071B43"/>
                <w:sz w:val="18"/>
              </w:rPr>
              <w:t>Creates or safely replays a deposit attempt and Paymob session for an owned AWAITING_DEPOSIT booking.</w:t>
            </w:r>
          </w:p>
        </w:tc>
      </w:tr>
      <w:tr>
        <w:tc>
          <w:tcPr>
            <w:tcW w:type="dxa" w:w="10340"/>
            <w:shd w:fill="F1FBF6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Who can use it: </w:t>
            </w:r>
            <w:r>
              <w:rPr>
                <w:rFonts w:ascii="Calibri" w:hAnsi="Calibri" w:cs="Calibri"/>
                <w:color w:val="071B43"/>
                <w:sz w:val="18"/>
              </w:rPr>
              <w:t>A fully authenticated verified customer who owns the booking.</w:t>
            </w:r>
          </w:p>
        </w:tc>
      </w:tr>
      <w:tr>
        <w:tc>
          <w:tcPr>
            <w:tcW w:type="dxa" w:w="10340"/>
            <w:shd w:fill="F7F9FC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takes: </w:t>
            </w:r>
            <w:r>
              <w:rPr>
                <w:rFonts w:ascii="Calibri" w:hAnsi="Calibri" w:cs="Calibri"/>
                <w:color w:val="071B43"/>
                <w:sz w:val="18"/>
              </w:rPr>
              <w:t>bookingId and paymentMethodId plus the required Idempotency-Key header of 1 to 128 characters.</w:t>
            </w:r>
          </w:p>
        </w:tc>
      </w:tr>
      <w:tr>
        <w:tc>
          <w:tcPr>
            <w:tcW w:type="dxa" w:w="10340"/>
            <w:shd w:fill="FFF8E9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returns: </w:t>
            </w:r>
            <w:r>
              <w:rPr>
                <w:rFonts w:ascii="Calibri" w:hAnsi="Calibri" w:cs="Calibri"/>
                <w:color w:val="071B43"/>
                <w:sz w:val="18"/>
              </w:rPr>
              <w:t>paymentId, attemptId, status, exact money metadata, gateway session data and returnToken.</w:t>
            </w:r>
          </w:p>
        </w:tc>
      </w:tr>
      <w:tr>
        <w:tc>
          <w:tcPr>
            <w:tcW w:type="dxa" w:w="10340"/>
            <w:shd w:fill="F2F7FF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Critical invariant: </w:t>
            </w:r>
            <w:r>
              <w:rPr>
                <w:rFonts w:ascii="Calibri" w:hAnsi="Calibri" w:cs="Calibri"/>
                <w:color w:val="071B43"/>
                <w:sz w:val="18"/>
              </w:rPr>
              <w:t>This endpoint does not mark the payment SUCCEEDED and does not confirm the booking.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API 02 Request Response and Recovery</w:t>
      </w: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Sample request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POST /api/v1/payments/deposits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Authorization: Bearer &lt;access-token&gt;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Idempotency-Key: 23681efc-5d9d-4f92-8e85-24f7618eb645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"bookingId": "booking-1542",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"paymentMethodId": "pm-eg-paymob-card"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Success response sample HTTP 201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"success": true,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"paymentId": "payment-701542",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"attemptId": "attempt-701542-01",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"status": "REDIRECTED",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"amountMinorUnits": "45000",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"currencyCode": "EGP",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"currencyDecimalPlaces": 2,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"gateway":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"provider": "PAYMOB",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"redirectUrl": "https://accept.paymob.com/secure-session",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"sessionRef": "pmb-session-8741"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"returnToken": "opaque-signed-return-token"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"requestId": "00000000-0000-4000-8000-000000000015"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Copyable Axios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export async function initiateBookingDeposit(input: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bookingId: string;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paymentMethodId: string;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idempotencyKey: string;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})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const response = await api.post('/payments/deposits',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{ bookingId: input.bookingId, paymentMethodId: input.paymentMethodId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{ headers: { 'Idempotency-Key': input.idempotencyKey }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);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return response.data.data;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API 02 Error Recovery</w:t>
      </w:r>
    </w:p>
    <w:p>
      <w:pPr>
        <w:pStyle w:val="Heading2"/>
        <w:spacing w:before="140" w:after="80"/>
      </w:pPr>
      <w:r>
        <w:rPr>
          <w:rFonts w:ascii="Aptos Display" w:hAnsi="Aptos Display" w:cs="Aptos Display"/>
          <w:b/>
          <w:color w:val="000000"/>
          <w:sz w:val="24"/>
        </w:rPr>
        <w:t>Possible Error Codes and Frontend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FF2F3"/>
            <w:tcBorders>
              <w:top w:val="single" w:sz="6" w:space="0" w:color="E8A8AD"/>
              <w:left w:val="single" w:sz="6" w:space="0" w:color="E8A8AD"/>
              <w:bottom w:val="single" w:sz="6" w:space="0" w:color="E8A8AD"/>
              <w:right w:val="single" w:sz="6" w:space="0" w:color="E8A8AD"/>
              <w:insideH w:val="single" w:sz="6" w:space="0" w:color="E8A8AD"/>
              <w:insideV w:val="single" w:sz="6" w:space="0" w:color="E8A8AD"/>
            </w:tcBorders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onsolas" w:hAnsi="Consolas" w:cs="Consolas"/>
                <w:b/>
                <w:color w:val="D94552"/>
                <w:sz w:val="17"/>
              </w:rPr>
              <w:t>400 VALIDATION_FAILED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Map the invalid field, keep safe form state and create no new key until the user changes the intent.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404 NOT_FOUND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Use a non-enumerating booking-unavailable state and return to the customer booking list.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409 IDEMPOTENCY_CONFLICT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Never change the booking or method under the same key; create a new key only for a genuinely new intent.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409 TRANSITION_NOT_AVAILABLE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Refetch the booking. Hide payment initiation unless it is still AWAITING_DEPOSIT.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409 PAYMENT_ALREADY_SUCCEEDED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Load payment details and route to the receipt or confirmed booking state.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503 GATEWAY_MISCONFIGURED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Keep the booking unchanged, show a temporary payment-unavailable state and do not imply payment was attempted.</w:t>
            </w:r>
          </w:p>
        </w:tc>
      </w:tr>
    </w:tbl>
    <w:p>
      <w:r>
        <w:br w:type="page"/>
      </w:r>
    </w:p>
    <w:p>
      <w:pPr>
        <w:pStyle w:val="Heading1"/>
      </w:pPr>
      <w:r>
        <w:t>Screen 03 Gateway Handoff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8208"/>
      </w:tblGrid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Suggested route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/customer/payments/:paymentId/handoff</w:t>
            </w:r>
          </w:p>
        </w:tc>
      </w:tr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Screen purpose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Explain the external Paymob transition and continue only with the session returned by deposit initiation.</w:t>
            </w:r>
          </w:p>
        </w:tc>
      </w:tr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Visual authority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Future-state UI concept in the Phase 7 Cleanora design language. The API cards in this guide remain authoritative for behavior and integration.</w:t>
            </w:r>
          </w:p>
        </w:tc>
      </w:tr>
    </w:tbl>
    <w:p>
      <w:pPr>
        <w:spacing w:after="20"/>
      </w:pP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7" name="Picture 7" title="Screen 03 Gateway Handoff" descr="Screen 03A - Secure handoff using the returned Paymob redirect UR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3-gateway-handof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40" w:lineRule="auto"/>
        <w:jc w:val="center"/>
      </w:pPr>
      <w:r>
        <w:rPr>
          <w:rFonts w:ascii="Calibri" w:hAnsi="Calibri" w:cs="Calibri"/>
          <w:i/>
          <w:color w:val="5A6F92"/>
          <w:sz w:val="16"/>
        </w:rPr>
        <w:t>Screen 03A - Secure handoff using the returned Paymob redirect URL.</w:t>
      </w:r>
    </w:p>
    <w:p>
      <w:r>
        <w:br w:type="page"/>
      </w:r>
    </w:p>
    <w:p>
      <w:pPr>
        <w:pStyle w:val="Heading1"/>
      </w:pPr>
      <w:r>
        <w:t>Screen 03 Frontend Flow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Use only the redirectUrl returned by API 02. Do not construct a gateway URL or expose gateway credentials in frontend code.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Show the deposit amount and selected method from the initiation response so the user can verify the handoff.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Open the approved Paymob checkout in the expected navigation mode and retain only safe correlation state.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Do not display a paid or confirmed result after redirect. Navigate to the return-status screen and read authoritative state.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If redirectUrl is absent, treat initiation as incomplete and do not attempt an invented fallback rail.</w:t>
      </w:r>
    </w:p>
    <w:p>
      <w:pPr>
        <w:pStyle w:val="Heading2"/>
      </w:pPr>
      <w:r>
        <w:t>APIs Used on This Screen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036"/>
        <w:gridCol w:w="6048"/>
        <w:gridCol w:w="3024"/>
      </w:tblGrid>
      <w:tr>
        <w:trPr>
          <w:tblHeader w:val="true"/>
        </w:trPr>
        <w:tc>
          <w:tcPr>
            <w:tcW w:type="dxa" w:w="1037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6048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024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Guide reference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POST</w:t>
            </w:r>
          </w:p>
        </w:tc>
        <w:tc>
          <w:tcPr>
            <w:tcW w:type="dxa" w:w="6048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/api/v1/payments/deposits</w:t>
            </w:r>
          </w:p>
        </w:tc>
        <w:tc>
          <w:tcPr>
            <w:tcW w:type="dxa" w:w="302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API 02 detailed on Screen 02</w:t>
            </w:r>
          </w:p>
        </w:tc>
      </w:tr>
    </w:tbl>
    <w:p>
      <w:pPr>
        <w:spacing w:after="20"/>
      </w:pPr>
    </w:p>
    <w:p>
      <w:pPr>
        <w:spacing w:before="0" w:after="100" w:line="259" w:lineRule="auto"/>
      </w:pPr>
      <w:r>
        <w:rPr>
          <w:rFonts w:ascii="Calibri" w:hAnsi="Calibri" w:cs="Calibri"/>
          <w:color w:val="071B43"/>
          <w:sz w:val="21"/>
        </w:rPr>
        <w:t>The Paymob checkout itself is external and is not a Cleanora-owned screen. Its exact card and wallet fields follow gateway configuration, security and compliance requirements.</w:t>
      </w:r>
    </w:p>
    <w:p>
      <w:r>
        <w:br w:type="page"/>
      </w:r>
    </w:p>
    <w:p>
      <w:pPr>
        <w:pStyle w:val="Heading1"/>
      </w:pPr>
      <w:r>
        <w:t>Screen 04 Verify Return Status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8208"/>
      </w:tblGrid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Suggested route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/payments/return</w:t>
            </w:r>
          </w:p>
        </w:tc>
      </w:tr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Screen purpose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Display the current payment and booking status after Paymob returns the browser without treating redirect data as proof.</w:t>
            </w:r>
          </w:p>
        </w:tc>
      </w:tr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Visual authority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Future-state UI concept in the Phase 7 Cleanora design language. The API cards in this guide remain authoritative for behavior and integration.</w:t>
            </w:r>
          </w:p>
        </w:tc>
      </w:tr>
    </w:tbl>
    <w:p>
      <w:pPr>
        <w:spacing w:after="20"/>
      </w:pP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8" name="Picture 8" title="Screen 04 Return Pending" descr="Screen 04A - Read-only browser-return status while verified processing is pend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4-return-pend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40" w:lineRule="auto"/>
        <w:jc w:val="center"/>
      </w:pPr>
      <w:r>
        <w:rPr>
          <w:rFonts w:ascii="Calibri" w:hAnsi="Calibri" w:cs="Calibri"/>
          <w:i/>
          <w:color w:val="5A6F92"/>
          <w:sz w:val="16"/>
        </w:rPr>
        <w:t>Screen 04A - Read-only browser-return status while verified processing is pending.</w:t>
      </w:r>
    </w:p>
    <w:p>
      <w:r>
        <w:br w:type="page"/>
      </w:r>
    </w:p>
    <w:p>
      <w:pPr>
        <w:pStyle w:val="Heading1"/>
      </w:pPr>
      <w:r>
        <w:t>Screen 04 Frontend Flow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Call the return endpoint with the issued paymentId or attemptId and either the signed returnToken or the authenticated customer session.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Ignore success=true and every other gateway echo parameter as payment authority.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Render PENDING as a verification state and offer a deliberate Refresh action with bounded polling rather than an endless spinner.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If the endpoint already returns SUCCEEDED and the booking is CONFIRMED, route to the success and receipt screen.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If it returns FAILED, route to retry. If the correlation cannot be resolved, fail closed and return to the booking list.</w:t>
      </w:r>
    </w:p>
    <w:p>
      <w:pPr>
        <w:pStyle w:val="Heading2"/>
      </w:pPr>
      <w:r>
        <w:t>APIs Used on This Screen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036"/>
        <w:gridCol w:w="6048"/>
        <w:gridCol w:w="3024"/>
      </w:tblGrid>
      <w:tr>
        <w:trPr>
          <w:tblHeader w:val="true"/>
        </w:trPr>
        <w:tc>
          <w:tcPr>
            <w:tcW w:type="dxa" w:w="1037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6048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024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Guide reference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GET</w:t>
            </w:r>
          </w:p>
        </w:tc>
        <w:tc>
          <w:tcPr>
            <w:tcW w:type="dxa" w:w="6048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/api/v1/payments/return</w:t>
            </w:r>
          </w:p>
        </w:tc>
        <w:tc>
          <w:tcPr>
            <w:tcW w:type="dxa" w:w="302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API 03 detailed below</w:t>
            </w:r>
          </w:p>
        </w:tc>
      </w:tr>
      <w:tr>
        <w:tc>
          <w:tcPr>
            <w:tcW w:type="dxa" w:w="1036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GET</w:t>
            </w:r>
          </w:p>
        </w:tc>
        <w:tc>
          <w:tcPr>
            <w:tcW w:type="dxa" w:w="6048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/api/v1/payments/{paymentId}</w:t>
            </w:r>
          </w:p>
        </w:tc>
        <w:tc>
          <w:tcPr>
            <w:tcW w:type="dxa" w:w="3024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API 05 detailed on Screen 06</w:t>
            </w:r>
          </w:p>
        </w:tc>
      </w:tr>
    </w:tbl>
    <w:p>
      <w:pPr>
        <w:spacing w:after="20"/>
      </w:pPr>
    </w:p>
    <w:p>
      <w:pPr>
        <w:pStyle w:val="Heading2"/>
      </w:pPr>
      <w:r>
        <w:t>API 03 Get Browser Return Status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267"/>
        <w:gridCol w:w="8812"/>
      </w:tblGrid>
      <w:tr>
        <w:tc>
          <w:tcPr>
            <w:tcW w:type="dxa" w:w="1267"/>
            <w:shd w:fill="159870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GET</w:t>
            </w:r>
          </w:p>
        </w:tc>
        <w:tc>
          <w:tcPr>
            <w:tcW w:type="dxa" w:w="8813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Consolas" w:hAnsi="Consolas" w:cs="Consolas"/>
                <w:b/>
                <w:color w:val="071B43"/>
                <w:sz w:val="17"/>
              </w:rPr>
              <w:t>/api/v1/payments/return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2F7FF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does: </w:t>
            </w:r>
            <w:r>
              <w:rPr>
                <w:rFonts w:ascii="Calibri" w:hAnsi="Calibri" w:cs="Calibri"/>
                <w:color w:val="071B43"/>
                <w:sz w:val="18"/>
              </w:rPr>
              <w:t>Returns the current payment and booking status projection after browser return.</w:t>
            </w:r>
          </w:p>
        </w:tc>
      </w:tr>
      <w:tr>
        <w:tc>
          <w:tcPr>
            <w:tcW w:type="dxa" w:w="10340"/>
            <w:shd w:fill="F1FBF6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Who can use it: </w:t>
            </w:r>
            <w:r>
              <w:rPr>
                <w:rFonts w:ascii="Calibri" w:hAnsi="Calibri" w:cs="Calibri"/>
                <w:color w:val="071B43"/>
                <w:sz w:val="18"/>
              </w:rPr>
              <w:t>An authenticated customer or a caller holding the signed opaque returnToken issued for the attempt.</w:t>
            </w:r>
          </w:p>
        </w:tc>
      </w:tr>
      <w:tr>
        <w:tc>
          <w:tcPr>
            <w:tcW w:type="dxa" w:w="10340"/>
            <w:shd w:fill="F7F9FC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takes: </w:t>
            </w:r>
            <w:r>
              <w:rPr>
                <w:rFonts w:ascii="Calibri" w:hAnsi="Calibri" w:cs="Calibri"/>
                <w:color w:val="071B43"/>
                <w:sz w:val="18"/>
              </w:rPr>
              <w:t>paymentId, attemptId or returnToken query correlation. No request body.</w:t>
            </w:r>
          </w:p>
        </w:tc>
      </w:tr>
      <w:tr>
        <w:tc>
          <w:tcPr>
            <w:tcW w:type="dxa" w:w="10340"/>
            <w:shd w:fill="FFF8E9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returns: </w:t>
            </w:r>
            <w:r>
              <w:rPr>
                <w:rFonts w:ascii="Calibri" w:hAnsi="Calibri" w:cs="Calibri"/>
                <w:color w:val="071B43"/>
                <w:sz w:val="18"/>
              </w:rPr>
              <w:t>paymentId, attemptId, paymentStatus, bookingStatus and a safe status message.</w:t>
            </w:r>
          </w:p>
        </w:tc>
      </w:tr>
      <w:tr>
        <w:tc>
          <w:tcPr>
            <w:tcW w:type="dxa" w:w="10340"/>
            <w:shd w:fill="F2F7FF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Critical invariant: </w:t>
            </w:r>
            <w:r>
              <w:rPr>
                <w:rFonts w:ascii="Calibri" w:hAnsi="Calibri" w:cs="Calibri"/>
                <w:color w:val="071B43"/>
                <w:sz w:val="18"/>
              </w:rPr>
              <w:t>The handler writes no paid state, ledger journal, receipt or booking confirmation.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API 03 Request Response and Recovery</w:t>
      </w: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Sample request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GET /api/v1/payments/return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?paymentId=payment-701542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&amp;attemptId=attempt-701542-01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&amp;returnToken=opaque-signed-return-token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&amp;success=true</w:t>
            </w:r>
          </w:p>
        </w:tc>
      </w:tr>
    </w:tbl>
    <w:p>
      <w:pPr>
        <w:spacing w:after="20"/>
      </w:pP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Success response sample HTTP 200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"success": true,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"paymentId": "payment-701542",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"attemptId": "attempt-701542-01",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"paymentStatus": "PENDING",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"bookingStatus": "AWAITING_DEPOSIT",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"message": "Browser return is status-only; webhook remains payment authority"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"requestId": "00000000-0000-4000-8000-000000000015"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Copyable Axios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export async function getPaymentReturnStatus(params: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paymentId?: string;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attemptId?: string;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returnToken?: string;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})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const response = await api.get('/payments/return', { params });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return response.data.data;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</w:pPr>
      <w:r>
        <w:rPr>
          <w:rFonts w:ascii="Aptos Display" w:hAnsi="Aptos Display" w:cs="Aptos Display"/>
          <w:b/>
          <w:color w:val="000000"/>
          <w:sz w:val="24"/>
        </w:rPr>
        <w:t>Possible Error Codes and Frontend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FF2F3"/>
            <w:tcBorders>
              <w:top w:val="single" w:sz="6" w:space="0" w:color="E8A8AD"/>
              <w:left w:val="single" w:sz="6" w:space="0" w:color="E8A8AD"/>
              <w:bottom w:val="single" w:sz="6" w:space="0" w:color="E8A8AD"/>
              <w:right w:val="single" w:sz="6" w:space="0" w:color="E8A8AD"/>
              <w:insideH w:val="single" w:sz="6" w:space="0" w:color="E8A8AD"/>
              <w:insideV w:val="single" w:sz="6" w:space="0" w:color="E8A8AD"/>
            </w:tcBorders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onsolas" w:hAnsi="Consolas" w:cs="Consolas"/>
                <w:b/>
                <w:color w:val="D94552"/>
                <w:sz w:val="17"/>
              </w:rPr>
              <w:t>401 AUTHENTICATION_REQUIRED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Require a customer session when no signed return token is available.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403 FORBIDDEN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Discard the invalid return token and do not reveal payment or booking details.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404 NOT_FOUND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Show a safe unresolved-payment state and return to My Bookings without inferring failure or success.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400 VALIDATION_FAILED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Remove malformed correlation values and do not retry with untrusted gateway query data.</w:t>
            </w:r>
          </w:p>
        </w:tc>
      </w:tr>
    </w:tbl>
    <w:p>
      <w:r>
        <w:br w:type="page"/>
      </w:r>
    </w:p>
    <w:p>
      <w:pPr>
        <w:pStyle w:val="Heading1"/>
      </w:pPr>
      <w:r>
        <w:t>Screen 05 Failure and New Attempt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8208"/>
      </w:tblGrid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Suggested route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/customer/payments/:paymentId/retry</w:t>
            </w:r>
          </w:p>
        </w:tc>
      </w:tr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Screen purpose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Explain a FAILED or EXPIRED terminal attempt and let the customer create a new attempt while the booking still awaits deposit.</w:t>
            </w:r>
          </w:p>
        </w:tc>
      </w:tr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Visual authority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Future-state UI concept in the Phase 7 Cleanora design language. The API cards in this guide remain authoritative for behavior and integration.</w:t>
            </w:r>
          </w:p>
        </w:tc>
      </w:tr>
    </w:tbl>
    <w:p>
      <w:pPr>
        <w:spacing w:after="20"/>
      </w:pP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9" name="Picture 9" title="Screen 05 Failed Retry" descr="Screen 05A - Failure state that preserves the prior attempt and starts a new intent safe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5-failed-ret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40" w:lineRule="auto"/>
        <w:jc w:val="center"/>
      </w:pPr>
      <w:r>
        <w:rPr>
          <w:rFonts w:ascii="Calibri" w:hAnsi="Calibri" w:cs="Calibri"/>
          <w:i/>
          <w:color w:val="5A6F92"/>
          <w:sz w:val="16"/>
        </w:rPr>
        <w:t>Screen 05A - Failure state that preserves the prior attempt and starts a new intent safely.</w:t>
      </w:r>
    </w:p>
    <w:p>
      <w:r>
        <w:br w:type="page"/>
      </w:r>
    </w:p>
    <w:p>
      <w:pPr>
        <w:pStyle w:val="Heading1"/>
      </w:pPr>
      <w:r>
        <w:t>Screen 05 Frontend Flow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Load payment detail and refetch the booking before presenting retry. The booking must still be AWAITING_DEPOSIT.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Keep the prior FAILED or EXPIRED attempt visible as history; do not reset or mutate it in the browser.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Reload enabled methods because Staff Admin configuration may have changed since the prior attempt.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Generate a new Idempotency-Key for the new intent. A prior key belongs only to the prior payload and attempt.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If the payment already succeeded concurrently, stop retry and route to the successful payment details.</w:t>
      </w:r>
    </w:p>
    <w:p>
      <w:pPr>
        <w:pStyle w:val="Heading2"/>
      </w:pPr>
      <w:r>
        <w:t>APIs Used on This Screen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036"/>
        <w:gridCol w:w="6048"/>
        <w:gridCol w:w="3024"/>
      </w:tblGrid>
      <w:tr>
        <w:trPr>
          <w:tblHeader w:val="true"/>
        </w:trPr>
        <w:tc>
          <w:tcPr>
            <w:tcW w:type="dxa" w:w="1037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6048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024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Guide reference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GET</w:t>
            </w:r>
          </w:p>
        </w:tc>
        <w:tc>
          <w:tcPr>
            <w:tcW w:type="dxa" w:w="6048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/api/v1/payments/{paymentId}</w:t>
            </w:r>
          </w:p>
        </w:tc>
        <w:tc>
          <w:tcPr>
            <w:tcW w:type="dxa" w:w="302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API 05 detailed on Screen 06</w:t>
            </w:r>
          </w:p>
        </w:tc>
      </w:tr>
      <w:tr>
        <w:tc>
          <w:tcPr>
            <w:tcW w:type="dxa" w:w="1036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GET</w:t>
            </w:r>
          </w:p>
        </w:tc>
        <w:tc>
          <w:tcPr>
            <w:tcW w:type="dxa" w:w="6048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/api/v1/payments/methods</w:t>
            </w:r>
          </w:p>
        </w:tc>
        <w:tc>
          <w:tcPr>
            <w:tcW w:type="dxa" w:w="3024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API 01 detailed on Screen 01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POST</w:t>
            </w:r>
          </w:p>
        </w:tc>
        <w:tc>
          <w:tcPr>
            <w:tcW w:type="dxa" w:w="6048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/api/v1/payments/deposits</w:t>
            </w:r>
          </w:p>
        </w:tc>
        <w:tc>
          <w:tcPr>
            <w:tcW w:type="dxa" w:w="302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API 02 detailed on Screen 02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Screen 06 Success and Receipt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8208"/>
      </w:tblGrid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Suggested route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/customer/payments/:paymentId/success</w:t>
            </w:r>
          </w:p>
        </w:tc>
      </w:tr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Screen purpose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Show the receipt and confirmed booking only after the server returns a SUCCEEDED payment and the booking is CONFIRMED.</w:t>
            </w:r>
          </w:p>
        </w:tc>
      </w:tr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Visual authority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Future-state UI concept in the Phase 7 Cleanora design language. The API cards in this guide remain authoritative for behavior and integration.</w:t>
            </w:r>
          </w:p>
        </w:tc>
      </w:tr>
    </w:tbl>
    <w:p>
      <w:pPr>
        <w:spacing w:after="20"/>
      </w:pP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0" name="Picture 10" title="Screen 06 Success Receipt" descr="Screen 06A - Verified success, booking confirmation and immutable receipt fac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6-success-receip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40" w:lineRule="auto"/>
        <w:jc w:val="center"/>
      </w:pPr>
      <w:r>
        <w:rPr>
          <w:rFonts w:ascii="Calibri" w:hAnsi="Calibri" w:cs="Calibri"/>
          <w:i/>
          <w:color w:val="5A6F92"/>
          <w:sz w:val="16"/>
        </w:rPr>
        <w:t>Screen 06A - Verified success, booking confirmation and immutable receipt facts.</w:t>
      </w:r>
    </w:p>
    <w:p>
      <w:r>
        <w:br w:type="page"/>
      </w:r>
    </w:p>
    <w:p>
      <w:pPr>
        <w:pStyle w:val="Heading1"/>
      </w:pPr>
      <w:r>
        <w:t>Screen 06 Frontend Flow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Read payment detail after the return status reports success or when the user opens a known payment reference.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Render status, amount, currency, method code and receipt facts exactly as returned.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Link to the confirmed booking only after the booking projection is also authoritative; do not infer confirmation from the receipt alone.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Do not show full raw gateway payloads, signatures, secrets or card data. providerRef is an optional safe reference only.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Receipt download can be implemented from returned receipt facts, but P15 exposes no separate receipt-file endpoint. Do not invent one.</w:t>
      </w:r>
    </w:p>
    <w:p>
      <w:pPr>
        <w:pStyle w:val="Heading2"/>
      </w:pPr>
      <w:r>
        <w:t>APIs Used on This Screen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036"/>
        <w:gridCol w:w="6048"/>
        <w:gridCol w:w="3024"/>
      </w:tblGrid>
      <w:tr>
        <w:trPr>
          <w:tblHeader w:val="true"/>
        </w:trPr>
        <w:tc>
          <w:tcPr>
            <w:tcW w:type="dxa" w:w="1037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6048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024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Guide reference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GET</w:t>
            </w:r>
          </w:p>
        </w:tc>
        <w:tc>
          <w:tcPr>
            <w:tcW w:type="dxa" w:w="6048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/api/v1/payments/{paymentId}</w:t>
            </w:r>
          </w:p>
        </w:tc>
        <w:tc>
          <w:tcPr>
            <w:tcW w:type="dxa" w:w="302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API 05 detailed below</w:t>
            </w:r>
          </w:p>
        </w:tc>
      </w:tr>
    </w:tbl>
    <w:p>
      <w:pPr>
        <w:spacing w:after="20"/>
      </w:pPr>
    </w:p>
    <w:p>
      <w:pPr>
        <w:pStyle w:val="Heading2"/>
      </w:pPr>
      <w:r>
        <w:t>API 05 Get Payment and Receipt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267"/>
        <w:gridCol w:w="8812"/>
      </w:tblGrid>
      <w:tr>
        <w:tc>
          <w:tcPr>
            <w:tcW w:type="dxa" w:w="1267"/>
            <w:shd w:fill="159870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GET</w:t>
            </w:r>
          </w:p>
        </w:tc>
        <w:tc>
          <w:tcPr>
            <w:tcW w:type="dxa" w:w="8813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Consolas" w:hAnsi="Consolas" w:cs="Consolas"/>
                <w:b/>
                <w:color w:val="071B43"/>
                <w:sz w:val="17"/>
              </w:rPr>
              <w:t>/api/v1/payments/{paymentId}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2F7FF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does: </w:t>
            </w:r>
            <w:r>
              <w:rPr>
                <w:rFonts w:ascii="Calibri" w:hAnsi="Calibri" w:cs="Calibri"/>
                <w:color w:val="071B43"/>
                <w:sz w:val="18"/>
              </w:rPr>
              <w:t>Returns one payment and its optional receipt projection.</w:t>
            </w:r>
          </w:p>
        </w:tc>
      </w:tr>
      <w:tr>
        <w:tc>
          <w:tcPr>
            <w:tcW w:type="dxa" w:w="10340"/>
            <w:shd w:fill="F1FBF6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Who can use it: </w:t>
            </w:r>
            <w:r>
              <w:rPr>
                <w:rFonts w:ascii="Calibri" w:hAnsi="Calibri" w:cs="Calibri"/>
                <w:color w:val="071B43"/>
                <w:sz w:val="18"/>
              </w:rPr>
              <w:t>The owning customer or an active Staff Admin.</w:t>
            </w:r>
          </w:p>
        </w:tc>
      </w:tr>
      <w:tr>
        <w:tc>
          <w:tcPr>
            <w:tcW w:type="dxa" w:w="10340"/>
            <w:shd w:fill="F7F9FC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takes: </w:t>
            </w:r>
            <w:r>
              <w:rPr>
                <w:rFonts w:ascii="Calibri" w:hAnsi="Calibri" w:cs="Calibri"/>
                <w:color w:val="071B43"/>
                <w:sz w:val="18"/>
              </w:rPr>
              <w:t>paymentId path parameter and Bearer authentication. No request body.</w:t>
            </w:r>
          </w:p>
        </w:tc>
      </w:tr>
      <w:tr>
        <w:tc>
          <w:tcPr>
            <w:tcW w:type="dxa" w:w="10340"/>
            <w:shd w:fill="FFF8E9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returns: </w:t>
            </w:r>
            <w:r>
              <w:rPr>
                <w:rFonts w:ascii="Calibri" w:hAnsi="Calibri" w:cs="Calibri"/>
                <w:color w:val="071B43"/>
                <w:sz w:val="18"/>
              </w:rPr>
              <w:t>payment, booking, purpose, status, exact money, method code and optional receipt facts.</w:t>
            </w:r>
          </w:p>
        </w:tc>
      </w:tr>
      <w:tr>
        <w:tc>
          <w:tcPr>
            <w:tcW w:type="dxa" w:w="10340"/>
            <w:shd w:fill="F2F7FF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Privacy rule: </w:t>
            </w:r>
            <w:r>
              <w:rPr>
                <w:rFonts w:ascii="Calibri" w:hAnsi="Calibri" w:cs="Calibri"/>
                <w:color w:val="071B43"/>
                <w:sz w:val="18"/>
              </w:rPr>
              <w:t>A non-owner receives a non-enumerating denial and no gateway secret or sensitive payload is exposed.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API 05 Request Response and Recovery</w:t>
      </w: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Sample 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No request body</w:t>
            </w:r>
          </w:p>
        </w:tc>
      </w:tr>
    </w:tbl>
    <w:p>
      <w:pPr>
        <w:spacing w:after="20"/>
      </w:pP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Success response sample HTTP 200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"success": true,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"paymentId": "payment-701542",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"bookingId": "booking-1542",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"purpose": "BOOKING_DEPOSIT",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"status": "SUCCEEDED",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"amountMinorUnits": "45000",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"currencyCode": "EGP",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"currencyDecimalPlaces": 2,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"methodCode": "PAYMOB_CARD",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"receipt":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"receiptId": "receipt-00871",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"issuedAt": "2026-09-15T08:42:00.000Z",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  "providerRef": "PMB-8741"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"requestId": "00000000-0000-4000-8000-000000000015"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Copyable Axios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export async function getPayment(paymentId: string)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const response = await api.get(`/payments/${paymentId}`);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return response.data.data;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</w:pPr>
      <w:r>
        <w:rPr>
          <w:rFonts w:ascii="Aptos Display" w:hAnsi="Aptos Display" w:cs="Aptos Display"/>
          <w:b/>
          <w:color w:val="000000"/>
          <w:sz w:val="24"/>
        </w:rPr>
        <w:t>Possible Error Codes and Frontend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FF2F3"/>
            <w:tcBorders>
              <w:top w:val="single" w:sz="6" w:space="0" w:color="E8A8AD"/>
              <w:left w:val="single" w:sz="6" w:space="0" w:color="E8A8AD"/>
              <w:bottom w:val="single" w:sz="6" w:space="0" w:color="E8A8AD"/>
              <w:right w:val="single" w:sz="6" w:space="0" w:color="E8A8AD"/>
              <w:insideH w:val="single" w:sz="6" w:space="0" w:color="E8A8AD"/>
              <w:insideV w:val="single" w:sz="6" w:space="0" w:color="E8A8AD"/>
            </w:tcBorders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onsolas" w:hAnsi="Consolas" w:cs="Consolas"/>
                <w:b/>
                <w:color w:val="D94552"/>
                <w:sz w:val="17"/>
              </w:rPr>
              <w:t>401 AUTHENTICATION_REQUIRED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Refresh or reauthenticate once, then repeat this idempotent read.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403 FORBIDDEN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Remove payment data from memory and navigate to a safe access-denied state.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404 NOT_FOUND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Do not reveal whether the payment exists outside the reader's scope; return to the appropriate payment or booking list.</w:t>
            </w:r>
          </w:p>
        </w:tc>
      </w:tr>
    </w:tbl>
    <w:p>
      <w:r>
        <w:br w:type="page"/>
      </w:r>
    </w:p>
    <w:p>
      <w:pPr>
        <w:pStyle w:val="Heading1"/>
      </w:pPr>
      <w:r>
        <w:t>Screen 07 Payment Details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8208"/>
      </w:tblGrid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Suggested route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/customer/payments/:paymentId</w:t>
            </w:r>
          </w:p>
        </w:tc>
      </w:tr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Screen purpose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Present the durable payment record and optional receipt as a reusable customer or Staff Admin detail projection.</w:t>
            </w:r>
          </w:p>
        </w:tc>
      </w:tr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Visual authority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Future-state UI concept in the Phase 7 Cleanora design language. The API cards in this guide remain authoritative for behavior and integration.</w:t>
            </w:r>
          </w:p>
        </w:tc>
      </w:tr>
    </w:tbl>
    <w:p>
      <w:pPr>
        <w:spacing w:after="20"/>
      </w:pP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1" name="Picture 11" title="Screen 07 Payment Detail" descr="Screen 07A - Payment details with safe receipt facts and no raw gateway payloa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7-payment-det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40" w:lineRule="auto"/>
        <w:jc w:val="center"/>
      </w:pPr>
      <w:r>
        <w:rPr>
          <w:rFonts w:ascii="Calibri" w:hAnsi="Calibri" w:cs="Calibri"/>
          <w:i/>
          <w:color w:val="5A6F92"/>
          <w:sz w:val="16"/>
        </w:rPr>
        <w:t>Screen 07A - Payment details with safe receipt facts and no raw gateway payload.</w:t>
      </w:r>
    </w:p>
    <w:p>
      <w:r>
        <w:br w:type="page"/>
      </w:r>
    </w:p>
    <w:p>
      <w:pPr>
        <w:pStyle w:val="Heading1"/>
      </w:pPr>
      <w:r>
        <w:t>Screen 07 Frontend Flow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Use one typed payment-details component for owner customer and Staff Admin readers, but apply actor-specific surrounding navigation and controls.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Format minor units using currencyDecimalPlaces. Keep the original digit string available for exact comparisons and audit display.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Render the receipt section only when receipt is present. PENDING and FAILED payments legitimately have no receipt.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Do not expose a refund execution control. Refund requests are an internal foundation in P15 and have no HTTP route in this phase.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Do not infer a customer payment list endpoint from this detail route. P15 publishes only direct detail by paymentId.</w:t>
      </w:r>
    </w:p>
    <w:p>
      <w:pPr>
        <w:pStyle w:val="Heading2"/>
      </w:pPr>
      <w:r>
        <w:t>APIs Used on This Screen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036"/>
        <w:gridCol w:w="6048"/>
        <w:gridCol w:w="3024"/>
      </w:tblGrid>
      <w:tr>
        <w:trPr>
          <w:tblHeader w:val="true"/>
        </w:trPr>
        <w:tc>
          <w:tcPr>
            <w:tcW w:type="dxa" w:w="1037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6048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024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Guide reference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GET</w:t>
            </w:r>
          </w:p>
        </w:tc>
        <w:tc>
          <w:tcPr>
            <w:tcW w:type="dxa" w:w="6048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/api/v1/payments/{paymentId}</w:t>
            </w:r>
          </w:p>
        </w:tc>
        <w:tc>
          <w:tcPr>
            <w:tcW w:type="dxa" w:w="302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API 05 detailed on Screen 06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80" w:line="259" w:lineRule="auto"/>
      </w:pPr>
      <w:r>
        <w:rPr>
          <w:rFonts w:ascii="Calibri" w:hAnsi="Calibri" w:cs="Calibri"/>
          <w:b/>
          <w:color w:val="159870"/>
          <w:sz w:val="17"/>
        </w:rPr>
        <w:t>SYSTEM AND GATEWAY INTEGRATION</w:t>
      </w:r>
    </w:p>
    <w:p>
      <w:pPr>
        <w:pStyle w:val="Heading1"/>
      </w:pPr>
      <w:r>
        <w:t>Paymob Verified Webhook Processing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6520" cy="3626167"/>
            <wp:docPr id="12" name="Picture 12" title="Flow 03 Browser Return Vs Webhook" descr="System reference - The webhook is the only HTTP path that can create payment-success effec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3-browser-return-vs-webhoo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40" w:lineRule="auto"/>
        <w:jc w:val="center"/>
      </w:pPr>
      <w:r>
        <w:rPr>
          <w:rFonts w:ascii="Calibri" w:hAnsi="Calibri" w:cs="Calibri"/>
          <w:i/>
          <w:color w:val="5A6F92"/>
          <w:sz w:val="16"/>
        </w:rPr>
        <w:t>System reference - The webhook is the only HTTP path that can create payment-success effects.</w:t>
      </w:r>
    </w:p>
    <w:p>
      <w:pPr>
        <w:spacing w:before="0" w:after="100" w:line="259" w:lineRule="auto"/>
      </w:pPr>
      <w:r>
        <w:rPr>
          <w:rFonts w:ascii="Calibri" w:hAnsi="Calibri" w:cs="Calibri"/>
          <w:color w:val="071B43"/>
          <w:sz w:val="21"/>
        </w:rPr>
        <w:t>This operation has no frontend screen or Axios wrapper. The UI observes its outcome through the return-status and payment-detail reads.</w:t>
      </w:r>
    </w:p>
    <w:p>
      <w:r>
        <w:br w:type="page"/>
      </w:r>
    </w:p>
    <w:p>
      <w:pPr>
        <w:pStyle w:val="Heading2"/>
      </w:pPr>
      <w:r>
        <w:t>API 04 Process Paymob Webhook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267"/>
        <w:gridCol w:w="8812"/>
      </w:tblGrid>
      <w:tr>
        <w:tc>
          <w:tcPr>
            <w:tcW w:type="dxa" w:w="1267"/>
            <w:shd w:fill="0875F5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POST</w:t>
            </w:r>
          </w:p>
        </w:tc>
        <w:tc>
          <w:tcPr>
            <w:tcW w:type="dxa" w:w="8813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Consolas" w:hAnsi="Consolas" w:cs="Consolas"/>
                <w:b/>
                <w:color w:val="071B43"/>
                <w:sz w:val="17"/>
              </w:rPr>
              <w:t>/api/v1/webhooks/paymob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2F7FF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does: </w:t>
            </w:r>
            <w:r>
              <w:rPr>
                <w:rFonts w:ascii="Calibri" w:hAnsi="Calibri" w:cs="Calibri"/>
                <w:color w:val="071B43"/>
                <w:sz w:val="18"/>
              </w:rPr>
              <w:t>Verifies the Paymob signature over the raw request body and processes the gateway event idempotently.</w:t>
            </w:r>
          </w:p>
        </w:tc>
      </w:tr>
      <w:tr>
        <w:tc>
          <w:tcPr>
            <w:tcW w:type="dxa" w:w="10340"/>
            <w:shd w:fill="F1FBF6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Who can use it: </w:t>
            </w:r>
            <w:r>
              <w:rPr>
                <w:rFonts w:ascii="Calibri" w:hAnsi="Calibri" w:cs="Calibri"/>
                <w:color w:val="071B43"/>
                <w:sz w:val="18"/>
              </w:rPr>
              <w:t>Paymob through the signature-gated server-to-server callback. It has no user principal.</w:t>
            </w:r>
          </w:p>
        </w:tc>
      </w:tr>
      <w:tr>
        <w:tc>
          <w:tcPr>
            <w:tcW w:type="dxa" w:w="10340"/>
            <w:shd w:fill="F7F9FC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takes: </w:t>
            </w:r>
            <w:r>
              <w:rPr>
                <w:rFonts w:ascii="Calibri" w:hAnsi="Calibri" w:cs="Calibri"/>
                <w:color w:val="071B43"/>
                <w:sz w:val="18"/>
              </w:rPr>
              <w:t>Raw bytes exactly as delivered and the hmac, x-paymob-hmac or x-hmac signature header.</w:t>
            </w:r>
          </w:p>
        </w:tc>
      </w:tr>
      <w:tr>
        <w:tc>
          <w:tcPr>
            <w:tcW w:type="dxa" w:w="10340"/>
            <w:shd w:fill="FFF8E9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returns: </w:t>
            </w:r>
            <w:r>
              <w:rPr>
                <w:rFonts w:ascii="Calibri" w:hAnsi="Calibri" w:cs="Calibri"/>
                <w:color w:val="071B43"/>
                <w:sz w:val="18"/>
              </w:rPr>
              <w:t>A 200 accepted result including replayed and, when applicable, paymentId.</w:t>
            </w:r>
          </w:p>
        </w:tc>
      </w:tr>
      <w:tr>
        <w:tc>
          <w:tcPr>
            <w:tcW w:type="dxa" w:w="10340"/>
            <w:shd w:fill="F2F7FF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Success authority: </w:t>
            </w:r>
            <w:r>
              <w:rPr>
                <w:rFonts w:ascii="Calibri" w:hAnsi="Calibri" w:cs="Calibri"/>
                <w:color w:val="071B43"/>
                <w:sz w:val="18"/>
              </w:rPr>
              <w:t>A verified success may mark SUCCEEDED, post the DEPOSIT journal, create the receipt and confirm the booking.</w:t>
            </w:r>
          </w:p>
        </w:tc>
      </w:tr>
      <w:tr>
        <w:tc>
          <w:tcPr>
            <w:tcW w:type="dxa" w:w="10340"/>
            <w:shd w:fill="F1FBF6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Replay rule: </w:t>
            </w:r>
            <w:r>
              <w:rPr>
                <w:rFonts w:ascii="Calibri" w:hAnsi="Calibri" w:cs="Calibri"/>
                <w:color w:val="071B43"/>
                <w:sz w:val="18"/>
              </w:rPr>
              <w:t>A duplicate verified event returns successfully without a second payment, journal, receipt or confirmation.</w:t>
            </w:r>
          </w:p>
        </w:tc>
      </w:tr>
    </w:tbl>
    <w:p>
      <w:pPr>
        <w:spacing w:after="20"/>
      </w:pP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Representative server callback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POST /api/v1/webhooks/paymob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Content-Type: application/json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hmac: &lt;paymob-signature&gt;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&lt;raw Paymob request bytes&gt;</w:t>
            </w:r>
          </w:p>
        </w:tc>
      </w:tr>
    </w:tbl>
    <w:p>
      <w:pPr>
        <w:spacing w:after="20"/>
      </w:pP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Accepted response sample HTTP 200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"success": true,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"replayed": false,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"paymentId": "payment-701542"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"requestId": "00000000-0000-4000-8000-000000000015"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</w:pPr>
      <w:r>
        <w:rPr>
          <w:rFonts w:ascii="Aptos Display" w:hAnsi="Aptos Display" w:cs="Aptos Display"/>
          <w:b/>
          <w:color w:val="000000"/>
          <w:sz w:val="24"/>
        </w:rPr>
        <w:t>Possible Error Codes and Frontend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FF2F3"/>
            <w:tcBorders>
              <w:top w:val="single" w:sz="6" w:space="0" w:color="E8A8AD"/>
              <w:left w:val="single" w:sz="6" w:space="0" w:color="E8A8AD"/>
              <w:bottom w:val="single" w:sz="6" w:space="0" w:color="E8A8AD"/>
              <w:right w:val="single" w:sz="6" w:space="0" w:color="E8A8AD"/>
              <w:insideH w:val="single" w:sz="6" w:space="0" w:color="E8A8AD"/>
              <w:insideV w:val="single" w:sz="6" w:space="0" w:color="E8A8AD"/>
            </w:tcBorders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onsolas" w:hAnsi="Consolas" w:cs="Consolas"/>
                <w:b/>
                <w:color w:val="D94552"/>
                <w:sz w:val="17"/>
              </w:rPr>
              <w:t>401 WEBHOOK_SIGNATURE_INVALID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Frontend action is not applicable. Operations should alert on rejected signature volume; no payment or booking mutation occurs.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400 VALIDATION_FAILED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Treat the verified body as malformed and investigate gateway contract drift; do not mark paid.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409 AMOUNT_MISMATCH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Fail closed, preserve evidence and surface the payment as unresolved for operations; do not confirm the booking.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503 DEPENDENCY_FAILURE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Allow gateway retry according to the integration policy and preserve idempotency; do not simulate success in the UI.</w:t>
            </w:r>
          </w:p>
        </w:tc>
      </w:tr>
    </w:tbl>
    <w:p>
      <w:r>
        <w:br w:type="page"/>
      </w:r>
    </w:p>
    <w:p>
      <w:pPr>
        <w:keepNext/>
        <w:spacing w:before="0" w:after="80" w:line="259" w:lineRule="auto"/>
      </w:pPr>
      <w:r>
        <w:rPr>
          <w:rFonts w:ascii="Calibri" w:hAnsi="Calibri" w:cs="Calibri"/>
          <w:b/>
          <w:color w:val="159870"/>
          <w:sz w:val="17"/>
        </w:rPr>
        <w:t>PAGES FOR STAFF ADMIN</w:t>
      </w:r>
    </w:p>
    <w:p>
      <w:pPr>
        <w:pStyle w:val="Heading1"/>
      </w:pPr>
      <w:r>
        <w:t>Screen 08 Payment Method Settings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8208"/>
      </w:tblGrid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Suggested route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/staff/payments/methods/:methodId</w:t>
            </w:r>
          </w:p>
        </w:tc>
      </w:tr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Screen purpose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Let an active Staff Admin enable or disable a known country payment method with an explicit confirmation step.</w:t>
            </w:r>
          </w:p>
        </w:tc>
      </w:tr>
      <w:tr>
        <w:tc>
          <w:tcPr>
            <w:tcW w:type="dxa" w:w="1900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>Visual authority</w:t>
            </w:r>
          </w:p>
        </w:tc>
        <w:tc>
          <w:tcPr>
            <w:tcW w:type="dxa" w:w="8208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rFonts w:ascii="Calibri" w:hAnsi="Calibri" w:cs="Calibri"/>
                <w:color w:val="071B43"/>
                <w:sz w:val="18"/>
              </w:rPr>
              <w:t>Future-state UI concept in the Phase 7 Cleanora design language. The API cards in this guide remain authoritative for behavior and integration.</w:t>
            </w:r>
          </w:p>
        </w:tc>
      </w:tr>
    </w:tbl>
    <w:p>
      <w:pPr>
        <w:spacing w:after="20"/>
      </w:pP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3" name="Picture 13" title="Screen 08 Staff Payment Methods" descr="Screen 08A - Future Staff Admin configuration view with a focused enable or disable confirm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8-staff-payment-method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40" w:lineRule="auto"/>
        <w:jc w:val="center"/>
      </w:pPr>
      <w:r>
        <w:rPr>
          <w:rFonts w:ascii="Calibri" w:hAnsi="Calibri" w:cs="Calibri"/>
          <w:i/>
          <w:color w:val="5A6F92"/>
          <w:sz w:val="16"/>
        </w:rPr>
        <w:t>Screen 08A - Future Staff Admin configuration view with a focused enable or disable confirmation.</w:t>
      </w:r>
    </w:p>
    <w:p>
      <w:r>
        <w:br w:type="page"/>
      </w:r>
    </w:p>
    <w:p>
      <w:pPr>
        <w:pStyle w:val="Heading1"/>
      </w:pPr>
      <w:r>
        <w:t>Screen 08 Frontend Flow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Require an active Staff Admin session before rendering the control and re-check authorization on every mutation.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Show the method identity, country, provider, kind and current enabled state. The mutation body contains enabled only.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Use either PATCH for a partial state change or PUT with the same P15 semantics. Do not send a method definition replacement payload.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Confirm the before and after states before submit, disable duplicate submit and refetch the authoritative method after success.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Record the actor and before or after state through backend audit behavior; the frontend must not fabricate an audit result.</w:t>
      </w:r>
    </w:p>
    <w:p>
      <w:pPr>
        <w:spacing w:before="0" w:after="100" w:line="259" w:lineRule="auto"/>
      </w:pPr>
      <w:r>
        <w:rPr>
          <w:rFonts w:ascii="Calibri" w:hAnsi="Calibri" w:cs="Calibri"/>
          <w:b/>
          <w:color w:val="071B43"/>
          <w:sz w:val="21"/>
        </w:rPr>
        <w:t xml:space="preserve">Implementation boundary: </w:t>
      </w:r>
      <w:r>
        <w:rPr>
          <w:rFonts w:ascii="Calibri" w:hAnsi="Calibri" w:cs="Calibri"/>
          <w:color w:val="071B43"/>
          <w:sz w:val="21"/>
        </w:rPr>
        <w:t>P15 does not publish a Staff Admin list endpoint. The full table shown in the concept requires an approved staff-facing read projection before production. Do not reuse the verified-customer methods endpoint as a staff configuration list.</w:t>
      </w:r>
    </w:p>
    <w:p>
      <w:pPr>
        <w:pStyle w:val="Heading2"/>
      </w:pPr>
      <w:r>
        <w:t>APIs Used on This Screen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</w:tblPr>
      <w:tblGrid>
        <w:gridCol w:w="1036"/>
        <w:gridCol w:w="6048"/>
        <w:gridCol w:w="3024"/>
      </w:tblGrid>
      <w:tr>
        <w:trPr>
          <w:tblHeader w:val="true"/>
        </w:trPr>
        <w:tc>
          <w:tcPr>
            <w:tcW w:type="dxa" w:w="1037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6048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024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Guide reference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PATCH</w:t>
            </w:r>
          </w:p>
        </w:tc>
        <w:tc>
          <w:tcPr>
            <w:tcW w:type="dxa" w:w="6048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/api/v1/staff/payments/methods/{methodId}</w:t>
            </w:r>
          </w:p>
        </w:tc>
        <w:tc>
          <w:tcPr>
            <w:tcW w:type="dxa" w:w="3024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API 06 detailed below</w:t>
            </w:r>
          </w:p>
        </w:tc>
      </w:tr>
      <w:tr>
        <w:tc>
          <w:tcPr>
            <w:tcW w:type="dxa" w:w="1036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PUT</w:t>
            </w:r>
          </w:p>
        </w:tc>
        <w:tc>
          <w:tcPr>
            <w:tcW w:type="dxa" w:w="6048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/api/v1/staff/payments/methods/{methodId}</w:t>
            </w:r>
          </w:p>
        </w:tc>
        <w:tc>
          <w:tcPr>
            <w:tcW w:type="dxa" w:w="3024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API 07 detailed below</w:t>
            </w:r>
          </w:p>
        </w:tc>
      </w:tr>
    </w:tbl>
    <w:p>
      <w:pPr>
        <w:spacing w:after="20"/>
      </w:pPr>
    </w:p>
    <w:p>
      <w:pPr>
        <w:pStyle w:val="Heading2"/>
      </w:pPr>
      <w:r>
        <w:t>API 06 Patch Payment Method Enabled State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267"/>
        <w:gridCol w:w="8812"/>
      </w:tblGrid>
      <w:tr>
        <w:tc>
          <w:tcPr>
            <w:tcW w:type="dxa" w:w="1267"/>
            <w:shd w:fill="7158D5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PATCH</w:t>
            </w:r>
          </w:p>
        </w:tc>
        <w:tc>
          <w:tcPr>
            <w:tcW w:type="dxa" w:w="8813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Consolas" w:hAnsi="Consolas" w:cs="Consolas"/>
                <w:b/>
                <w:color w:val="071B43"/>
                <w:sz w:val="17"/>
              </w:rPr>
              <w:t>/api/v1/staff/payments/methods/{methodId}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2F7FF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does: </w:t>
            </w:r>
            <w:r>
              <w:rPr>
                <w:rFonts w:ascii="Calibri" w:hAnsi="Calibri" w:cs="Calibri"/>
                <w:color w:val="071B43"/>
                <w:sz w:val="18"/>
              </w:rPr>
              <w:t>Changes the enabled state of one known payment method.</w:t>
            </w:r>
          </w:p>
        </w:tc>
      </w:tr>
      <w:tr>
        <w:tc>
          <w:tcPr>
            <w:tcW w:type="dxa" w:w="10340"/>
            <w:shd w:fill="F1FBF6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Who can use it: </w:t>
            </w:r>
            <w:r>
              <w:rPr>
                <w:rFonts w:ascii="Calibri" w:hAnsi="Calibri" w:cs="Calibri"/>
                <w:color w:val="071B43"/>
                <w:sz w:val="18"/>
              </w:rPr>
              <w:t>An active Staff Admin.</w:t>
            </w:r>
          </w:p>
        </w:tc>
      </w:tr>
      <w:tr>
        <w:tc>
          <w:tcPr>
            <w:tcW w:type="dxa" w:w="10340"/>
            <w:shd w:fill="F7F9FC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takes: </w:t>
            </w:r>
            <w:r>
              <w:rPr>
                <w:rFonts w:ascii="Calibri" w:hAnsi="Calibri" w:cs="Calibri"/>
                <w:color w:val="071B43"/>
                <w:sz w:val="18"/>
              </w:rPr>
              <w:t>methodId path parameter and body containing enabled as a boolean.</w:t>
            </w:r>
          </w:p>
        </w:tc>
      </w:tr>
      <w:tr>
        <w:tc>
          <w:tcPr>
            <w:tcW w:type="dxa" w:w="10340"/>
            <w:shd w:fill="FFF8E9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What it returns: </w:t>
            </w:r>
            <w:r>
              <w:rPr>
                <w:rFonts w:ascii="Calibri" w:hAnsi="Calibri" w:cs="Calibri"/>
                <w:color w:val="071B43"/>
                <w:sz w:val="18"/>
              </w:rPr>
              <w:t>The updated method projection with country, code, provider, kind, localized names and enabled state.</w:t>
            </w:r>
          </w:p>
        </w:tc>
      </w:tr>
      <w:tr>
        <w:tc>
          <w:tcPr>
            <w:tcW w:type="dxa" w:w="10340"/>
            <w:shd w:fill="F2F7FF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Audit rule: </w:t>
            </w:r>
            <w:r>
              <w:rPr>
                <w:rFonts w:ascii="Calibri" w:hAnsi="Calibri" w:cs="Calibri"/>
                <w:color w:val="071B43"/>
                <w:sz w:val="18"/>
              </w:rPr>
              <w:t>The privileged write should preserve actor and before or after facts in backend audit records.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API 06 Request Response and Recovery</w:t>
      </w: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Sample request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PATCH /api/v1/staff/payments/methods/pm-eg-paymob-card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Authorization: Bearer &lt;staff-admin-access-token&gt;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"enabled": false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Success response sample HTTP 200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"success": true,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"id": "pm-eg-paymob-card",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"countryId": "country-eg",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"code": "PAYMOB_CARD",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"provider": "PAYMOB",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"methodKind": "CARD",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"displayNameAr": "بطاقة بنكية",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"displayNameEn": "Bank card",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"enabled": false,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"sortOrder": 10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"requestId": "00000000-0000-4000-8000-000000000015"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Copyable Axios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export async function patchPaymentMethod(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methodId: string,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enabled: boolean,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)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const response = await api.patch(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`/staff/payments/methods/${methodId}`,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{ enabled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);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return response.data.data;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</w:pPr>
      <w:r>
        <w:rPr>
          <w:rFonts w:ascii="Aptos Display" w:hAnsi="Aptos Display" w:cs="Aptos Display"/>
          <w:b/>
          <w:color w:val="000000"/>
          <w:sz w:val="24"/>
        </w:rPr>
        <w:t>Possible Error Codes and Frontend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FF2F3"/>
            <w:tcBorders>
              <w:top w:val="single" w:sz="6" w:space="0" w:color="E8A8AD"/>
              <w:left w:val="single" w:sz="6" w:space="0" w:color="E8A8AD"/>
              <w:bottom w:val="single" w:sz="6" w:space="0" w:color="E8A8AD"/>
              <w:right w:val="single" w:sz="6" w:space="0" w:color="E8A8AD"/>
              <w:insideH w:val="single" w:sz="6" w:space="0" w:color="E8A8AD"/>
              <w:insideV w:val="single" w:sz="6" w:space="0" w:color="E8A8AD"/>
            </w:tcBorders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onsolas" w:hAnsi="Consolas" w:cs="Consolas"/>
                <w:b/>
                <w:color w:val="D94552"/>
                <w:sz w:val="17"/>
              </w:rPr>
              <w:t>400 VALIDATION_FAILED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Keep the dialog open and require a boolean enabled value.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401 AUTHENTICATION_REQUIRED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Reauthenticate and do not replay the write automatically.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403 FORBIDDEN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Hide the control after capability refresh and never attempt client-side role escalation.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404 NOT_FOUND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Close the stale method context and refetch from an approved staff read source when available.</w:t>
            </w:r>
          </w:p>
        </w:tc>
      </w:tr>
    </w:tbl>
    <w:p>
      <w:r>
        <w:br w:type="page"/>
      </w:r>
    </w:p>
    <w:p>
      <w:pPr>
        <w:pStyle w:val="Heading2"/>
      </w:pPr>
      <w:r>
        <w:t>API 07 Put Payment Method Enabled State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267"/>
        <w:gridCol w:w="8812"/>
      </w:tblGrid>
      <w:tr>
        <w:tc>
          <w:tcPr>
            <w:tcW w:type="dxa" w:w="1267"/>
            <w:shd w:fill="7158D5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PUT</w:t>
            </w:r>
          </w:p>
        </w:tc>
        <w:tc>
          <w:tcPr>
            <w:tcW w:type="dxa" w:w="8813"/>
            <w:shd w:fill="F2F7FF"/>
            <w:tcBorders>
              <w:top w:val="single" w:sz="6" w:space="0" w:color="8EB9F8"/>
              <w:left w:val="single" w:sz="6" w:space="0" w:color="8EB9F8"/>
              <w:bottom w:val="single" w:sz="6" w:space="0" w:color="8EB9F8"/>
              <w:right w:val="single" w:sz="6" w:space="0" w:color="8EB9F8"/>
              <w:insideH w:val="single" w:sz="6" w:space="0" w:color="8EB9F8"/>
              <w:insideV w:val="single" w:sz="6" w:space="0" w:color="8EB9F8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Consolas" w:hAnsi="Consolas" w:cs="Consolas"/>
                <w:b/>
                <w:color w:val="071B43"/>
                <w:sz w:val="17"/>
              </w:rPr>
              <w:t>/api/v1/staff/payments/methods/{methodId}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2F7FF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Semantics: </w:t>
            </w:r>
            <w:r>
              <w:rPr>
                <w:rFonts w:ascii="Calibri" w:hAnsi="Calibri" w:cs="Calibri"/>
                <w:color w:val="071B43"/>
                <w:sz w:val="18"/>
              </w:rPr>
              <w:t>P15 allows PUT with the same minimal enabled-state behavior as PATCH.</w:t>
            </w:r>
          </w:p>
        </w:tc>
      </w:tr>
      <w:tr>
        <w:tc>
          <w:tcPr>
            <w:tcW w:type="dxa" w:w="10340"/>
            <w:shd w:fill="F1FBF6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Request: </w:t>
            </w:r>
            <w:r>
              <w:rPr>
                <w:rFonts w:ascii="Calibri" w:hAnsi="Calibri" w:cs="Calibri"/>
                <w:color w:val="071B43"/>
                <w:sz w:val="18"/>
              </w:rPr>
              <w:t>The path contains methodId and the body is exactly enabled as a boolean.</w:t>
            </w:r>
          </w:p>
        </w:tc>
      </w:tr>
      <w:tr>
        <w:tc>
          <w:tcPr>
            <w:tcW w:type="dxa" w:w="10340"/>
            <w:shd w:fill="F7F9FC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Response: </w:t>
            </w:r>
            <w:r>
              <w:rPr>
                <w:rFonts w:ascii="Calibri" w:hAnsi="Calibri" w:cs="Calibri"/>
                <w:color w:val="071B43"/>
                <w:sz w:val="18"/>
              </w:rPr>
              <w:t>The updated PaymentMethodPublic projection returned with HTTP 200.</w:t>
            </w:r>
          </w:p>
        </w:tc>
      </w:tr>
      <w:tr>
        <w:tc>
          <w:tcPr>
            <w:tcW w:type="dxa" w:w="10340"/>
            <w:shd w:fill="FFF8E9"/>
            <w:tcBorders>
              <w:top w:val="single" w:sz="6" w:space="0" w:color="9AB9DD"/>
              <w:left w:val="single" w:sz="6" w:space="0" w:color="9AB9DD"/>
              <w:bottom w:val="single" w:sz="6" w:space="0" w:color="9AB9DD"/>
              <w:right w:val="single" w:sz="6" w:space="0" w:color="9AB9DD"/>
              <w:insideH w:val="single" w:sz="6" w:space="0" w:color="9AB9DD"/>
              <w:insideV w:val="single" w:sz="6" w:space="0" w:color="9AB9DD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Calibri" w:hAnsi="Calibri" w:cs="Calibri"/>
                <w:b/>
                <w:color w:val="071B43"/>
                <w:sz w:val="18"/>
              </w:rPr>
              <w:t xml:space="preserve">Frontend choice: </w:t>
            </w:r>
            <w:r>
              <w:rPr>
                <w:rFonts w:ascii="Calibri" w:hAnsi="Calibri" w:cs="Calibri"/>
                <w:color w:val="071B43"/>
                <w:sz w:val="18"/>
              </w:rPr>
              <w:t>Choose one method consistently in the client service. PATCH best expresses the partial state update.</w:t>
            </w:r>
          </w:p>
        </w:tc>
      </w:tr>
    </w:tbl>
    <w:p>
      <w:pPr>
        <w:spacing w:after="20"/>
      </w:pPr>
    </w:p>
    <w:p>
      <w:pPr>
        <w:keepNext/>
        <w:spacing w:before="60" w:after="60" w:line="259" w:lineRule="auto"/>
      </w:pPr>
      <w:r>
        <w:rPr>
          <w:rFonts w:ascii="Calibri" w:hAnsi="Calibri" w:cs="Calibri"/>
          <w:b/>
          <w:color w:val="0875F5"/>
          <w:sz w:val="18"/>
        </w:rPr>
        <w:t>Copyable Axios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40"/>
            <w:shd w:fill="F7F9FC"/>
            <w:tcBorders>
              <w:top w:val="single" w:sz="6" w:space="0" w:color="D3DCE8"/>
              <w:left w:val="single" w:sz="6" w:space="0" w:color="D3DCE8"/>
              <w:bottom w:val="single" w:sz="6" w:space="0" w:color="D3DCE8"/>
              <w:right w:val="single" w:sz="6" w:space="0" w:color="D3DCE8"/>
              <w:insideH w:val="single" w:sz="6" w:space="0" w:color="D3DCE8"/>
              <w:insideV w:val="single" w:sz="6" w:space="0" w:color="D3DCE8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Code"/>
            </w:pPr>
            <w:r>
              <w:rPr>
                <w:rFonts w:ascii="Consolas" w:hAnsi="Consolas" w:cs="Consolas"/>
                <w:color w:val="071B43"/>
                <w:sz w:val="16"/>
              </w:rPr>
              <w:t>export async function putPaymentMethod(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methodId: string,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enabled: boolean,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) {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const response = await api.put(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`/staff/payments/methods/${methodId}`,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  { enabled },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);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 xml:space="preserve">  return response.data.data;</w:t>
            </w:r>
            <w:r>
              <w:br/>
            </w:r>
            <w:r>
              <w:rPr>
                <w:rFonts w:ascii="Consolas" w:hAnsi="Consolas" w:cs="Consolas"/>
                <w:color w:val="071B4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</w:pPr>
      <w:r>
        <w:rPr>
          <w:rFonts w:ascii="Aptos Display" w:hAnsi="Aptos Display" w:cs="Aptos Display"/>
          <w:b/>
          <w:color w:val="000000"/>
          <w:sz w:val="24"/>
        </w:rPr>
        <w:t>Possible Error Codes and Frontend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FF2F3"/>
            <w:tcBorders>
              <w:top w:val="single" w:sz="6" w:space="0" w:color="E8A8AD"/>
              <w:left w:val="single" w:sz="6" w:space="0" w:color="E8A8AD"/>
              <w:bottom w:val="single" w:sz="6" w:space="0" w:color="E8A8AD"/>
              <w:right w:val="single" w:sz="6" w:space="0" w:color="E8A8AD"/>
              <w:insideH w:val="single" w:sz="6" w:space="0" w:color="E8A8AD"/>
              <w:insideV w:val="single" w:sz="6" w:space="0" w:color="E8A8AD"/>
            </w:tcBorders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onsolas" w:hAnsi="Consolas" w:cs="Consolas"/>
                <w:b/>
                <w:color w:val="D94552"/>
                <w:sz w:val="17"/>
              </w:rPr>
              <w:t>400 VALIDATION_FAILED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Keep the current server state visible and correct the body before an explicit retry.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401 AUTHENTICATION_REQUIRED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Reauthenticate and ask the Staff Admin to confirm the state change again.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403 FORBIDDEN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Remove the mutation control and refresh Staff Admin capability state.</w:t>
            </w:r>
            <w:r>
              <w:br/>
            </w:r>
            <w:r>
              <w:br/>
            </w:r>
            <w:r>
              <w:rPr>
                <w:rFonts w:ascii="Consolas" w:hAnsi="Consolas" w:cs="Consolas"/>
                <w:b/>
                <w:color w:val="D94552"/>
                <w:sz w:val="17"/>
              </w:rPr>
              <w:t>404 NOT_FOUND</w:t>
            </w:r>
            <w:r>
              <w:rPr>
                <w:rFonts w:ascii="Calibri" w:hAnsi="Calibri" w:cs="Calibri"/>
                <w:color w:val="071B43"/>
                <w:sz w:val="17"/>
              </w:rPr>
              <w:br/>
              <w:t>Frontend recovery: Discard the stale method id and return to a safe configuration entry point.</w:t>
            </w:r>
          </w:p>
        </w:tc>
      </w:tr>
    </w:tbl>
    <w:p>
      <w:r>
        <w:br w:type="page"/>
      </w:r>
    </w:p>
    <w:p>
      <w:pPr>
        <w:pStyle w:val="Heading1"/>
      </w:pPr>
      <w:r>
        <w:t>Absent Screens and Phase Boundaries</w:t>
      </w:r>
    </w:p>
    <w:p>
      <w:pPr>
        <w:spacing w:before="0" w:after="100" w:line="259" w:lineRule="auto"/>
      </w:pPr>
      <w:r>
        <w:rPr>
          <w:rFonts w:ascii="Calibri" w:hAnsi="Calibri" w:cs="Calibri"/>
          <w:b/>
          <w:color w:val="071B43"/>
          <w:sz w:val="21"/>
        </w:rPr>
        <w:t xml:space="preserve">Important: </w:t>
      </w:r>
      <w:r>
        <w:rPr>
          <w:rFonts w:ascii="Calibri" w:hAnsi="Calibri" w:cs="Calibri"/>
          <w:color w:val="071B43"/>
          <w:sz w:val="21"/>
        </w:rPr>
        <w:t>Phase 15 contains a narrow deposit-payment surface. Frontend implementation must not imply capabilities that the backend contract does not provide.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No Cleanora stored-value wallet, wallet balance, top-up, transfer or withdrawal screen exists. Paymob WALLET means an external payment rail, not a Cleanora balance.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No executable InstaPay route, callback or selection exists. Egypt enables Paymob CARD and Paymob WALLET only.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No browser redirect can mark paid or confirm a booking. Only the verified gateway-event path owns those effects.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No customer or Staff Admin gateway-refund execution screen exists. P15 can record an internal refund request in REQUESTED only and publishes no refund HTTP endpoint.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No full Staff finance console, reconciliation list, payment search or method-list administration endpoint is published in P15.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No remaining-balance or cash-on-delivery collection, payout execution, provider accept, assignment or order-execution screen belongs to this phase.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No customer payment-list endpoint is published. The frontend can render direct payment detail only when it already has an authorized paymentId.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Do not expose raw gateway events, HMAC material, environment secrets, return-token hashes, complete unsigned payloads or cardholder data.</w:t>
      </w:r>
    </w:p>
    <w:p>
      <w:pPr>
        <w:pStyle w:val="Heading2"/>
      </w:pPr>
      <w:r>
        <w:t>Refund Request Foundation</w:t>
      </w:r>
    </w:p>
    <w:p>
      <w:pPr>
        <w:spacing w:before="0" w:after="100" w:line="259" w:lineRule="auto"/>
      </w:pPr>
      <w:r>
        <w:rPr>
          <w:rFonts w:ascii="Calibri" w:hAnsi="Calibri" w:cs="Calibri"/>
          <w:color w:val="071B43"/>
          <w:sz w:val="21"/>
        </w:rPr>
        <w:t>The payments public contract can create a RefundRequest row in REQUESTED state for a SUCCEEDED payment. The function executes no Paymob refund and posts no REFUND journal. Because P15 exposes no HTTP operation for this method, the frontend must not add a refund button or fabricate a success state.</w:t>
      </w:r>
    </w:p>
    <w:p>
      <w:r>
        <w:br w:type="page"/>
      </w:r>
    </w:p>
    <w:p>
      <w:pPr>
        <w:pStyle w:val="Heading1"/>
      </w:pPr>
      <w:r>
        <w:t>Stable Payment Error Matrix</w:t>
      </w:r>
    </w:p>
    <w:tbl>
      <w:tblPr>
        <w:tblW w:type="dxa" w:w="10396"/>
        <w:jc w:val="center"/>
        <w:tblLayout w:type="fixed"/>
        <w:tblLook w:firstColumn="1" w:firstRow="1" w:lastColumn="0" w:lastRow="0" w:noHBand="0" w:noVBand="1" w:val="04A0"/>
      </w:tblPr>
      <w:tblGrid>
        <w:gridCol w:w="1036"/>
        <w:gridCol w:w="3240"/>
        <w:gridCol w:w="6120"/>
      </w:tblGrid>
      <w:tr>
        <w:trPr>
          <w:tblHeader w:val="true"/>
        </w:trPr>
        <w:tc>
          <w:tcPr>
            <w:tcW w:type="dxa" w:w="1037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HTTP</w:t>
            </w:r>
          </w:p>
        </w:tc>
        <w:tc>
          <w:tcPr>
            <w:tcW w:type="dxa" w:w="3240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6120"/>
            <w:shd w:fill="062A5E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Frontend treatment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400</w:t>
            </w:r>
          </w:p>
        </w:tc>
        <w:tc>
          <w:tcPr>
            <w:tcW w:type="dxa" w:w="3240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VALIDATION_FAILED</w:t>
            </w:r>
          </w:p>
        </w:tc>
        <w:tc>
          <w:tcPr>
            <w:tcW w:type="dxa" w:w="6120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Map field issues or show a safe malformed-request state. Do not retry unchanged input.</w:t>
            </w:r>
          </w:p>
        </w:tc>
      </w:tr>
      <w:tr>
        <w:tc>
          <w:tcPr>
            <w:tcW w:type="dxa" w:w="1036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401</w:t>
            </w:r>
          </w:p>
        </w:tc>
        <w:tc>
          <w:tcPr>
            <w:tcW w:type="dxa" w:w="3240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AUTHENTICATION_REQUIRED</w:t>
            </w:r>
          </w:p>
        </w:tc>
        <w:tc>
          <w:tcPr>
            <w:tcW w:type="dxa" w:w="6120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Refresh or reauthenticate for reads. Require explicit reconfirmation for writes.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401</w:t>
            </w:r>
          </w:p>
        </w:tc>
        <w:tc>
          <w:tcPr>
            <w:tcW w:type="dxa" w:w="3240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WEBHOOK_SIGNATURE_INVALID</w:t>
            </w:r>
          </w:p>
        </w:tc>
        <w:tc>
          <w:tcPr>
            <w:tcW w:type="dxa" w:w="6120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No frontend retry. Operations investigate; no payment effects occurred.</w:t>
            </w:r>
          </w:p>
        </w:tc>
      </w:tr>
      <w:tr>
        <w:tc>
          <w:tcPr>
            <w:tcW w:type="dxa" w:w="1036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403</w:t>
            </w:r>
          </w:p>
        </w:tc>
        <w:tc>
          <w:tcPr>
            <w:tcW w:type="dxa" w:w="3240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FORBIDDEN</w:t>
            </w:r>
          </w:p>
        </w:tc>
        <w:tc>
          <w:tcPr>
            <w:tcW w:type="dxa" w:w="6120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Hide unauthorized controls and avoid revealing resource existence.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404</w:t>
            </w:r>
          </w:p>
        </w:tc>
        <w:tc>
          <w:tcPr>
            <w:tcW w:type="dxa" w:w="3240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NOT_FOUND</w:t>
            </w:r>
          </w:p>
        </w:tc>
        <w:tc>
          <w:tcPr>
            <w:tcW w:type="dxa" w:w="6120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Clear stale selection and return to a safe booking or payment entry point.</w:t>
            </w:r>
          </w:p>
        </w:tc>
      </w:tr>
      <w:tr>
        <w:tc>
          <w:tcPr>
            <w:tcW w:type="dxa" w:w="1036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409</w:t>
            </w:r>
          </w:p>
        </w:tc>
        <w:tc>
          <w:tcPr>
            <w:tcW w:type="dxa" w:w="3240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CONFLICT</w:t>
            </w:r>
          </w:p>
        </w:tc>
        <w:tc>
          <w:tcPr>
            <w:tcW w:type="dxa" w:w="6120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Refetch payment and booking state before any explicit retry.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409</w:t>
            </w:r>
          </w:p>
        </w:tc>
        <w:tc>
          <w:tcPr>
            <w:tcW w:type="dxa" w:w="3240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IDEMPOTENCY_CONFLICT</w:t>
            </w:r>
          </w:p>
        </w:tc>
        <w:tc>
          <w:tcPr>
            <w:tcW w:type="dxa" w:w="6120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Never change the payload under the same Idempotency-Key.</w:t>
            </w:r>
          </w:p>
        </w:tc>
      </w:tr>
      <w:tr>
        <w:tc>
          <w:tcPr>
            <w:tcW w:type="dxa" w:w="1036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409</w:t>
            </w:r>
          </w:p>
        </w:tc>
        <w:tc>
          <w:tcPr>
            <w:tcW w:type="dxa" w:w="3240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TRANSITION_NOT_AVAILABLE</w:t>
            </w:r>
          </w:p>
        </w:tc>
        <w:tc>
          <w:tcPr>
            <w:tcW w:type="dxa" w:w="6120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Use the returned booking or payment state and remove the unavailable action.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409</w:t>
            </w:r>
          </w:p>
        </w:tc>
        <w:tc>
          <w:tcPr>
            <w:tcW w:type="dxa" w:w="3240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PAYMENT_ALREADY_SUCCEEDED</w:t>
            </w:r>
          </w:p>
        </w:tc>
        <w:tc>
          <w:tcPr>
            <w:tcW w:type="dxa" w:w="6120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Load payment detail and route to success instead of initiating again.</w:t>
            </w:r>
          </w:p>
        </w:tc>
      </w:tr>
      <w:tr>
        <w:tc>
          <w:tcPr>
            <w:tcW w:type="dxa" w:w="1036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409</w:t>
            </w:r>
          </w:p>
        </w:tc>
        <w:tc>
          <w:tcPr>
            <w:tcW w:type="dxa" w:w="3240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AMOUNT_MISMATCH</w:t>
            </w:r>
          </w:p>
        </w:tc>
        <w:tc>
          <w:tcPr>
            <w:tcW w:type="dxa" w:w="6120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Fail closed. Do not confirm, display paid or retry automatically.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503</w:t>
            </w:r>
          </w:p>
        </w:tc>
        <w:tc>
          <w:tcPr>
            <w:tcW w:type="dxa" w:w="3240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GATEWAY_MISCONFIGURED</w:t>
            </w:r>
          </w:p>
        </w:tc>
        <w:tc>
          <w:tcPr>
            <w:tcW w:type="dxa" w:w="6120"/>
            <w:shd w:fill="FFFF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Keep booking state unchanged and show temporary payment unavailability.</w:t>
            </w:r>
          </w:p>
        </w:tc>
      </w:tr>
      <w:tr>
        <w:tc>
          <w:tcPr>
            <w:tcW w:type="dxa" w:w="1036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503</w:t>
            </w:r>
          </w:p>
        </w:tc>
        <w:tc>
          <w:tcPr>
            <w:tcW w:type="dxa" w:w="3240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color w:val="071B43"/>
                <w:sz w:val="17"/>
              </w:rPr>
              <w:t>DEPENDENCY_FAILURE</w:t>
            </w:r>
          </w:p>
        </w:tc>
        <w:tc>
          <w:tcPr>
            <w:tcW w:type="dxa" w:w="6120"/>
            <w:shd w:fill="F2F7FF"/>
            <w:tcBorders>
              <w:top w:val="single" w:sz="6" w:space="0" w:color="D9E2ED"/>
              <w:left w:val="single" w:sz="6" w:space="0" w:color="D9E2ED"/>
              <w:bottom w:val="single" w:sz="6" w:space="0" w:color="D9E2ED"/>
              <w:right w:val="single" w:sz="6" w:space="0" w:color="D9E2ED"/>
              <w:insideH w:val="single" w:sz="6" w:space="0" w:color="D9E2ED"/>
              <w:insideV w:val="single" w:sz="6" w:space="0" w:color="D9E2E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/>
                <w:color w:val="071B43"/>
                <w:sz w:val="17"/>
              </w:rPr>
              <w:t>Preserve the intent and use controlled retry only when safe; never simulate success.</w:t>
            </w:r>
          </w:p>
        </w:tc>
      </w:tr>
    </w:tbl>
    <w:p>
      <w:pPr>
        <w:spacing w:after="20"/>
      </w:pPr>
    </w:p>
    <w:p>
      <w:pPr>
        <w:pStyle w:val="Heading2"/>
      </w:pPr>
      <w:r>
        <w:t>Loading Empty and Stale States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Methods loading: retain the booking summary but disable payment continuation.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No enabled methods: explain that deposit payment is temporarily unavailable and offer return to the booking.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Pending verification: use bounded refresh with visible last-updated time and no success animation.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Stale method after Staff Admin change: refetch methods, clear the selection and require a new explicit choice.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Unknown return correlation: reveal no commercial facts and send the user to My Bookings.</w:t>
      </w:r>
    </w:p>
    <w:p>
      <w:r>
        <w:br w:type="page"/>
      </w:r>
    </w:p>
    <w:p>
      <w:pPr>
        <w:pStyle w:val="Heading1"/>
      </w:pPr>
      <w:r>
        <w:t>Frontend Delivery Checklist</w:t>
      </w:r>
    </w:p>
    <w:p>
      <w:pPr>
        <w:spacing w:before="0" w:after="100" w:line="259" w:lineRule="auto"/>
      </w:pPr>
      <w:r>
        <w:rPr>
          <w:rFonts w:ascii="Calibri" w:hAnsi="Calibri" w:cs="Calibri"/>
          <w:b/>
          <w:color w:val="071B43"/>
          <w:sz w:val="21"/>
        </w:rPr>
        <w:t xml:space="preserve">Definition of done: </w:t>
      </w:r>
      <w:r>
        <w:rPr>
          <w:rFonts w:ascii="Calibri" w:hAnsi="Calibri" w:cs="Calibri"/>
          <w:color w:val="071B43"/>
          <w:sz w:val="21"/>
        </w:rPr>
        <w:t>The frontend is ready when all eight screens follow the R1-P15 contract, preserve gateway trust boundaries and add no behavior owned by another phase.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All six frontend endpoint wrappers are typed once and shared across screens. No frontend wrapper exists for the Paymob webhook.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Payment-method selection uses only server-returned enabled methods for the booking country.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Every deposit initiation uses one Idempotency-Key per exact intent and never sends a client-calculated amount.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returnToken and payment secrets never enter logs, analytics, localStorage or durable client state.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Redirect values never change payment or booking state in the browser.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PENDING, FAILED, EXPIRED and SUCCEEDED states have distinct UI treatments and recovery paths.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A retry creates a new attempt and a new idempotency key only while the booking still awaits deposit.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The successful receipt view is driven by GET payment detail after verified server success.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Staff Admin method changes require explicit confirmation and use PATCH or PUT with enabled only.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The full Staff Admin list concept is not shipped until an approved staff-facing read projection exists.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No stored-value wallet, InstaPay, refund execution, remaining-balance collection or payout UI is introduced.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Responsive, keyboard, focus, screen-reader, empty, loading, error and stale-state behavior is verified before release.</w:t>
      </w:r>
    </w:p>
    <w:p>
      <w:pPr>
        <w:pStyle w:val="Heading2"/>
      </w:pPr>
      <w:r>
        <w:t>Canonical Implementation Sources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specs/R1-P15-deposit-payments-methods-webhooks/spec.md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specs/R1-P15-deposit-payments-methods-webhooks/contracts/http-api.md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specs/R1-P15-deposit-payments-methods-webhooks/contracts/payments-deposit-public-contract.md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docs/apis/openapi/r1-p15-deposit-payments-methods-webhooks.yaml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src/modules/payments/payments.controller.ts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src/modules/payments/payments.routes.ts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src/modules/payments/payments.schemas.ts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src/modules/payments/payments.public.ts</w:t>
      </w:r>
    </w:p>
    <w:p>
      <w:pPr>
        <w:pStyle w:val="ListBullet"/>
        <w:spacing w:before="0" w:after="60" w:line="254" w:lineRule="auto"/>
        <w:ind w:left="317" w:hanging="173"/>
      </w:pPr>
      <w:r>
        <w:rPr>
          <w:rFonts w:ascii="Calibri" w:hAnsi="Calibri" w:cs="Calibri"/>
          <w:color w:val="071B43"/>
          <w:sz w:val="20"/>
        </w:rPr>
        <w:t>Cleanora R1-P07 Frontend Screens and API Integration Guide visual reference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950" w:bottom="893" w:left="950" w:header="36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152"/>
      <w:jc w:val="center"/>
      <w:tblLayout w:type="fixed"/>
      <w:tblLook w:firstColumn="1" w:firstRow="1" w:lastColumn="0" w:lastRow="0" w:noHBand="0" w:noVBand="1" w:val="04A0"/>
    </w:tblPr>
    <w:tblGrid>
      <w:gridCol w:w="3744"/>
      <w:gridCol w:w="4680"/>
      <w:gridCol w:w="1728"/>
    </w:tblGrid>
    <w:tr>
      <w:tc>
        <w:tcPr>
          <w:tcW w:type="dxa" w:w="3744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</w:tcPr>
        <w:p>
          <w:r>
            <w:rPr>
              <w:rFonts w:ascii="Calibri" w:hAnsi="Calibri" w:cs="Calibri"/>
              <w:color w:val="5A6F92"/>
              <w:sz w:val="16"/>
            </w:rPr>
            <w:t>Prepared for frontend implementation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</w:tcPr>
        <w:p>
          <w:pPr>
            <w:jc w:val="center"/>
          </w:pPr>
          <w:r>
            <w:rPr>
              <w:rFonts w:ascii="Calibri" w:hAnsi="Calibri" w:cs="Calibri"/>
              <w:color w:val="5A6F92"/>
              <w:sz w:val="16"/>
            </w:rPr>
            <w:t>Deposit payments methods and webhooks</w:t>
          </w:r>
        </w:p>
      </w:tc>
      <w:tc>
        <w:tcPr>
          <w:tcW w:type="dxa" w:w="1728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</w:tcPr>
        <w:p>
          <w:pPr>
            <w:jc w:val="right"/>
          </w:pPr>
          <w:r>
            <w:rPr>
              <w:rFonts w:ascii="Calibri" w:hAnsi="Calibri" w:cs="Calibri"/>
              <w:color w:val="5A6F92"/>
              <w:sz w:val="16"/>
            </w:rPr>
            <w:t xml:space="preserve">Page </w:t>
          </w:r>
          <w:r>
            <w:rPr>
              <w:rFonts w:ascii="Calibri" w:hAnsi="Calibri" w:cs="Calibri"/>
              <w:color w:val="5A6F92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color w:val="5A6F92"/>
        <w:sz w:val="16"/>
      </w:rPr>
      <w:t>Cleanora | R1-P15 Frontend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071B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/>
      <w:color w:val="071B4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Cleanora R1 P15 Frontend Screens and API Integration Guide</dc:title>
  <dc:subject>Frontend handoff for deposit payments methods and Paymob webhooks</dc:subject>
  <dc:creator>Cleanora</dc:creator>
  <cp:keywords>Cleanora R1-P15 frontend API payments Paymob deposits receipts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