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Graduation Project Proposal</w:t>
        <w:br w:type="textWrapping"/>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Fekry - Mobile Personal Assistant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Hossam Nabil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202202228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Muhammad Ahmad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202201266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Ahmed Wael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202201415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SWA</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Under The supervision of: Dr. </w:t>
      </w:r>
      <w:hyperlink r:id="rId6">
        <w:r w:rsidDel="00000000" w:rsidR="00000000" w:rsidRPr="00000000">
          <w:rPr>
            <w:rFonts w:ascii="Times New Roman" w:cs="Times New Roman" w:eastAsia="Times New Roman" w:hAnsi="Times New Roman"/>
            <w:color w:val="0000ee"/>
            <w:sz w:val="36"/>
            <w:szCs w:val="36"/>
            <w:u w:val="single"/>
            <w:rtl w:val="0"/>
          </w:rPr>
          <w:t xml:space="preserve">Mayada Mansour Ali Hadhoud</w:t>
        </w:r>
      </w:hyperlink>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Fall 2026</w:t>
      </w:r>
    </w:p>
    <w:p w:rsidR="00000000" w:rsidDel="00000000" w:rsidP="00000000" w:rsidRDefault="00000000" w:rsidRPr="00000000" w14:paraId="0000001C">
      <w:pPr>
        <w:spacing w:line="480" w:lineRule="auto"/>
        <w:jc w:val="center"/>
        <w:rPr/>
      </w:pPr>
      <w:r w:rsidDel="00000000" w:rsidR="00000000" w:rsidRPr="00000000">
        <w:rPr>
          <w:rFonts w:ascii="Times New Roman" w:cs="Times New Roman" w:eastAsia="Times New Roman" w:hAnsi="Times New Roman"/>
          <w:sz w:val="36"/>
          <w:szCs w:val="36"/>
          <w:rtl w:val="0"/>
        </w:rPr>
        <w:t xml:space="preserve">Last Edit: September 10, 2026</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Abstract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is a proposed AI-powered personal assistant delivered as an Android mobile application. It aims to help Egyptian Arabic-speaking users carry out selected daily and academic tasks through natural conversation, with voice as a central interaction method. The application will support everyday Egyptian Arabic, English, mixed Arabic-English requests, and typed Arabizi. Text and basic image or screenshot input will complement spoken requests.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focuses on understanding a request in its conversational context, identifying the required tasks, asking for missing information, and carrying out supported steps with the user's approval. For example, a user can describe an upcoming exam, provide the topics and available study time, and ask FEKRY to propose sessions and reminders. Follow-up requests can refer to the plan already being discussed without requiring the user to repeat all its details.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Personalized assistance will cover task and reminder management, calendar-based planning, and email preparation. Study planning will use information supplied by the user together with permitted calendar data. Preferences and selected memories will remain visible and controllable by the user. External actions, such as creating calendar events or sending an email, will require the relevant account permissions and explicit confirmation of the action details.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mobile application will connect to backend AI services and selected official application APIs. Models and implementation methods will be selected through experiments against the required functions, available data, computational resources, and licensing conditions. The expected outcome is an integrated prototype evaluated for request understanding, context handling, speech quality, task completion, security, privacy, response time, and usability. Its contribution will be assessed on defined Egyptian Arabic and mixed-language scenarios.</w:t>
      </w:r>
    </w:p>
    <w:p w:rsidR="00000000" w:rsidDel="00000000" w:rsidP="00000000" w:rsidRDefault="00000000" w:rsidRPr="00000000" w14:paraId="00000026">
      <w:pPr>
        <w:pStyle w:val="Heading1"/>
        <w:rPr/>
      </w:pPr>
      <w:r w:rsidDel="00000000" w:rsidR="00000000" w:rsidRPr="00000000">
        <w:rPr>
          <w:rtl w:val="0"/>
        </w:rPr>
        <w:t xml:space="preserve">2. Problem Statement &amp; Motivation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may express a goal through several conversational turns, refer to earlier information, mix Egyptian Arabic with English, or omit details that they expect an assistant to ask about. Translating such communication into the correct tasks, dates, recipients, and application actions is the practical problem addressed by FEKRY. Users who prefer voice interaction also need a clear way to review a proposed action and understand whether it was completed.</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assistants already support capabilities beyond simple questions and isolated commands. Official documentation describes connected productivity workflows in Gemini, contextual and application-related assistance in Siri, and voice tasks and combined commands in Bixby [1-3]. FEKRY therefore does not assume that these capabilities are absent from the market. It proposes a focused implementation and evaluation of selected personal-assistance workflows for everyday Egyptian Arabic, English, typed Arabizi, and mixed requests.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Egyptian Arabic written in Arabic or Latin script presents practical language-understanding challenges. Research such as Nile-Chat and resources such as BOLT provide relevant background for dual-script Egyptian text [4, 5]. FEKRY will address the forms used in its selected scenarios; identifying regional dialects or classifying speakers by governorate is outside the project scope.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motivation is to connect natural communication to useful, controlled actions in a manageable mobile prototype. The system should retain relevant conversation context, distinguish a suggestion from an executed action, clarify ambiguous information, and use personal data only within the permissions granted by the user.</w:t>
      </w:r>
    </w:p>
    <w:p w:rsidR="00000000" w:rsidDel="00000000" w:rsidP="00000000" w:rsidRDefault="00000000" w:rsidRPr="00000000" w14:paraId="0000002B">
      <w:pPr>
        <w:pStyle w:val="Heading2"/>
        <w:rPr/>
      </w:pPr>
      <w:bookmarkStart w:colFirst="0" w:colLast="0" w:name="_ta45qeaj70hu" w:id="0"/>
      <w:bookmarkEnd w:id="0"/>
      <w:r w:rsidDel="00000000" w:rsidR="00000000" w:rsidRPr="00000000">
        <w:rPr>
          <w:rtl w:val="0"/>
        </w:rPr>
        <w:t xml:space="preserve">2.1 Target Users and Practical Context</w:t>
      </w:r>
    </w:p>
    <w:p w:rsidR="00000000" w:rsidDel="00000000" w:rsidP="00000000" w:rsidRDefault="00000000" w:rsidRPr="00000000" w14:paraId="0000002C">
      <w:pPr>
        <w:numPr>
          <w:ilvl w:val="0"/>
          <w:numId w:val="4"/>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Egyptian Arabic-speaking mobile users who want to manage the supported tasks through Egyptian Arabic, English, Arabizi text, or mixed-language communication.</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Students and learners who can supply their academic tasks, deadlines, priorities, and available time and want help organizing these into a feasible plan.</w:t>
      </w:r>
    </w:p>
    <w:p w:rsidR="00000000" w:rsidDel="00000000" w:rsidP="00000000" w:rsidRDefault="00000000" w:rsidRPr="00000000" w14:paraId="0000002E">
      <w:pPr>
        <w:numPr>
          <w:ilvl w:val="0"/>
          <w:numId w:val="4"/>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Users who benefit from hands-free interaction, including users with disabilities or difficulty using touch input, who want to use voice for the supported mobile functions.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groups define the intended usage scenarios. The initial pilot will recruit available, consenting participants and report their relevant characteristics and the scenarios they tested.</w:t>
      </w:r>
    </w:p>
    <w:p w:rsidR="00000000" w:rsidDel="00000000" w:rsidP="00000000" w:rsidRDefault="00000000" w:rsidRPr="00000000" w14:paraId="00000030">
      <w:pPr>
        <w:pStyle w:val="Heading2"/>
        <w:rPr/>
      </w:pPr>
      <w:bookmarkStart w:colFirst="0" w:colLast="0" w:name="_ogz53katsuqw" w:id="1"/>
      <w:bookmarkEnd w:id="1"/>
      <w:r w:rsidDel="00000000" w:rsidR="00000000" w:rsidRPr="00000000">
        <w:rPr>
          <w:rtl w:val="0"/>
        </w:rPr>
        <w:t xml:space="preserve">2.2 Related Assistants and Market Comparison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 summarizes relevant documented capabilities. It is a comparison of project positioning, not a benchmark showing that FEKRY outperforms the listed products. Provider features vary by device, account, language, region, and permissions.</w:t>
      </w:r>
    </w:p>
    <w:tbl>
      <w:tblPr>
        <w:tblStyle w:val="Table2"/>
        <w:tblW w:w="10785.0" w:type="dxa"/>
        <w:jc w:val="left"/>
        <w:tblLayout w:type="fixed"/>
        <w:tblLook w:val="0600"/>
      </w:tblPr>
      <w:tblGrid>
        <w:gridCol w:w="1395"/>
        <w:gridCol w:w="4425"/>
        <w:gridCol w:w="4965"/>
        <w:tblGridChange w:id="0">
          <w:tblGrid>
            <w:gridCol w:w="1395"/>
            <w:gridCol w:w="4425"/>
            <w:gridCol w:w="4965"/>
          </w:tblGrid>
        </w:tblGridChange>
      </w:tblGrid>
      <w:tr>
        <w:trPr>
          <w:cantSplit w:val="0"/>
          <w:trHeight w:val="500" w:hRule="atLeast"/>
          <w:tblHeader w:val="0"/>
        </w:trPr>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Assistant</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Relevant documented capabilities</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Position relative to FEKRY</w:t>
            </w:r>
          </w:p>
        </w:tc>
      </w:tr>
      <w:tr>
        <w:trPr>
          <w:cantSplit w:val="0"/>
          <w:trHeight w:val="1055" w:hRule="atLeast"/>
          <w:tblHeader w:val="0"/>
        </w:trPr>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Gemini [1]</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Connected-app assistance for Gmail, calendars, tasks, and related productivity requests.</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existing baseline for connected workflows; app integration alone is not a unique FEKRY contribution.</w:t>
            </w:r>
          </w:p>
        </w:tc>
      </w:tr>
      <w:tr>
        <w:trPr>
          <w:cantSplit w:val="0"/>
          <w:trHeight w:val="1340" w:hRule="atLeast"/>
          <w:tblHeader w:val="0"/>
        </w:trPr>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Apple Siri / Siri AI [2]</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Conversational context and supported application actions; newer capabilities include personal-context and screen-related assistance.</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relevant comparison within the Apple ecosystem. Availability depends on supported hardware, software, languages, and rollout.</w:t>
            </w:r>
          </w:p>
        </w:tc>
      </w:tr>
      <w:tr>
        <w:trPr>
          <w:cantSplit w:val="0"/>
          <w:trHeight w:val="1340" w:hRule="atLeast"/>
          <w:tblHeader w:val="0"/>
        </w:trPr>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Samsung Bixby [3]</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Voice commands for supported device functions, schedules and reminders; Quick Commands can combine actions.</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relevant voice-assistant comparison on supported Samsung devices, with device and language limitations.</w:t>
            </w:r>
          </w:p>
        </w:tc>
      </w:tr>
      <w:tr>
        <w:trPr>
          <w:cantSplit w:val="0"/>
          <w:trHeight w:val="1610" w:hRule="atLeast"/>
          <w:tblHeader w:val="0"/>
        </w:trPr>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 proposed</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Context-aware Egyptian Arabic, English, mixed-language and Arabizi-text requests for the bounded functions in Section 4.1.</w:t>
            </w:r>
          </w:p>
        </w:tc>
        <w:tc>
          <w:tcPr>
            <w:tcBorders>
              <w:top w:color="8eaadb" w:space="0" w:sz="12" w:val="single"/>
              <w:left w:color="8eaadb" w:space="0" w:sz="12" w:val="single"/>
              <w:bottom w:color="8eaadb" w:space="0" w:sz="12" w:val="single"/>
              <w:right w:color="8eaadb" w:space="0" w:sz="12"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graduation prototype with explicit data preparation, integration, user control, and evaluation of selected local scenarios. Its performance remains to be measured.</w:t>
            </w:r>
          </w:p>
        </w:tc>
      </w:tr>
    </w:tbl>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 Selected assistants and FEKRY's proposed position. Sources describe existing capabilities; FEKRY entries describe planned work. The comparison does not claim that other products cannot understand Egyptian Arabic or perform similar tasks.</w:t>
      </w:r>
    </w:p>
    <w:p w:rsidR="00000000" w:rsidDel="00000000" w:rsidP="00000000" w:rsidRDefault="00000000" w:rsidRPr="00000000" w14:paraId="00000042">
      <w:pPr>
        <w:pStyle w:val="Heading1"/>
        <w:rPr/>
      </w:pPr>
      <w:r w:rsidDel="00000000" w:rsidR="00000000" w:rsidRPr="00000000">
        <w:rPr>
          <w:rtl w:val="0"/>
        </w:rPr>
        <w:t xml:space="preserve">3. Proposed Solution </w:t>
      </w:r>
    </w:p>
    <w:p w:rsidR="00000000" w:rsidDel="00000000" w:rsidP="00000000" w:rsidRDefault="00000000" w:rsidRPr="00000000" w14:paraId="00000043">
      <w:pPr>
        <w:pStyle w:val="Heading2"/>
        <w:rPr>
          <w:rFonts w:ascii="Times New Roman" w:cs="Times New Roman" w:eastAsia="Times New Roman" w:hAnsi="Times New Roman"/>
          <w:sz w:val="26"/>
          <w:szCs w:val="26"/>
        </w:rPr>
      </w:pPr>
      <w:bookmarkStart w:colFirst="0" w:colLast="0" w:name="_m4wmmggjnrad" w:id="2"/>
      <w:bookmarkEnd w:id="2"/>
      <w:r w:rsidDel="00000000" w:rsidR="00000000" w:rsidRPr="00000000">
        <w:rPr>
          <w:rtl w:val="0"/>
        </w:rPr>
        <w:t xml:space="preserve">3.1</w:t>
      </w:r>
      <w:r w:rsidDel="00000000" w:rsidR="00000000" w:rsidRPr="00000000">
        <w:rPr>
          <w:rtl w:val="0"/>
        </w:rPr>
        <w:t xml:space="preserve"> Application Overview</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will be an installable Android mobile application connected to backend services for AI processing, user data, and authorized integrations. The mobile app is the primary user interface. A small web dashboard will support team testing and evaluation; it is not the main end-user product. The backend APIs support the mobile application rather than constituting a separate public assistant product.</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application will interpret a user's goal, maintain relevant context during the conversation, prepare the required steps, obtain missing details, and execute only the supported and authorized actions. It will display or speak the result, including partial completion and failures.</w:t>
      </w:r>
    </w:p>
    <w:p w:rsidR="00000000" w:rsidDel="00000000" w:rsidP="00000000" w:rsidRDefault="00000000" w:rsidRPr="00000000" w14:paraId="00000046">
      <w:pPr>
        <w:pStyle w:val="Heading2"/>
        <w:rPr/>
      </w:pPr>
      <w:bookmarkStart w:colFirst="0" w:colLast="0" w:name="_pcdukuj2k9j" w:id="3"/>
      <w:bookmarkEnd w:id="3"/>
      <w:r w:rsidDel="00000000" w:rsidR="00000000" w:rsidRPr="00000000">
        <w:rPr>
          <w:rtl w:val="0"/>
        </w:rPr>
        <w:t xml:space="preserve">3.2 Input and Response Methods</w:t>
      </w:r>
    </w:p>
    <w:p w:rsidR="00000000" w:rsidDel="00000000" w:rsidP="00000000" w:rsidRDefault="00000000" w:rsidRPr="00000000" w14:paraId="00000047">
      <w:pPr>
        <w:numPr>
          <w:ilvl w:val="0"/>
          <w:numId w:val="1"/>
        </w:numPr>
        <w:spacing w:after="20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Voice:</w:t>
      </w:r>
      <w:r w:rsidDel="00000000" w:rsidR="00000000" w:rsidRPr="00000000">
        <w:rPr>
          <w:rFonts w:ascii="Times New Roman" w:cs="Times New Roman" w:eastAsia="Times New Roman" w:hAnsi="Times New Roman"/>
          <w:sz w:val="26"/>
          <w:szCs w:val="26"/>
          <w:rtl w:val="0"/>
        </w:rPr>
        <w:t xml:space="preserve"> spoken requests with speech recognition and spoken responses. Push-to-talk will provide a reliable activation route. Wake-word activation will be implemented and evaluated while FEKRY is open in the foreground and microphone permission is granted.</w:t>
      </w:r>
    </w:p>
    <w:p w:rsidR="00000000" w:rsidDel="00000000" w:rsidP="00000000" w:rsidRDefault="00000000" w:rsidRPr="00000000" w14:paraId="00000048">
      <w:pPr>
        <w:numPr>
          <w:ilvl w:val="0"/>
          <w:numId w:val="1"/>
        </w:numPr>
        <w:spacing w:after="20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 typed requests, follow-up messages, corrections, and action previews.</w:t>
      </w:r>
    </w:p>
    <w:p w:rsidR="00000000" w:rsidDel="00000000" w:rsidP="00000000" w:rsidRDefault="00000000" w:rsidRPr="00000000" w14:paraId="00000049">
      <w:pPr>
        <w:numPr>
          <w:ilvl w:val="0"/>
          <w:numId w:val="1"/>
        </w:numPr>
        <w:spacing w:after="20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Images and screenshots:</w:t>
      </w:r>
      <w:r w:rsidDel="00000000" w:rsidR="00000000" w:rsidRPr="00000000">
        <w:rPr>
          <w:rFonts w:ascii="Times New Roman" w:cs="Times New Roman" w:eastAsia="Times New Roman" w:hAnsi="Times New Roman"/>
          <w:sz w:val="26"/>
          <w:szCs w:val="26"/>
          <w:rtl w:val="0"/>
        </w:rPr>
        <w:t xml:space="preserve"> user-selected images containing task-relevant text, such as a date or a timetable. Text will be extracted and shown for correction before it is used in a task.</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input and response methods are shared by the assistant. Image processing is limited to extracting text relevant to the supported task.</w:t>
      </w:r>
    </w:p>
    <w:p w:rsidR="00000000" w:rsidDel="00000000" w:rsidP="00000000" w:rsidRDefault="00000000" w:rsidRPr="00000000" w14:paraId="0000004B">
      <w:pPr>
        <w:pStyle w:val="Heading2"/>
        <w:rPr>
          <w:sz w:val="26"/>
          <w:szCs w:val="26"/>
        </w:rPr>
      </w:pPr>
      <w:bookmarkStart w:colFirst="0" w:colLast="0" w:name="_h6v45bdp5f6h" w:id="4"/>
      <w:bookmarkEnd w:id="4"/>
      <w:r w:rsidDel="00000000" w:rsidR="00000000" w:rsidRPr="00000000">
        <w:rPr>
          <w:rtl w:val="0"/>
        </w:rPr>
        <w:t xml:space="preserve">3.3 Language and Conversational Understanding</w:t>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will interpret everyday Egyptian Arabic, English, Arabic-English code-switching, and typed Arabizi. Arabizi is treated as a writing form, not as a separate spoken language. The language-understanding component will handle these forms across the supported requests.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will identify requested actions and their details, such as dates, times, tasks, and recipients. It will resolve follow-up references using the current conversation and approved user information, decompose supported compound requests into steps, and ask a short clarification question when necessary.</w:t>
      </w:r>
    </w:p>
    <w:p w:rsidR="00000000" w:rsidDel="00000000" w:rsidP="00000000" w:rsidRDefault="00000000" w:rsidRPr="00000000" w14:paraId="0000004E">
      <w:pPr>
        <w:pStyle w:val="Heading2"/>
        <w:rPr>
          <w:sz w:val="26"/>
          <w:szCs w:val="26"/>
        </w:rPr>
      </w:pPr>
      <w:bookmarkStart w:colFirst="0" w:colLast="0" w:name="_cp6poeyw25xa" w:id="5"/>
      <w:bookmarkEnd w:id="5"/>
      <w:r w:rsidDel="00000000" w:rsidR="00000000" w:rsidRPr="00000000">
        <w:rPr>
          <w:rtl w:val="0"/>
        </w:rPr>
        <w:t xml:space="preserve">3.4 Personalized Assistance</w:t>
      </w: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Personalized assistance will comprise a connected set of practical functions: managing tasks and reminders, organizing calendar-based plans, and preparing email actions. The assistant will use preferences that the user explicitly supplies or chooses to save, such as preferred study periods, reminder lead times, and task priorities.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 planning is one example within this category. The user must provide subjects or topics, deadlines, estimated workload or session length, priorities, and any availability not represented in the connected calendar. FEKRY will use those inputs to suggest feasible sessions, let the user revise the proposal, and create selected events or reminders after confirmation. It will not assume that it knows every course requirement or personal obligation.</w:t>
      </w:r>
    </w:p>
    <w:p w:rsidR="00000000" w:rsidDel="00000000" w:rsidP="00000000" w:rsidRDefault="00000000" w:rsidRPr="00000000" w14:paraId="00000051">
      <w:pPr>
        <w:pStyle w:val="Heading2"/>
        <w:rPr>
          <w:sz w:val="26"/>
          <w:szCs w:val="26"/>
        </w:rPr>
      </w:pPr>
      <w:bookmarkStart w:colFirst="0" w:colLast="0" w:name="_uvgean6z3kji" w:id="6"/>
      <w:bookmarkEnd w:id="6"/>
      <w:r w:rsidDel="00000000" w:rsidR="00000000" w:rsidRPr="00000000">
        <w:rPr>
          <w:rtl w:val="0"/>
        </w:rPr>
        <w:t xml:space="preserve">3.5 Security, Privacy, and User Control</w:t>
      </w: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will apply account authentication, appropriate permissions, validation of action details, and explicit confirmation before calendar changes or email sending. The preview will show the affected event, date, time, or recipient and message. Confirmation applies to the displayed action; material changes will require a new review.</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 information and selected memories will be accessible only to the authorized user and required services. The user will be able to review, correct, and delete stored preferences or memories and disconnect external accounts. Uploaded content will be treated as task data, not as authority to change permissions or issue unrelated actions. These controls address data security, privacy, and unauthorized actions [14, 15].</w:t>
      </w:r>
    </w:p>
    <w:p w:rsidR="00000000" w:rsidDel="00000000" w:rsidP="00000000" w:rsidRDefault="00000000" w:rsidRPr="00000000" w14:paraId="00000054">
      <w:pPr>
        <w:pStyle w:val="Heading2"/>
        <w:rPr>
          <w:sz w:val="26"/>
          <w:szCs w:val="26"/>
        </w:rPr>
      </w:pPr>
      <w:bookmarkStart w:colFirst="0" w:colLast="0" w:name="_m99zq7ufrind" w:id="7"/>
      <w:bookmarkEnd w:id="7"/>
      <w:r w:rsidDel="00000000" w:rsidR="00000000" w:rsidRPr="00000000">
        <w:rPr>
          <w:rtl w:val="0"/>
        </w:rPr>
        <w:t xml:space="preserve">3.6 Example of a Complete Interaction</w:t>
      </w:r>
      <w:r w:rsidDel="00000000" w:rsidR="00000000" w:rsidRPr="00000000">
        <w:rPr>
          <w:rtl w:val="0"/>
        </w:rPr>
      </w:r>
    </w:p>
    <w:p w:rsidR="00000000" w:rsidDel="00000000" w:rsidP="00000000" w:rsidRDefault="00000000" w:rsidRPr="00000000" w14:paraId="00000055">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 have an exam next Monday. I need two one-hour revision sessions before it. Check my free time and suggest a plan."</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asks for any missing information, such as the subject or allowed study periods, checks the permitted calendar, and proposes two sessions. The user can then say, "Move the second one to after 4 p.m., and remind me 30 minutes before both." The assistant updates the existing proposal in context, displays the final dates and reminders, requests confirmation, and reports the outcome of each calendar or reminder action.</w:t>
      </w:r>
    </w:p>
    <w:p w:rsidR="00000000" w:rsidDel="00000000" w:rsidP="00000000" w:rsidRDefault="00000000" w:rsidRPr="00000000" w14:paraId="00000057">
      <w:pPr>
        <w:pStyle w:val="Heading1"/>
        <w:rPr/>
      </w:pPr>
      <w:r w:rsidDel="00000000" w:rsidR="00000000" w:rsidRPr="00000000">
        <w:rPr>
          <w:rtl w:val="0"/>
        </w:rPr>
        <w:t xml:space="preserve">4. Project Scope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commits to the functions below for the selected Android prototype and named integrations. Input methods and language coverage are defined in Sections 3.2 and 3.3 and apply across these functions. Model experiments may change implementation choices without turning the scope into an open-ended feature list.</w:t>
      </w:r>
    </w:p>
    <w:p w:rsidR="00000000" w:rsidDel="00000000" w:rsidP="00000000" w:rsidRDefault="00000000" w:rsidRPr="00000000" w14:paraId="00000059">
      <w:pPr>
        <w:pStyle w:val="Heading2"/>
        <w:rPr>
          <w:rFonts w:ascii="Times New Roman" w:cs="Times New Roman" w:eastAsia="Times New Roman" w:hAnsi="Times New Roman"/>
          <w:sz w:val="26"/>
          <w:szCs w:val="26"/>
        </w:rPr>
      </w:pPr>
      <w:bookmarkStart w:colFirst="0" w:colLast="0" w:name="_elb3r0y1l29x" w:id="8"/>
      <w:bookmarkEnd w:id="8"/>
      <w:r w:rsidDel="00000000" w:rsidR="00000000" w:rsidRPr="00000000">
        <w:rPr>
          <w:rtl w:val="0"/>
        </w:rPr>
        <w:t xml:space="preserve">4.1 In Scope </w:t>
      </w:r>
      <w:r w:rsidDel="00000000" w:rsidR="00000000" w:rsidRPr="00000000">
        <w:rPr>
          <w:rtl w:val="0"/>
        </w:rPr>
      </w:r>
    </w:p>
    <w:tbl>
      <w:tblPr>
        <w:tblStyle w:val="Table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260"/>
        <w:gridCol w:w="5710.000000000001"/>
        <w:tblGridChange w:id="0">
          <w:tblGrid>
            <w:gridCol w:w="1815"/>
            <w:gridCol w:w="3260"/>
            <w:gridCol w:w="5710.000000000001"/>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Supported behavior</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Tasks and reminders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to record an obligation and be reminded at an agreed time.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view, edit, and complete FEKRY tasks; attach or update reminders; confirm the interpreted date and time when ambiguous.</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 and study planning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a feasible schedule based on my availability and declared priorities.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permitted Google Calendar availability; propose sessions from user-supplied requirements; create or reschedule selected events after confirmation. Study planning is a use case of this function.</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preparation and sending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to prepare a message by conversation and approve it before sending.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Draft and revise an email using supplied recipient details and content; show recipient, subject, and body; send through Gmail only after permission and explicit confirmation.</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Contextual multi-step requests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to combine supported actions and revise them without repeating the entire request.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the relevant conversation state; resolve references; combine F1–F3 into a reviewable plan; clarify missing details; report each successful or failed step.</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Preferences and controlled memory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user, I want assistance to reflect information I choose to save.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 display, edit, or delete selected preferences and memories; use them in supported plans; allow memory use to be disabled and external accounts to be disconnected.</w:t>
            </w:r>
          </w:p>
        </w:tc>
      </w:tr>
    </w:tbl>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2. Core functions. Security, privacy, input methods, and language understanding support these functions; they are not repeated as separate productivity features. External execution is limited to the stated integrations and granted permissions.</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pStyle w:val="Heading2"/>
        <w:rPr/>
      </w:pPr>
      <w:bookmarkStart w:colFirst="0" w:colLast="0" w:name="_3qw30m1ozwg2" w:id="9"/>
      <w:bookmarkEnd w:id="9"/>
      <w:r w:rsidDel="00000000" w:rsidR="00000000" w:rsidRPr="00000000">
        <w:rPr>
          <w:rtl w:val="0"/>
        </w:rPr>
        <w:t xml:space="preserve">4.2 Out of Scope </w:t>
      </w:r>
    </w:p>
    <w:p w:rsidR="00000000" w:rsidDel="00000000" w:rsidP="00000000" w:rsidRDefault="00000000" w:rsidRPr="00000000" w14:paraId="0000006F">
      <w:pPr>
        <w:numPr>
          <w:ilvl w:val="0"/>
          <w:numId w:val="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Regional Arabic dialect detection, governorate classification, or comprehensive coverage of all Arabic dialects.</w:t>
      </w:r>
    </w:p>
    <w:p w:rsidR="00000000" w:rsidDel="00000000" w:rsidP="00000000" w:rsidRDefault="00000000" w:rsidRPr="00000000" w14:paraId="00000070">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Unrestricted control of every installed app, privileged OEM-level device control, or bypassing platform permissions.</w:t>
      </w:r>
    </w:p>
    <w:p w:rsidR="00000000" w:rsidDel="00000000" w:rsidP="00000000" w:rsidRDefault="00000000" w:rsidRPr="00000000" w14:paraId="00000071">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complete iOS product, a large smart-home ecosystem, or general computer automation.</w:t>
      </w:r>
    </w:p>
    <w:p w:rsidR="00000000" w:rsidDel="00000000" w:rsidP="00000000" w:rsidRDefault="00000000" w:rsidRPr="00000000" w14:paraId="00000072">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Broad visual reasoning, production voice cloning, speaker identification, or emotion-analysis features.</w:t>
      </w:r>
    </w:p>
    <w:p w:rsidR="00000000" w:rsidDel="00000000" w:rsidP="00000000" w:rsidRDefault="00000000" w:rsidRPr="00000000" w14:paraId="00000073">
      <w:pPr>
        <w:numPr>
          <w:ilvl w:val="0"/>
          <w:numId w:val="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 discovery of all academic obligations or actions in unsupported services without user-supplied information and a supported integration.</w:t>
      </w:r>
    </w:p>
    <w:p w:rsidR="00000000" w:rsidDel="00000000" w:rsidP="00000000" w:rsidRDefault="00000000" w:rsidRPr="00000000" w14:paraId="00000074">
      <w:pPr>
        <w:pStyle w:val="Heading2"/>
        <w:rPr/>
      </w:pPr>
      <w:bookmarkStart w:colFirst="0" w:colLast="0" w:name="_w9840axo1exj" w:id="10"/>
      <w:bookmarkEnd w:id="10"/>
      <w:r w:rsidDel="00000000" w:rsidR="00000000" w:rsidRPr="00000000">
        <w:rPr>
          <w:rtl w:val="0"/>
        </w:rPr>
        <w:t xml:space="preserve">4.3 Assumptions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Duration and team: </w:t>
      </w:r>
      <w:r w:rsidDel="00000000" w:rsidR="00000000" w:rsidRPr="00000000">
        <w:rPr>
          <w:rFonts w:ascii="Times New Roman" w:cs="Times New Roman" w:eastAsia="Times New Roman" w:hAnsi="Times New Roman"/>
          <w:sz w:val="26"/>
          <w:szCs w:val="26"/>
          <w:rtl w:val="0"/>
        </w:rPr>
        <w:t xml:space="preserve">the project spans the Fall 2026 and Spring 2027 graduation-project semesters, within the September 2026 to June 2027 academic year.</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Participants and inputs: </w:t>
      </w:r>
      <w:r w:rsidDel="00000000" w:rsidR="00000000" w:rsidRPr="00000000">
        <w:rPr>
          <w:rFonts w:ascii="Times New Roman" w:cs="Times New Roman" w:eastAsia="Times New Roman" w:hAnsi="Times New Roman"/>
          <w:sz w:val="26"/>
          <w:szCs w:val="26"/>
          <w:rtl w:val="0"/>
        </w:rPr>
        <w:t xml:space="preserve">the team can obtain consented test participants and task examples, and users can provide the information required for planning.</w:t>
      </w:r>
      <w:r w:rsidDel="00000000" w:rsidR="00000000" w:rsidRPr="00000000">
        <w:rPr>
          <w:rtl w:val="0"/>
        </w:rPr>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Service access: </w:t>
      </w:r>
      <w:r w:rsidDel="00000000" w:rsidR="00000000" w:rsidRPr="00000000">
        <w:rPr>
          <w:rFonts w:ascii="Times New Roman" w:cs="Times New Roman" w:eastAsia="Times New Roman" w:hAnsi="Times New Roman"/>
          <w:sz w:val="26"/>
          <w:szCs w:val="26"/>
          <w:rtl w:val="0"/>
        </w:rPr>
        <w:t xml:space="preserve">demonstration users have compatible Android devices, internet access where required, and suitable Google accounts for the selected integrations.</w:t>
      </w:r>
    </w:p>
    <w:p w:rsidR="00000000" w:rsidDel="00000000" w:rsidP="00000000" w:rsidRDefault="00000000" w:rsidRPr="00000000" w14:paraId="00000078">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access: </w:t>
      </w:r>
      <w:r w:rsidDel="00000000" w:rsidR="00000000" w:rsidRPr="00000000">
        <w:rPr>
          <w:rFonts w:ascii="Times New Roman" w:cs="Times New Roman" w:eastAsia="Times New Roman" w:hAnsi="Times New Roman"/>
          <w:sz w:val="26"/>
          <w:szCs w:val="26"/>
          <w:rtl w:val="0"/>
        </w:rPr>
        <w:t xml:space="preserve">only resources whose access and licensing terms permit the planned use will be included. Restricted resources are candidates rather than guaranteed inputs.</w:t>
      </w:r>
      <w:r w:rsidDel="00000000" w:rsidR="00000000" w:rsidRPr="00000000">
        <w:rPr>
          <w:rtl w:val="0"/>
        </w:rPr>
      </w:r>
    </w:p>
    <w:p w:rsidR="00000000" w:rsidDel="00000000" w:rsidP="00000000" w:rsidRDefault="00000000" w:rsidRPr="00000000" w14:paraId="00000079">
      <w:pPr>
        <w:pStyle w:val="Heading2"/>
        <w:rPr/>
      </w:pPr>
      <w:bookmarkStart w:colFirst="0" w:colLast="0" w:name="_wdf8oi24j3po" w:id="11"/>
      <w:bookmarkEnd w:id="11"/>
      <w:r w:rsidDel="00000000" w:rsidR="00000000" w:rsidRPr="00000000">
        <w:rPr>
          <w:rtl w:val="0"/>
        </w:rPr>
        <w:t xml:space="preserve">4.4 Limitations</w:t>
      </w:r>
    </w:p>
    <w:p w:rsidR="00000000" w:rsidDel="00000000" w:rsidP="00000000" w:rsidRDefault="00000000" w:rsidRPr="00000000" w14:paraId="0000007A">
      <w:pPr>
        <w:pStyle w:val="Heading3"/>
        <w:ind w:firstLine="720"/>
        <w:rPr>
          <w:color w:val="009dac"/>
          <w:sz w:val="26"/>
          <w:szCs w:val="26"/>
        </w:rPr>
      </w:pPr>
      <w:bookmarkStart w:colFirst="0" w:colLast="0" w:name="_3q4znyb51xuh" w:id="12"/>
      <w:bookmarkEnd w:id="12"/>
      <w:r w:rsidDel="00000000" w:rsidR="00000000" w:rsidRPr="00000000">
        <w:rPr>
          <w:color w:val="009dac"/>
          <w:rtl w:val="0"/>
        </w:rPr>
        <w:t xml:space="preserve">4.4.1 </w:t>
      </w:r>
      <w:r w:rsidDel="00000000" w:rsidR="00000000" w:rsidRPr="00000000">
        <w:rPr>
          <w:color w:val="009dac"/>
          <w:sz w:val="26"/>
          <w:szCs w:val="26"/>
          <w:rtl w:val="0"/>
        </w:rPr>
        <w:t xml:space="preserve">AI, Data, and Computational Resources</w:t>
      </w:r>
    </w:p>
    <w:p w:rsidR="00000000" w:rsidDel="00000000" w:rsidP="00000000" w:rsidRDefault="00000000" w:rsidRPr="00000000" w14:paraId="0000007B">
      <w:pPr>
        <w:ind w:left="720" w:firstLine="0"/>
        <w:jc w:val="both"/>
        <w:rPr/>
      </w:pPr>
      <w:r w:rsidDel="00000000" w:rsidR="00000000" w:rsidRPr="00000000">
        <w:rPr>
          <w:rtl w:val="0"/>
        </w:rPr>
        <w:t xml:space="preserve">Training and inference will use the hardware available to the team. Candidate models will be assessed for quality, memory requirements, latency, and license compatibility before selection. The project does not assume a dedicated production GPU or the ability to train a large foundation model from scratch. Dataset volume will be bounded by consent, access, annotation quality, and available development time.</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pStyle w:val="Heading3"/>
        <w:ind w:firstLine="720"/>
        <w:rPr>
          <w:color w:val="009dac"/>
          <w:sz w:val="26"/>
          <w:szCs w:val="26"/>
        </w:rPr>
      </w:pPr>
      <w:bookmarkStart w:colFirst="0" w:colLast="0" w:name="_117yvld3k4vv" w:id="13"/>
      <w:bookmarkEnd w:id="13"/>
      <w:r w:rsidDel="00000000" w:rsidR="00000000" w:rsidRPr="00000000">
        <w:rPr>
          <w:color w:val="009dac"/>
          <w:rtl w:val="0"/>
        </w:rPr>
        <w:t xml:space="preserve">4.4.2 Android Capabilities and External Integrations</w:t>
      </w:r>
      <w:r w:rsidDel="00000000" w:rsidR="00000000" w:rsidRPr="00000000">
        <w:rPr>
          <w:rtl w:val="0"/>
        </w:rPr>
      </w:r>
    </w:p>
    <w:p w:rsidR="00000000" w:rsidDel="00000000" w:rsidP="00000000" w:rsidRDefault="00000000" w:rsidRPr="00000000" w14:paraId="0000007E">
      <w:pPr>
        <w:ind w:left="720" w:firstLine="0"/>
        <w:jc w:val="both"/>
        <w:rPr/>
      </w:pPr>
      <w:r w:rsidDel="00000000" w:rsidR="00000000" w:rsidRPr="00000000">
        <w:rPr>
          <w:rtl w:val="0"/>
        </w:rPr>
        <w:t xml:space="preserve">As an ordinary Android application, FEKRY will use granted microphone and notification permissions, user-selected image input, and supported application interfaces. Calendar and email operations will use the official Google Calendar and Gmail APIs. Android intents may be used for supported handoffs where appropriate; they do not provide unrestricted control of other apps [8-10].</w:t>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rtl w:val="0"/>
        </w:rPr>
        <w:t xml:space="preserve">The committed wake-word demonstration is limited to foreground use with microphone permission. Background microphone access, notifications, and account access depend on the Android version, app state, user permissions, and service restrictions. If a required permission is denied or an API call fails, FEKRY will explain the limitation and retain a reviewable draft or plan rather than report an uncompleted action as successful.</w:t>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ind w:left="720" w:firstLine="0"/>
        <w:jc w:val="both"/>
        <w:rPr>
          <w:rFonts w:ascii="Times New Roman" w:cs="Times New Roman" w:eastAsia="Times New Roman" w:hAnsi="Times New Roman"/>
          <w:sz w:val="26"/>
          <w:szCs w:val="26"/>
        </w:rPr>
      </w:pPr>
      <w:r w:rsidDel="00000000" w:rsidR="00000000" w:rsidRPr="00000000">
        <w:rPr>
          <w:rtl w:val="0"/>
        </w:rPr>
        <w:t xml:space="preserve">Any change to an agreed core function will require a documented scope revision discussed with the supervisor, including its effect on deliverables and evaluation.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mx11951fz4ja" w:id="14"/>
      <w:bookmarkEnd w:id="14"/>
      <w:r w:rsidDel="00000000" w:rsidR="00000000" w:rsidRPr="00000000">
        <w:rPr>
          <w:rtl w:val="0"/>
        </w:rPr>
        <w:t xml:space="preserve">4.5 Data Plan </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plan follows the selected functions and language forms. External resources will supplement a manually reviewed FEKRY benchmark of commands and workflows. </w:t>
      </w:r>
    </w:p>
    <w:tbl>
      <w:tblPr>
        <w:tblStyle w:val="Table4"/>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210"/>
        <w:gridCol w:w="4770"/>
        <w:tblGridChange w:id="0">
          <w:tblGrid>
            <w:gridCol w:w="2730"/>
            <w:gridCol w:w="3210"/>
            <w:gridCol w:w="477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Resource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Relevant use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Access and limits</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BOLT Egyptian Arabic SMS/Chat [5]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Egyptian Arabic and Arabizi text; normalization and request-understanding experiments.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LDC-licensed resource. Use depends on permitted institutional or project access; it is not assumed to be free.</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Nile-Chat research and associated resources [4]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Candidate support for Egyptian text in Arabic and Latin scripts.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model family with related data resources. Select an identifiable release and verify its specific data/model terms before reuse.</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ArzEn-MultiGenre, Version 4 [6]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Egyptian Arabic-English parallel-text experiments.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Parallel text, not a speech corpus or a ready-made assistant-command dataset. The cited release is identified explicitly.</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Hamed et al. speech corpus [7]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Egyptian Arabic-English code-switching speech experiments.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published speech resource; access and permitted use must be obtained from its providers. Do not treat publication as guaranteed data access.</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FEKRY-specific collected data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Consented voice and wake-word examples; typed commands and Arabizi; follow-up requests; tasks, calendar and email workflow cases.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Human-reviewed labels, explicit participant consent, and separation of training, validation, and held-out testing. No private account content will be used for training by default.</w:t>
            </w:r>
          </w:p>
        </w:tc>
      </w:tr>
    </w:tbl>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benchmark will include ordinary wording, mixed-language requests, missing details, corrections, and negative or unsupported requests. Speech data will use speaker-disjoint training, validation, and test splits, with recording sessions also kept separate where relevant. Text splits will avoid near-duplicate templates and paraphrases across training and test data. Dataset documentation will record source, version, license or permission, preparation method, and split policy.</w:t>
      </w:r>
    </w:p>
    <w:p w:rsidR="00000000" w:rsidDel="00000000" w:rsidP="00000000" w:rsidRDefault="00000000" w:rsidRPr="00000000" w14:paraId="00000099">
      <w:pPr>
        <w:pStyle w:val="Heading1"/>
        <w:rPr/>
      </w:pPr>
      <w:bookmarkStart w:colFirst="0" w:colLast="0" w:name="_p5691jycdejk" w:id="15"/>
      <w:bookmarkEnd w:id="15"/>
      <w:r w:rsidDel="00000000" w:rsidR="00000000" w:rsidRPr="00000000">
        <w:rPr>
          <w:rtl w:val="0"/>
        </w:rPr>
        <w:t xml:space="preserve">5 High-Level Timeline</w:t>
      </w:r>
      <w:r w:rsidDel="00000000" w:rsidR="00000000" w:rsidRPr="00000000">
        <w:rPr>
          <w:rtl w:val="0"/>
        </w:rPr>
      </w:r>
    </w:p>
    <w:p w:rsidR="00000000" w:rsidDel="00000000" w:rsidP="00000000" w:rsidRDefault="00000000" w:rsidRPr="00000000" w14:paraId="0000009A">
      <w:pPr>
        <w:pStyle w:val="Heading2"/>
        <w:rPr>
          <w:rFonts w:ascii="Aptos" w:cs="Aptos" w:eastAsia="Aptos" w:hAnsi="Aptos"/>
          <w:b w:val="1"/>
          <w:bCs w:val="1"/>
          <w:color w:val="000000"/>
          <w:sz w:val="34"/>
          <w:szCs w:val="34"/>
        </w:rPr>
      </w:pPr>
      <w:bookmarkStart w:colFirst="0" w:colLast="0" w:name="_o847spw0qk2x" w:id="16"/>
      <w:bookmarkEnd w:id="16"/>
      <w:r w:rsidDel="00000000" w:rsidR="00000000" w:rsidRPr="00000000">
        <w:rPr>
          <w:rtl w:val="0"/>
        </w:rPr>
        <w:t xml:space="preserve">Semester 1 – Fall 2026</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5"/>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384.9999999999995"/>
        <w:gridCol w:w="5835"/>
        <w:gridCol w:w="1200"/>
        <w:tblGridChange w:id="0">
          <w:tblGrid>
            <w:gridCol w:w="1170"/>
            <w:gridCol w:w="2384.9999999999995"/>
            <w:gridCol w:w="5835"/>
            <w:gridCol w:w="120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Due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FEKRY Deliverables / Evidence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Week 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Team formation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Project title, team members and supervisor assignment; create the project Git repository and share it with the supervisor.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Week 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Project proposal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Title, team and supervisor details; abstract; problem and motivation; objectives; scope inclusions/exclusions; expected outcomes; timeline; preliminary literature review. Attach the generative-AI use statement.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10%</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Week 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Market visibility and literature review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Related research and similar systems; competitor strengths and weaknesses; relevant background and identified gaps. Relate the evidence to FEKRY’s supported language forms and F1–F5 workflows.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15%</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Week 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Mid-semester presentation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15-minute team presentation of the problem, objectives, market/literature findings, progress and next steps.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10%</w:t>
            </w:r>
          </w:p>
        </w:tc>
      </w:tr>
      <w:tr>
        <w:trPr>
          <w:cantSplit w:val="0"/>
          <w:trHeight w:val="18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Week 10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Requirements specification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SRS covering functional, non-functional (performance, security and usability), user requirements, use cases and user stories. AI data plan: sources, size, licenses, labels and splits. Methodology: candidate models, experiment design and predefined metrics. Document privacy, consent and licensing.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15%</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Week 12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Initial design, proof of concept and work division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Architecture diagrams; database ERD; UML use-case, sequence and class diagrams; Gantt chart, milestones/deadlines and roles. Demonstrate a feasibility proof of concept to the supervisor, such as a baseline on a reviewed sample of supported requests.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10%</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Week 13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Draft report and supervisor review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Draft Part 1 report: introduction; literature review and market survey; requirements analysis; system design; project timeline; challenges and solutions; work summary. Record the supervisor’s review and required revisions.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10%</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Week 15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Final Part 1 report, presentation and defense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Final GP1 report and presentation covering title/team, problem, motivation, literature/market, architecture/components, timeline and challenges/solutions. Prepare for committee questions and individual Q&amp;A.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30%</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rFonts w:ascii="Aptos" w:cs="Aptos" w:eastAsia="Aptos" w:hAnsi="Aptos"/>
          <w:b w:val="1"/>
          <w:bCs w:val="1"/>
          <w:color w:val="000000"/>
          <w:sz w:val="34"/>
          <w:szCs w:val="34"/>
        </w:rPr>
      </w:pPr>
      <w:bookmarkStart w:colFirst="0" w:colLast="0" w:name="_8ywe0fzfjoi9" w:id="17"/>
      <w:bookmarkEnd w:id="17"/>
      <w:r w:rsidDel="00000000" w:rsidR="00000000" w:rsidRPr="00000000">
        <w:rPr>
          <w:rtl w:val="0"/>
        </w:rPr>
        <w:t xml:space="preserve">Semester 2 – Spring 2027</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6"/>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380"/>
        <w:gridCol w:w="5855.000000000001"/>
        <w:gridCol w:w="1185"/>
        <w:tblGridChange w:id="0">
          <w:tblGrid>
            <w:gridCol w:w="1335"/>
            <w:gridCol w:w="2380"/>
            <w:gridCol w:w="5855.000000000001"/>
            <w:gridCol w:w="118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Due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FEKRY Deliverables / Evidence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Week 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System implementation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First working version and Progress Report 1: module status against the GP1 design, database implementation and basic functionality. Unit and integration tests must be set up and run continuously from this milestone onward.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10%</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Week 9</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Core development / MVP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Minimum Viable Product with an explicit feature checklist and a live demonstration. Show the agreed minimum F1–F5 workflows in the Android app; identify remaining refinement before the complete Week 12 product.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10%</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Week 10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Midterm progress presentation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15-minute team presentation of implementation progress, MVP evidence, unresolved issues, test progress and the plan for completion.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10%</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Week 11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Testing, evaluation and results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Progress Report 2: metrics, performance analysis, achievements versus objectives, usability and comparative analysis. Include AI baselines, ablations, held-out test results, error analysis, bias/fairness and robustness checks, limitations and future work.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10%</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Week 12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Final product: GitHub + demo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Fully working software demonstrating all agreed major features. Provide the runnable Android/backend system, current source code and a demonstration of F1–F5 with the specified inputs, permission checks and action confirmations.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10%</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Week 14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Final documentation and presentation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Final report in the required structure, with results and discussion, market visibility/business case, ethics/compliance/standards, references, and user/installation guide appendices. Finalize the project presentation; see Section 5.3.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10%</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Week 14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Video and poster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Submit a 3–4-minute project video and a poster describing the problem, approach, implemented system and measured results. This is a separate assessed milestone from final documentation.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10%</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After final exam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Final defense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Presentation, live system demonstration, thesis-style final documentation, poster and 3–4-minute video. Prepare each member for individual questions on their contribution and the integrated project.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30%</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6g121eas4eir" w:id="18"/>
      <w:bookmarkEnd w:id="18"/>
      <w:r w:rsidDel="00000000" w:rsidR="00000000" w:rsidRPr="00000000">
        <w:rPr>
          <w:rtl w:val="0"/>
        </w:rPr>
        <w:t xml:space="preserve">6. Technology Stack &amp; Theoretical Basis</w:t>
      </w:r>
    </w:p>
    <w:p w:rsidR="00000000" w:rsidDel="00000000" w:rsidP="00000000" w:rsidRDefault="00000000" w:rsidRPr="00000000" w14:paraId="000000E9">
      <w:pPr>
        <w:spacing w:after="240" w:before="240" w:lineRule="auto"/>
        <w:rPr/>
      </w:pPr>
      <w:r w:rsidDel="00000000" w:rsidR="00000000" w:rsidRPr="00000000">
        <w:rPr>
          <w:rtl w:val="0"/>
        </w:rPr>
        <w:t xml:space="preserve">The following technologies are candidates for the FEKRY system.</w:t>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755"/>
        <w:gridCol w:w="3120"/>
        <w:gridCol w:w="4530"/>
        <w:tblGridChange w:id="0">
          <w:tblGrid>
            <w:gridCol w:w="1395"/>
            <w:gridCol w:w="1755"/>
            <w:gridCol w:w="3120"/>
            <w:gridCol w:w="453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Area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Candidate Technologies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We Use It</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Android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Kotlin, Jetpack Compose or Flutter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mobile application and Android integration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the main user-facing application and access to supported Android capabilities. Kotlin and Jetpack Compose provide native Android development, while Flutter can be considered for faster cross-platform development. </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FastAPI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services and communication with AI models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has strong support for AI and machine-learning development, while FastAPI provides a lightweight way to build APIs that connect the mobile application with backend and AI services. </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 ML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PyTorch, Transformers, scikit-learn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and testing machine-learning and deep-learning models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tools provide widely used frameworks for experimenting with language, speech, classification, and other AI models required by FEKRY. </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Supabase or PostgreSQL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profiles, tasks, settings, and application data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structured database is required to store user-controlled information and application data reliably. </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 / Jobs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 Celery or RQ</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Caching, task queues, and background jobs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technologies can help handle background processing and repeated tasks without blocking normal application requests. </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or Next.js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dashboard for administration, testing, and evaluation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web dashboard provides an easy way for the team to monitor, test, and evaluate different parts of the system. </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Deploying backend and AI services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provides a consistent environment for running the different backend and AI components and simplifies deployment. </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Control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and GitHub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management and team collaboration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allows the team to track changes and collaborate safely, while GitHub provides centralized repository and collaboration features. </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Management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ClickUp or Notion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Managing project tasks and progress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 the team organize tasks, track progress, and coordinate work throughout the project. </w:t>
            </w:r>
          </w:p>
        </w:tc>
      </w:tr>
    </w:tbl>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pStyle w:val="Heading2"/>
        <w:rPr/>
      </w:pPr>
      <w:bookmarkStart w:colFirst="0" w:colLast="0" w:name="_muwzeujv9nw7" w:id="19"/>
      <w:bookmarkEnd w:id="19"/>
      <w:r w:rsidDel="00000000" w:rsidR="00000000" w:rsidRPr="00000000">
        <w:rPr>
          <w:rtl w:val="0"/>
        </w:rPr>
        <w:t xml:space="preserve">6.1 Model Selection and Development Approach </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FEKRY will integrate AI to support the stated functions. The proposal does not commit in advance to assigning a different AI method to every task or to a fixed split between lightweight and advanced models. Each candidate will be judged against the same relevant data and functional requirements.</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Pretrained speech and language models may be evaluated and adapted where the data, license, and hardware justify doing so. For example, Qwen3 and Aya Expanse are candidate generative-model families, while MARBERT is an encoder that can support an adapted understanding or classification task; these are different candidate roles, not selected components or guaranteed solutions [11-13]. Small task-specific baselines may be trained when useful for comparison. No large foundation-model training commitment is made.</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Scheduling will use the user's explicit constraints and permitted calendar information. Date handling, required-field checks, account permissions, and action confirmation will be enforced in application logic. The research work will compare suitable alternatives, analyze errors, and report why the selected implementation meets the bounded use cases.</w:t>
      </w:r>
    </w:p>
    <w:p w:rsidR="00000000" w:rsidDel="00000000" w:rsidP="00000000" w:rsidRDefault="00000000" w:rsidRPr="00000000" w14:paraId="00000117">
      <w:pPr>
        <w:pStyle w:val="Heading1"/>
        <w:rPr/>
      </w:pPr>
      <w:bookmarkStart w:colFirst="0" w:colLast="0" w:name="_gbd7ql6d0crk" w:id="20"/>
      <w:bookmarkEnd w:id="20"/>
      <w:r w:rsidDel="00000000" w:rsidR="00000000" w:rsidRPr="00000000">
        <w:rPr>
          <w:rtl w:val="0"/>
        </w:rPr>
        <w:t xml:space="preserve">7. Success Metrics &amp; Evaluation Plan</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values are provisional project targets, not measured results. They will be reviewed after the baseline experiments. Evaluation will cover the implemented functions and report the test conditions, sample size, and limitations.</w:t>
      </w:r>
    </w:p>
    <w:tbl>
      <w:tblPr>
        <w:tblStyle w:val="Table8"/>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630.000000000001"/>
        <w:gridCol w:w="4415"/>
        <w:tblGridChange w:id="0">
          <w:tblGrid>
            <w:gridCol w:w="1620"/>
            <w:gridCol w:w="4630.000000000001"/>
            <w:gridCol w:w="4415"/>
          </w:tblGrid>
        </w:tblGridChange>
      </w:tblGrid>
      <w:tr>
        <w:trPr>
          <w:cantSplit w:val="0"/>
          <w:trHeight w:val="808.9746093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9">
            <w:pPr>
              <w:widowControl w:val="1"/>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A">
            <w:pPr>
              <w:widowControl w:val="1"/>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Provisional target / measure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B">
            <w:pPr>
              <w:widowControl w:val="1"/>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Evaluation method</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C">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Wake word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D">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least 90% recall and no more than one false activation per hour.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E">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Held-out speakers and noise conditions, with the app in the foreground and microphone permission granted.</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F">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Intent and request details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0">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least 85% intent Macro-F1; separately report extraction of dates, times, and other required fields.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1">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held-out FEKRY command set, with results by language form.</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2">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Arabizi text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3">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Character Error Rate no worse than 0.20; measure its effect on intent understanding.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4">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original and normalized typed examples using a stated normalization policy.</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5">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Speech recognition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6">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Word Error Rate no worse than 30% in clean test conditions.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7">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Speaker-separated clean and noisy sets, with Egyptian Arabic, English, and mixed examples identified.</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8">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and actions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9">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least 80% completion of the defined supported workflows.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A">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F1–F5, including follow-up references, corrections, missing details, and chained steps.</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B">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and privacy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C">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Zero unauthorized external actions in the defined test suite; no cross-user access in tested cases.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D">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Attempt actions without permission or confirmation; test disconnected accounts and user data boundaries.</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E">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Latency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F">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Typical text response within about 5 seconds and voice response within about 10 seconds on the selected deployment.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0">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median and 95th-percentile times, separating AI processing, external API calls, and complete interactions.</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1">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 and usability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2">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action-status reporting and understandable spoken/text responses; majority positive pilot feedback.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3">
            <w:pPr>
              <w:widowControl w:val="1"/>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false success reports and clarification failures; assess task completion, speech intelligibility, and user feedback.</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5. Planned measures. Passing a finite security test suite does not establish universal security. Targets apply only to the declared datasets, supported functions, and measured deployment conditions.</w:t>
      </w:r>
    </w:p>
    <w:p w:rsidR="00000000" w:rsidDel="00000000" w:rsidP="00000000" w:rsidRDefault="00000000" w:rsidRPr="00000000" w14:paraId="00000136">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sz w:val="26"/>
          <w:szCs w:val="26"/>
        </w:rPr>
      </w:pPr>
      <w:bookmarkStart w:colFirst="0" w:colLast="0" w:name="_d2hg2jvjaljf" w:id="21"/>
      <w:bookmarkEnd w:id="21"/>
      <w:r w:rsidDel="00000000" w:rsidR="00000000" w:rsidRPr="00000000">
        <w:rPr>
          <w:rtl w:val="0"/>
        </w:rPr>
        <w:t xml:space="preserve">7.1 Evaluation Method </w:t>
      </w:r>
      <w:r w:rsidDel="00000000" w:rsidR="00000000" w:rsidRPr="00000000">
        <w:rPr>
          <w:rtl w:val="0"/>
        </w:rPr>
      </w:r>
    </w:p>
    <w:p w:rsidR="00000000" w:rsidDel="00000000" w:rsidP="00000000" w:rsidRDefault="00000000" w:rsidRPr="00000000" w14:paraId="00000138">
      <w:pPr>
        <w:numPr>
          <w:ilvl w:val="0"/>
          <w:numId w:val="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Separate training, validation, and testing; use speaker-disjoint speech splits, retain session separation where relevant, and prevent near-duplicate text leakage.</w:t>
      </w:r>
    </w:p>
    <w:p w:rsidR="00000000" w:rsidDel="00000000" w:rsidP="00000000" w:rsidRDefault="00000000" w:rsidRPr="00000000" w14:paraId="00000139">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candidate approaches on equivalent data, tasks, hardware, and conditions, and retain baseline results.</w:t>
      </w:r>
    </w:p>
    <w:p w:rsidR="00000000" w:rsidDel="00000000" w:rsidP="00000000" w:rsidRDefault="00000000" w:rsidRPr="00000000" w14:paraId="0000013A">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Egyptian Arabic, English, typed Arabizi, and mixed-language outcomes separately where sample sizes permit.</w:t>
      </w:r>
    </w:p>
    <w:p w:rsidR="00000000" w:rsidDel="00000000" w:rsidP="00000000" w:rsidRDefault="00000000" w:rsidRPr="00000000" w14:paraId="0000013B">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 full mobile-to-service workflows, including declined confirmations, denied permissions, API failures, ambiguous dates, and changed action details.</w:t>
      </w:r>
    </w:p>
    <w:p w:rsidR="00000000" w:rsidDel="00000000" w:rsidP="00000000" w:rsidRDefault="00000000" w:rsidRPr="00000000" w14:paraId="0000013C">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errors and analyze whether they originate in speech recognition, request understanding, context, planning, or execution.</w:t>
      </w:r>
    </w:p>
    <w:p w:rsidR="00000000" w:rsidDel="00000000" w:rsidP="00000000" w:rsidRDefault="00000000" w:rsidRPr="00000000" w14:paraId="0000013D">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 a consented pilot in GP2, describe the participating users accurately, and relate feedback to the target-user scenarios. Do not claim evaluation with a target group that did not participate.</w:t>
      </w:r>
    </w:p>
    <w:p w:rsidR="00000000" w:rsidDel="00000000" w:rsidP="00000000" w:rsidRDefault="00000000" w:rsidRPr="00000000" w14:paraId="0000013E">
      <w:pPr>
        <w:numPr>
          <w:ilvl w:val="0"/>
          <w:numId w:val="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 privacy and application-security checks with reference to relevant NIST and OWASP guidance, without claiming certification [14, 15].</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rFonts w:ascii="Aptos" w:cs="Aptos" w:eastAsia="Aptos" w:hAnsi="Aptos"/>
          <w:b w:val="1"/>
          <w:bCs w:val="1"/>
          <w:color w:val="000000"/>
          <w:sz w:val="46"/>
          <w:szCs w:val="46"/>
        </w:rPr>
      </w:pPr>
      <w:bookmarkStart w:colFirst="0" w:colLast="0" w:name="_tsr835e5hmzk" w:id="22"/>
      <w:bookmarkEnd w:id="22"/>
      <w:r w:rsidDel="00000000" w:rsidR="00000000" w:rsidRPr="00000000">
        <w:rPr>
          <w:rtl w:val="0"/>
        </w:rPr>
        <w:t xml:space="preserve">8. Team Roles &amp; Responsibilities</w:t>
      </w:r>
      <w:r w:rsidDel="00000000" w:rsidR="00000000" w:rsidRPr="00000000">
        <w:rPr>
          <w:rtl w:val="0"/>
        </w:rPr>
      </w:r>
    </w:p>
    <w:tbl>
      <w:tblPr>
        <w:tblStyle w:val="Table9"/>
        <w:tblW w:w="10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950"/>
        <w:gridCol w:w="5955"/>
        <w:tblGridChange w:id="0">
          <w:tblGrid>
            <w:gridCol w:w="1395"/>
            <w:gridCol w:w="1395"/>
            <w:gridCol w:w="1950"/>
            <w:gridCol w:w="5955"/>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Member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Program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Primary 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Technical Contribution</w:t>
            </w:r>
            <w:r w:rsidDel="00000000" w:rsidR="00000000" w:rsidRPr="00000000">
              <w:rPr>
                <w:rtl w:val="0"/>
              </w:rPr>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Hossam Elsabbagh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Language and AI Lead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Egyptian Arabic, Arabizi, language detection, code-switching, intent classification, entity extraction, language models, model comparison, datasets, reliability evaluation, and AI evaluation.</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Mohamed Ahmed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DSAI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Speech and Multimodal AI Lead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Wake-word detection, speech recognition, text-to-speech, speaker features, recommendation, scheduling, multimodal AI, and optional emotion analysis.</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Ahmed Wael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and Mobile Lead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Android application, web dashboard, backend, database, APIs, application integration, security, deployment, and DevOps.</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ikqnmwby0z05" w:id="23"/>
      <w:bookmarkEnd w:id="23"/>
      <w:r w:rsidDel="00000000" w:rsidR="00000000" w:rsidRPr="00000000">
        <w:rPr>
          <w:rtl w:val="0"/>
        </w:rPr>
        <w:t xml:space="preserve">8.1 Shared Responsibilities </w:t>
      </w:r>
    </w:p>
    <w:p w:rsidR="00000000" w:rsidDel="00000000" w:rsidP="00000000" w:rsidRDefault="00000000" w:rsidRPr="00000000" w14:paraId="00000153">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 will contribute to requirements, literature review, dataset checks, acceptance cases, planning logic, integration, code and experiment reviews, and the user pilot. They will jointly prepare GP1/GP2 reports, technical and user documentation, the presentation, poster, demonstration, and defense.</w:t>
      </w:r>
    </w:p>
    <w:p w:rsidR="00000000" w:rsidDel="00000000" w:rsidP="00000000" w:rsidRDefault="00000000" w:rsidRPr="00000000" w14:paraId="00000154">
      <w:pPr>
        <w:pStyle w:val="Heading1"/>
        <w:rPr>
          <w:rFonts w:ascii="Times New Roman" w:cs="Times New Roman" w:eastAsia="Times New Roman" w:hAnsi="Times New Roman"/>
          <w:sz w:val="26"/>
          <w:szCs w:val="26"/>
        </w:rPr>
      </w:pPr>
      <w:bookmarkStart w:colFirst="0" w:colLast="0" w:name="_9kotaq886cjg" w:id="24"/>
      <w:bookmarkEnd w:id="24"/>
      <w:r w:rsidDel="00000000" w:rsidR="00000000" w:rsidRPr="00000000">
        <w:rPr>
          <w:rtl w:val="0"/>
        </w:rPr>
        <w:t xml:space="preserve">9. Communication and Collaboration Plan </w:t>
      </w:r>
      <w:r w:rsidDel="00000000" w:rsidR="00000000" w:rsidRPr="00000000">
        <w:rPr>
          <w:rtl w:val="0"/>
        </w:rPr>
      </w:r>
    </w:p>
    <w:p w:rsidR="00000000" w:rsidDel="00000000" w:rsidP="00000000" w:rsidRDefault="00000000" w:rsidRPr="00000000" w14:paraId="00000155">
      <w:pPr>
        <w:numPr>
          <w:ilvl w:val="0"/>
          <w:numId w:val="3"/>
        </w:numPr>
        <w:spacing w:after="20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Hold a weekly team meeting to track completed work, experiments, next tasks, and blockers against the GP1/GP2 milestones.</w:t>
      </w:r>
    </w:p>
    <w:p w:rsidR="00000000" w:rsidDel="00000000" w:rsidP="00000000" w:rsidRDefault="00000000" w:rsidRPr="00000000" w14:paraId="00000156">
      <w:pPr>
        <w:numPr>
          <w:ilvl w:val="0"/>
          <w:numId w:val="3"/>
        </w:numPr>
        <w:spacing w:after="20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Demonstrate integrated functionality regularly, using the F1-F5 acceptance cases to make progress concrete.</w:t>
      </w:r>
    </w:p>
    <w:p w:rsidR="00000000" w:rsidDel="00000000" w:rsidP="00000000" w:rsidRDefault="00000000" w:rsidRPr="00000000" w14:paraId="00000157">
      <w:pPr>
        <w:numPr>
          <w:ilvl w:val="0"/>
          <w:numId w:val="3"/>
        </w:numPr>
        <w:spacing w:after="20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GitHub for code review and version control, and ClickUp for tasks and milestone tracking.</w:t>
      </w:r>
    </w:p>
    <w:p w:rsidR="00000000" w:rsidDel="00000000" w:rsidP="00000000" w:rsidRDefault="00000000" w:rsidRPr="00000000" w14:paraId="00000158">
      <w:pPr>
        <w:numPr>
          <w:ilvl w:val="0"/>
          <w:numId w:val="3"/>
        </w:numPr>
        <w:spacing w:after="20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 model-selection results, integration constraints, and significant technical or scope decisions.</w:t>
      </w:r>
    </w:p>
    <w:p w:rsidR="00000000" w:rsidDel="00000000" w:rsidP="00000000" w:rsidRDefault="00000000" w:rsidRPr="00000000" w14:paraId="00000159">
      <w:pPr>
        <w:numPr>
          <w:ilvl w:val="0"/>
          <w:numId w:val="3"/>
        </w:numPr>
        <w:spacing w:after="20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 the supervisor regularly, record feedback, and trace agreed revisions to requirements and evidence.</w:t>
      </w:r>
    </w:p>
    <w:p w:rsidR="00000000" w:rsidDel="00000000" w:rsidP="00000000" w:rsidRDefault="00000000" w:rsidRPr="00000000" w14:paraId="0000015A">
      <w:pPr>
        <w:pStyle w:val="Heading1"/>
        <w:rPr/>
      </w:pPr>
      <w:bookmarkStart w:colFirst="0" w:colLast="0" w:name="_joo5dxvzgcix" w:id="25"/>
      <w:bookmarkEnd w:id="25"/>
      <w:r w:rsidDel="00000000" w:rsidR="00000000" w:rsidRPr="00000000">
        <w:rPr>
          <w:rtl w:val="0"/>
        </w:rPr>
        <w:t xml:space="preserve">GitHub Repository</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repository will contain the mobile app, backend, dashboard, connectors, experiments, tests, and documentation.</w:t>
      </w:r>
    </w:p>
    <w:p w:rsidR="00000000" w:rsidDel="00000000" w:rsidP="00000000" w:rsidRDefault="00000000" w:rsidRPr="00000000" w14:paraId="0000015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Repository:</w:t>
        <w:br w:type="textWrapping"/>
      </w:r>
      <w:hyperlink r:id="rId7">
        <w:r w:rsidDel="00000000" w:rsidR="00000000" w:rsidRPr="00000000">
          <w:rPr>
            <w:rFonts w:ascii="Times New Roman" w:cs="Times New Roman" w:eastAsia="Times New Roman" w:hAnsi="Times New Roman"/>
            <w:color w:val="1155cc"/>
            <w:sz w:val="26"/>
            <w:szCs w:val="26"/>
            <w:u w:val="single"/>
            <w:rtl w:val="0"/>
          </w:rPr>
          <w:t xml:space="preserve">https://github.com/Hossam-elsabbagh/FEKRY-AI-Ecosystem</w:t>
        </w:r>
      </w:hyperlink>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will be used for source-code management, version control, and collaboration between team members.</w:t>
      </w:r>
    </w:p>
    <w:p w:rsidR="00000000" w:rsidDel="00000000" w:rsidP="00000000" w:rsidRDefault="00000000" w:rsidRPr="00000000" w14:paraId="0000015E">
      <w:pPr>
        <w:pStyle w:val="Heading1"/>
        <w:rPr/>
      </w:pPr>
      <w:bookmarkStart w:colFirst="0" w:colLast="0" w:name="_1q2fr3lmmjuu" w:id="26"/>
      <w:bookmarkEnd w:id="26"/>
      <w:r w:rsidDel="00000000" w:rsidR="00000000" w:rsidRPr="00000000">
        <w:rPr>
          <w:rtl w:val="0"/>
        </w:rPr>
        <w:t xml:space="preserve">References</w:t>
      </w:r>
    </w:p>
    <w:p w:rsidR="00000000" w:rsidDel="00000000" w:rsidP="00000000" w:rsidRDefault="00000000" w:rsidRPr="00000000" w14:paraId="0000015F">
      <w:pPr>
        <w:spacing w:after="240" w:before="240" w:lineRule="auto"/>
        <w:ind w:left="431.99999999999994" w:hanging="431.99999999999994"/>
        <w:rPr>
          <w:color w:val="1155cc"/>
          <w:u w:val="single"/>
        </w:rPr>
      </w:pPr>
      <w:r w:rsidDel="00000000" w:rsidR="00000000" w:rsidRPr="00000000">
        <w:rPr>
          <w:rtl w:val="0"/>
        </w:rPr>
        <w:t xml:space="preserve">[1] Google, “Connect the Google Workspace app to Gemini Apps,” </w:t>
      </w:r>
      <w:r w:rsidDel="00000000" w:rsidR="00000000" w:rsidRPr="00000000">
        <w:rPr>
          <w:i w:val="1"/>
          <w:iCs w:val="1"/>
          <w:rtl w:val="0"/>
        </w:rPr>
        <w:t xml:space="preserve">Gemini Apps Help</w:t>
      </w:r>
      <w:r w:rsidDel="00000000" w:rsidR="00000000" w:rsidRPr="00000000">
        <w:rPr>
          <w:rtl w:val="0"/>
        </w:rPr>
        <w:t xml:space="preserve">.</w:t>
        <w:br w:type="textWrapping"/>
      </w:r>
      <w:hyperlink r:id="rId8">
        <w:r w:rsidDel="00000000" w:rsidR="00000000" w:rsidRPr="00000000">
          <w:rPr>
            <w:color w:val="1155cc"/>
            <w:u w:val="single"/>
            <w:rtl w:val="0"/>
          </w:rPr>
          <w:t xml:space="preserve">https://support.google.com/gemini/answer/15229592?hl=en</w:t>
        </w:r>
      </w:hyperlink>
      <w:r w:rsidDel="00000000" w:rsidR="00000000" w:rsidRPr="00000000">
        <w:rPr>
          <w:rtl w:val="0"/>
        </w:rPr>
      </w:r>
    </w:p>
    <w:p w:rsidR="00000000" w:rsidDel="00000000" w:rsidP="00000000" w:rsidRDefault="00000000" w:rsidRPr="00000000" w14:paraId="00000160">
      <w:pPr>
        <w:spacing w:after="240" w:before="240" w:lineRule="auto"/>
        <w:ind w:left="431.99999999999994" w:hanging="431.99999999999994"/>
        <w:rPr>
          <w:color w:val="1155cc"/>
          <w:u w:val="single"/>
        </w:rPr>
      </w:pPr>
      <w:r w:rsidDel="00000000" w:rsidR="00000000" w:rsidRPr="00000000">
        <w:rPr>
          <w:rtl w:val="0"/>
        </w:rPr>
        <w:t xml:space="preserve">[2] Apple, “Get started with Siri AI on iPhone,” </w:t>
      </w:r>
      <w:r w:rsidDel="00000000" w:rsidR="00000000" w:rsidRPr="00000000">
        <w:rPr>
          <w:i w:val="1"/>
          <w:iCs w:val="1"/>
          <w:rtl w:val="0"/>
        </w:rPr>
        <w:t xml:space="preserve">iPhone User Guide</w:t>
      </w:r>
      <w:r w:rsidDel="00000000" w:rsidR="00000000" w:rsidRPr="00000000">
        <w:rPr>
          <w:rtl w:val="0"/>
        </w:rPr>
        <w:t xml:space="preserve">.</w:t>
        <w:br w:type="textWrapping"/>
      </w:r>
      <w:hyperlink r:id="rId9">
        <w:r w:rsidDel="00000000" w:rsidR="00000000" w:rsidRPr="00000000">
          <w:rPr>
            <w:color w:val="1155cc"/>
            <w:u w:val="single"/>
            <w:rtl w:val="0"/>
          </w:rPr>
          <w:t xml:space="preserve">https://support.apple.com/guide/iphone/get-started-with-siri-ai-iphv6zwrg8jvfgr/27/ios/27</w:t>
        </w:r>
      </w:hyperlink>
      <w:r w:rsidDel="00000000" w:rsidR="00000000" w:rsidRPr="00000000">
        <w:rPr>
          <w:rtl w:val="0"/>
        </w:rPr>
      </w:r>
    </w:p>
    <w:p w:rsidR="00000000" w:rsidDel="00000000" w:rsidP="00000000" w:rsidRDefault="00000000" w:rsidRPr="00000000" w14:paraId="00000161">
      <w:pPr>
        <w:spacing w:after="240" w:before="240" w:lineRule="auto"/>
        <w:ind w:left="431.99999999999994" w:hanging="431.99999999999994"/>
        <w:rPr>
          <w:color w:val="1155cc"/>
          <w:u w:val="single"/>
        </w:rPr>
      </w:pPr>
      <w:r w:rsidDel="00000000" w:rsidR="00000000" w:rsidRPr="00000000">
        <w:rPr>
          <w:rtl w:val="0"/>
        </w:rPr>
        <w:t xml:space="preserve">[3] Samsung, “Bixby User Guide.”</w:t>
        <w:br w:type="textWrapping"/>
      </w:r>
      <w:hyperlink r:id="rId10">
        <w:r w:rsidDel="00000000" w:rsidR="00000000" w:rsidRPr="00000000">
          <w:rPr>
            <w:color w:val="1155cc"/>
            <w:u w:val="single"/>
            <w:rtl w:val="0"/>
          </w:rPr>
          <w:t xml:space="preserve">https://www.samsung.com/us/apps/bixby/bixby-user-guide/</w:t>
        </w:r>
      </w:hyperlink>
      <w:r w:rsidDel="00000000" w:rsidR="00000000" w:rsidRPr="00000000">
        <w:rPr>
          <w:rtl w:val="0"/>
        </w:rPr>
      </w:r>
    </w:p>
    <w:p w:rsidR="00000000" w:rsidDel="00000000" w:rsidP="00000000" w:rsidRDefault="00000000" w:rsidRPr="00000000" w14:paraId="00000162">
      <w:pPr>
        <w:spacing w:after="240" w:before="240" w:lineRule="auto"/>
        <w:ind w:left="431.99999999999994" w:hanging="431.99999999999994"/>
        <w:rPr>
          <w:color w:val="1155cc"/>
          <w:u w:val="single"/>
        </w:rPr>
      </w:pPr>
      <w:r w:rsidDel="00000000" w:rsidR="00000000" w:rsidRPr="00000000">
        <w:rPr>
          <w:rtl w:val="0"/>
        </w:rPr>
        <w:t xml:space="preserve">[4] G. Shang et al., “Nile-Chat: Egyptian Language Models for Arabic and Latin Scripts,” </w:t>
      </w:r>
      <w:r w:rsidDel="00000000" w:rsidR="00000000" w:rsidRPr="00000000">
        <w:rPr>
          <w:i w:val="1"/>
          <w:iCs w:val="1"/>
          <w:rtl w:val="0"/>
        </w:rPr>
        <w:t xml:space="preserve">arXiv:2507.04569</w:t>
      </w:r>
      <w:r w:rsidDel="00000000" w:rsidR="00000000" w:rsidRPr="00000000">
        <w:rPr>
          <w:rtl w:val="0"/>
        </w:rPr>
        <w:t xml:space="preserve">, 2025.</w:t>
        <w:br w:type="textWrapping"/>
      </w:r>
      <w:hyperlink r:id="rId11">
        <w:r w:rsidDel="00000000" w:rsidR="00000000" w:rsidRPr="00000000">
          <w:rPr>
            <w:color w:val="1155cc"/>
            <w:u w:val="single"/>
            <w:rtl w:val="0"/>
          </w:rPr>
          <w:t xml:space="preserve">https://arxiv.org/abs/2507.04569</w:t>
        </w:r>
      </w:hyperlink>
      <w:r w:rsidDel="00000000" w:rsidR="00000000" w:rsidRPr="00000000">
        <w:rPr>
          <w:rtl w:val="0"/>
        </w:rPr>
      </w:r>
    </w:p>
    <w:p w:rsidR="00000000" w:rsidDel="00000000" w:rsidP="00000000" w:rsidRDefault="00000000" w:rsidRPr="00000000" w14:paraId="00000163">
      <w:pPr>
        <w:spacing w:after="240" w:before="240" w:lineRule="auto"/>
        <w:ind w:left="431.99999999999994" w:hanging="431.99999999999994"/>
        <w:rPr>
          <w:color w:val="1155cc"/>
          <w:u w:val="single"/>
        </w:rPr>
      </w:pPr>
      <w:r w:rsidDel="00000000" w:rsidR="00000000" w:rsidRPr="00000000">
        <w:rPr>
          <w:rtl w:val="0"/>
        </w:rPr>
        <w:t xml:space="preserve">[5] S. Chen et al., “BOLT Egyptian Arabic SMS/Chat and Transliteration,” </w:t>
      </w:r>
      <w:r w:rsidDel="00000000" w:rsidR="00000000" w:rsidRPr="00000000">
        <w:rPr>
          <w:i w:val="1"/>
          <w:iCs w:val="1"/>
          <w:rtl w:val="0"/>
        </w:rPr>
        <w:t xml:space="preserve">LDC2017T07</w:t>
      </w:r>
      <w:r w:rsidDel="00000000" w:rsidR="00000000" w:rsidRPr="00000000">
        <w:rPr>
          <w:rtl w:val="0"/>
        </w:rPr>
        <w:t xml:space="preserve">, Linguistic Data Consortium, 2017.</w:t>
        <w:br w:type="textWrapping"/>
      </w:r>
      <w:hyperlink r:id="rId12">
        <w:r w:rsidDel="00000000" w:rsidR="00000000" w:rsidRPr="00000000">
          <w:rPr>
            <w:color w:val="1155cc"/>
            <w:u w:val="single"/>
            <w:rtl w:val="0"/>
          </w:rPr>
          <w:t xml:space="preserve">https://catalog.ldc.upenn.edu/LDC2017T07</w:t>
        </w:r>
      </w:hyperlink>
      <w:r w:rsidDel="00000000" w:rsidR="00000000" w:rsidRPr="00000000">
        <w:rPr>
          <w:rtl w:val="0"/>
        </w:rPr>
      </w:r>
    </w:p>
    <w:p w:rsidR="00000000" w:rsidDel="00000000" w:rsidP="00000000" w:rsidRDefault="00000000" w:rsidRPr="00000000" w14:paraId="00000164">
      <w:pPr>
        <w:spacing w:after="240" w:before="240" w:lineRule="auto"/>
        <w:ind w:left="431.99999999999994" w:hanging="431.99999999999994"/>
        <w:rPr>
          <w:color w:val="1155cc"/>
          <w:u w:val="single"/>
        </w:rPr>
      </w:pPr>
      <w:r w:rsidDel="00000000" w:rsidR="00000000" w:rsidRPr="00000000">
        <w:rPr>
          <w:rtl w:val="0"/>
        </w:rPr>
        <w:t xml:space="preserve">[6] R. Al-Sabbagh, “ArzEn-MultiGenre: An aligned parallel dataset of Egyptian Arabic song lyrics, novels, and subtitles, with English translations,” </w:t>
      </w:r>
      <w:r w:rsidDel="00000000" w:rsidR="00000000" w:rsidRPr="00000000">
        <w:rPr>
          <w:i w:val="1"/>
          <w:iCs w:val="1"/>
          <w:rtl w:val="0"/>
        </w:rPr>
        <w:t xml:space="preserve">Mendeley Data</w:t>
      </w:r>
      <w:r w:rsidDel="00000000" w:rsidR="00000000" w:rsidRPr="00000000">
        <w:rPr>
          <w:rtl w:val="0"/>
        </w:rPr>
        <w:t xml:space="preserve">, Version 4, 2024.</w:t>
        <w:br w:type="textWrapping"/>
      </w:r>
      <w:hyperlink r:id="rId13">
        <w:r w:rsidDel="00000000" w:rsidR="00000000" w:rsidRPr="00000000">
          <w:rPr>
            <w:color w:val="1155cc"/>
            <w:u w:val="single"/>
            <w:rtl w:val="0"/>
          </w:rPr>
          <w:t xml:space="preserve">https://data.mendeley.com/datasets/6k97jty9xg/4</w:t>
        </w:r>
      </w:hyperlink>
      <w:r w:rsidDel="00000000" w:rsidR="00000000" w:rsidRPr="00000000">
        <w:rPr>
          <w:rtl w:val="0"/>
        </w:rPr>
      </w:r>
    </w:p>
    <w:p w:rsidR="00000000" w:rsidDel="00000000" w:rsidP="00000000" w:rsidRDefault="00000000" w:rsidRPr="00000000" w14:paraId="00000165">
      <w:pPr>
        <w:spacing w:after="240" w:before="240" w:lineRule="auto"/>
        <w:ind w:left="431.99999999999994" w:hanging="431.99999999999994"/>
        <w:rPr>
          <w:color w:val="1155cc"/>
          <w:u w:val="single"/>
        </w:rPr>
      </w:pPr>
      <w:r w:rsidDel="00000000" w:rsidR="00000000" w:rsidRPr="00000000">
        <w:rPr>
          <w:rtl w:val="0"/>
        </w:rPr>
        <w:t xml:space="preserve">[7] I. Hamed, M. Elmahdy, and S. Abdennadher, “Collection and Analysis of Code-switch Egyptian Arabic-English Speech Corpus,” </w:t>
      </w:r>
      <w:r w:rsidDel="00000000" w:rsidR="00000000" w:rsidRPr="00000000">
        <w:rPr>
          <w:i w:val="1"/>
          <w:iCs w:val="1"/>
          <w:rtl w:val="0"/>
        </w:rPr>
        <w:t xml:space="preserve">LREC</w:t>
      </w:r>
      <w:r w:rsidDel="00000000" w:rsidR="00000000" w:rsidRPr="00000000">
        <w:rPr>
          <w:rtl w:val="0"/>
        </w:rPr>
        <w:t xml:space="preserve">, 2018.</w:t>
        <w:br w:type="textWrapping"/>
      </w:r>
      <w:hyperlink r:id="rId14">
        <w:r w:rsidDel="00000000" w:rsidR="00000000" w:rsidRPr="00000000">
          <w:rPr>
            <w:color w:val="1155cc"/>
            <w:u w:val="single"/>
            <w:rtl w:val="0"/>
          </w:rPr>
          <w:t xml:space="preserve">https://aclanthology.org/L18-1601/</w:t>
        </w:r>
      </w:hyperlink>
      <w:r w:rsidDel="00000000" w:rsidR="00000000" w:rsidRPr="00000000">
        <w:rPr>
          <w:rtl w:val="0"/>
        </w:rPr>
      </w:r>
    </w:p>
    <w:p w:rsidR="00000000" w:rsidDel="00000000" w:rsidP="00000000" w:rsidRDefault="00000000" w:rsidRPr="00000000" w14:paraId="00000166">
      <w:pPr>
        <w:spacing w:after="240" w:before="240" w:lineRule="auto"/>
        <w:ind w:left="431.99999999999994" w:hanging="431.99999999999994"/>
        <w:rPr>
          <w:color w:val="1155cc"/>
          <w:u w:val="single"/>
        </w:rPr>
      </w:pPr>
      <w:r w:rsidDel="00000000" w:rsidR="00000000" w:rsidRPr="00000000">
        <w:rPr>
          <w:rtl w:val="0"/>
        </w:rPr>
        <w:t xml:space="preserve">[8] Google for Developers, “Gmail API overview.”</w:t>
        <w:br w:type="textWrapping"/>
      </w:r>
      <w:hyperlink r:id="rId15">
        <w:r w:rsidDel="00000000" w:rsidR="00000000" w:rsidRPr="00000000">
          <w:rPr>
            <w:color w:val="1155cc"/>
            <w:u w:val="single"/>
            <w:rtl w:val="0"/>
          </w:rPr>
          <w:t xml:space="preserve">https://developers.google.com/workspace/gmail/api/guides</w:t>
        </w:r>
      </w:hyperlink>
      <w:r w:rsidDel="00000000" w:rsidR="00000000" w:rsidRPr="00000000">
        <w:rPr>
          <w:rtl w:val="0"/>
        </w:rPr>
      </w:r>
    </w:p>
    <w:p w:rsidR="00000000" w:rsidDel="00000000" w:rsidP="00000000" w:rsidRDefault="00000000" w:rsidRPr="00000000" w14:paraId="00000167">
      <w:pPr>
        <w:spacing w:after="240" w:before="240" w:lineRule="auto"/>
        <w:ind w:left="431.99999999999994" w:hanging="431.99999999999994"/>
        <w:rPr>
          <w:color w:val="1155cc"/>
          <w:u w:val="single"/>
        </w:rPr>
      </w:pPr>
      <w:r w:rsidDel="00000000" w:rsidR="00000000" w:rsidRPr="00000000">
        <w:rPr>
          <w:rtl w:val="0"/>
        </w:rPr>
        <w:t xml:space="preserve">[9] Google for Developers, “Google Calendar API overview.”</w:t>
        <w:br w:type="textWrapping"/>
      </w:r>
      <w:hyperlink r:id="rId16">
        <w:r w:rsidDel="00000000" w:rsidR="00000000" w:rsidRPr="00000000">
          <w:rPr>
            <w:color w:val="1155cc"/>
            <w:u w:val="single"/>
            <w:rtl w:val="0"/>
          </w:rPr>
          <w:t xml:space="preserve">https://developers.google.com/workspace/calendar/api/guides/overview</w:t>
        </w:r>
      </w:hyperlink>
      <w:r w:rsidDel="00000000" w:rsidR="00000000" w:rsidRPr="00000000">
        <w:rPr>
          <w:rtl w:val="0"/>
        </w:rPr>
      </w:r>
    </w:p>
    <w:p w:rsidR="00000000" w:rsidDel="00000000" w:rsidP="00000000" w:rsidRDefault="00000000" w:rsidRPr="00000000" w14:paraId="00000168">
      <w:pPr>
        <w:spacing w:after="240" w:before="240" w:lineRule="auto"/>
        <w:ind w:left="431.99999999999994" w:hanging="431.99999999999994"/>
        <w:rPr>
          <w:color w:val="1155cc"/>
          <w:u w:val="single"/>
        </w:rPr>
      </w:pPr>
      <w:r w:rsidDel="00000000" w:rsidR="00000000" w:rsidRPr="00000000">
        <w:rPr>
          <w:rtl w:val="0"/>
        </w:rPr>
        <w:t xml:space="preserve">[10] Android Developers, “Common intents.”</w:t>
        <w:br w:type="textWrapping"/>
      </w:r>
      <w:hyperlink r:id="rId17">
        <w:r w:rsidDel="00000000" w:rsidR="00000000" w:rsidRPr="00000000">
          <w:rPr>
            <w:color w:val="1155cc"/>
            <w:u w:val="single"/>
            <w:rtl w:val="0"/>
          </w:rPr>
          <w:t xml:space="preserve">https://developer.android.com/guide/components/intents-common</w:t>
        </w:r>
      </w:hyperlink>
      <w:r w:rsidDel="00000000" w:rsidR="00000000" w:rsidRPr="00000000">
        <w:rPr>
          <w:rtl w:val="0"/>
        </w:rPr>
      </w:r>
    </w:p>
    <w:p w:rsidR="00000000" w:rsidDel="00000000" w:rsidP="00000000" w:rsidRDefault="00000000" w:rsidRPr="00000000" w14:paraId="00000169">
      <w:pPr>
        <w:spacing w:after="240" w:before="240" w:lineRule="auto"/>
        <w:ind w:left="431.99999999999994" w:hanging="431.99999999999994"/>
        <w:rPr>
          <w:color w:val="1155cc"/>
          <w:u w:val="single"/>
        </w:rPr>
      </w:pPr>
      <w:r w:rsidDel="00000000" w:rsidR="00000000" w:rsidRPr="00000000">
        <w:rPr>
          <w:rtl w:val="0"/>
        </w:rPr>
        <w:t xml:space="preserve">[11] A. Yang et al., “Qwen3 Technical Report,” </w:t>
      </w:r>
      <w:r w:rsidDel="00000000" w:rsidR="00000000" w:rsidRPr="00000000">
        <w:rPr>
          <w:i w:val="1"/>
          <w:iCs w:val="1"/>
          <w:rtl w:val="0"/>
        </w:rPr>
        <w:t xml:space="preserve">arXiv:2505.09388</w:t>
      </w:r>
      <w:r w:rsidDel="00000000" w:rsidR="00000000" w:rsidRPr="00000000">
        <w:rPr>
          <w:rtl w:val="0"/>
        </w:rPr>
        <w:t xml:space="preserve">, 2025.</w:t>
        <w:br w:type="textWrapping"/>
      </w:r>
      <w:hyperlink r:id="rId18">
        <w:r w:rsidDel="00000000" w:rsidR="00000000" w:rsidRPr="00000000">
          <w:rPr>
            <w:color w:val="1155cc"/>
            <w:u w:val="single"/>
            <w:rtl w:val="0"/>
          </w:rPr>
          <w:t xml:space="preserve">https://arxiv.org/abs/2505.09388</w:t>
        </w:r>
      </w:hyperlink>
      <w:r w:rsidDel="00000000" w:rsidR="00000000" w:rsidRPr="00000000">
        <w:rPr>
          <w:rtl w:val="0"/>
        </w:rPr>
      </w:r>
    </w:p>
    <w:p w:rsidR="00000000" w:rsidDel="00000000" w:rsidP="00000000" w:rsidRDefault="00000000" w:rsidRPr="00000000" w14:paraId="0000016A">
      <w:pPr>
        <w:spacing w:after="240" w:before="240" w:lineRule="auto"/>
        <w:ind w:left="431.99999999999994" w:hanging="431.99999999999994"/>
        <w:rPr>
          <w:color w:val="1155cc"/>
          <w:u w:val="single"/>
        </w:rPr>
      </w:pPr>
      <w:r w:rsidDel="00000000" w:rsidR="00000000" w:rsidRPr="00000000">
        <w:rPr>
          <w:rtl w:val="0"/>
        </w:rPr>
        <w:t xml:space="preserve">[12] J. Dang et al., “Aya Expanse: Combining Research Breakthroughs for a New Multilingual Frontier,” </w:t>
      </w:r>
      <w:r w:rsidDel="00000000" w:rsidR="00000000" w:rsidRPr="00000000">
        <w:rPr>
          <w:i w:val="1"/>
          <w:iCs w:val="1"/>
          <w:rtl w:val="0"/>
        </w:rPr>
        <w:t xml:space="preserve">arXiv:2412.04261</w:t>
      </w:r>
      <w:r w:rsidDel="00000000" w:rsidR="00000000" w:rsidRPr="00000000">
        <w:rPr>
          <w:rtl w:val="0"/>
        </w:rPr>
        <w:t xml:space="preserve">, 2024.</w:t>
        <w:br w:type="textWrapping"/>
      </w:r>
      <w:hyperlink r:id="rId19">
        <w:r w:rsidDel="00000000" w:rsidR="00000000" w:rsidRPr="00000000">
          <w:rPr>
            <w:color w:val="1155cc"/>
            <w:u w:val="single"/>
            <w:rtl w:val="0"/>
          </w:rPr>
          <w:t xml:space="preserve">https://arxiv.org/abs/2412.04261</w:t>
        </w:r>
      </w:hyperlink>
      <w:r w:rsidDel="00000000" w:rsidR="00000000" w:rsidRPr="00000000">
        <w:rPr>
          <w:rtl w:val="0"/>
        </w:rPr>
      </w:r>
    </w:p>
    <w:p w:rsidR="00000000" w:rsidDel="00000000" w:rsidP="00000000" w:rsidRDefault="00000000" w:rsidRPr="00000000" w14:paraId="0000016B">
      <w:pPr>
        <w:spacing w:after="240" w:before="240" w:lineRule="auto"/>
        <w:ind w:left="431.99999999999994" w:hanging="431.99999999999994"/>
        <w:rPr>
          <w:color w:val="1155cc"/>
          <w:u w:val="single"/>
        </w:rPr>
      </w:pPr>
      <w:r w:rsidDel="00000000" w:rsidR="00000000" w:rsidRPr="00000000">
        <w:rPr>
          <w:rtl w:val="0"/>
        </w:rPr>
        <w:t xml:space="preserve">[13] M. Abdul-Mageed, A. Elmadany, and E. M. B. Nagoudi, “ARBERT &amp; MARBERT: Deep Bidirectional Transformers for Arabic,” </w:t>
      </w:r>
      <w:r w:rsidDel="00000000" w:rsidR="00000000" w:rsidRPr="00000000">
        <w:rPr>
          <w:i w:val="1"/>
          <w:iCs w:val="1"/>
          <w:rtl w:val="0"/>
        </w:rPr>
        <w:t xml:space="preserve">ACL-IJCNLP</w:t>
      </w:r>
      <w:r w:rsidDel="00000000" w:rsidR="00000000" w:rsidRPr="00000000">
        <w:rPr>
          <w:rtl w:val="0"/>
        </w:rPr>
        <w:t xml:space="preserve">, 2021.</w:t>
        <w:br w:type="textWrapping"/>
      </w:r>
      <w:hyperlink r:id="rId20">
        <w:r w:rsidDel="00000000" w:rsidR="00000000" w:rsidRPr="00000000">
          <w:rPr>
            <w:color w:val="1155cc"/>
            <w:u w:val="single"/>
            <w:rtl w:val="0"/>
          </w:rPr>
          <w:t xml:space="preserve">https://aclanthology.org/2021.acl-long.551/</w:t>
        </w:r>
      </w:hyperlink>
      <w:r w:rsidDel="00000000" w:rsidR="00000000" w:rsidRPr="00000000">
        <w:rPr>
          <w:rtl w:val="0"/>
        </w:rPr>
      </w:r>
    </w:p>
    <w:p w:rsidR="00000000" w:rsidDel="00000000" w:rsidP="00000000" w:rsidRDefault="00000000" w:rsidRPr="00000000" w14:paraId="0000016C">
      <w:pPr>
        <w:spacing w:after="240" w:before="240" w:lineRule="auto"/>
        <w:ind w:left="431.99999999999994" w:hanging="431.99999999999994"/>
        <w:rPr>
          <w:color w:val="1155cc"/>
          <w:u w:val="single"/>
        </w:rPr>
      </w:pPr>
      <w:r w:rsidDel="00000000" w:rsidR="00000000" w:rsidRPr="00000000">
        <w:rPr>
          <w:rtl w:val="0"/>
        </w:rPr>
        <w:t xml:space="preserve">[14] National Institute of Standards and Technology, “AI Risk Management Framework.”</w:t>
        <w:br w:type="textWrapping"/>
      </w:r>
      <w:hyperlink r:id="rId21">
        <w:r w:rsidDel="00000000" w:rsidR="00000000" w:rsidRPr="00000000">
          <w:rPr>
            <w:color w:val="1155cc"/>
            <w:u w:val="single"/>
            <w:rtl w:val="0"/>
          </w:rPr>
          <w:t xml:space="preserve">https://www.nist.gov/itl/ai-risk-management-framework</w:t>
        </w:r>
      </w:hyperlink>
      <w:r w:rsidDel="00000000" w:rsidR="00000000" w:rsidRPr="00000000">
        <w:rPr>
          <w:rtl w:val="0"/>
        </w:rPr>
      </w:r>
    </w:p>
    <w:p w:rsidR="00000000" w:rsidDel="00000000" w:rsidP="00000000" w:rsidRDefault="00000000" w:rsidRPr="00000000" w14:paraId="0000016D">
      <w:pPr>
        <w:spacing w:after="240" w:before="240" w:lineRule="auto"/>
        <w:ind w:left="431.99999999999994" w:hanging="431.99999999999994"/>
        <w:rPr>
          <w:color w:val="1155cc"/>
          <w:u w:val="single"/>
        </w:rPr>
      </w:pPr>
      <w:r w:rsidDel="00000000" w:rsidR="00000000" w:rsidRPr="00000000">
        <w:rPr>
          <w:rtl w:val="0"/>
        </w:rPr>
        <w:t xml:space="preserve">[15] OWASP GenAI Security Project, “OWASP Top 10 for LLM Applications.”</w:t>
        <w:br w:type="textWrapping"/>
      </w:r>
      <w:hyperlink r:id="rId22">
        <w:r w:rsidDel="00000000" w:rsidR="00000000" w:rsidRPr="00000000">
          <w:rPr>
            <w:color w:val="1155cc"/>
            <w:u w:val="single"/>
            <w:rtl w:val="0"/>
          </w:rPr>
          <w:t xml:space="preserve">https://genai.owasp.org/llm-top-10/</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sectPr>
      <w:headerReference r:id="rId23" w:type="default"/>
      <w:footerReference r:id="rId24"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80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7200"/>
      <w:gridCol w:w="3600"/>
      <w:tblGridChange w:id="0">
        <w:tblGrid>
          <w:gridCol w:w="7200"/>
          <w:gridCol w:w="3600"/>
        </w:tblGrid>
      </w:tblGridChange>
    </w:tblGrid>
    <w:tr>
      <w:trPr>
        <w:cantSplit w:val="0"/>
        <w:trHeight w:val="1325" w:hRule="atLeast"/>
        <w:tblHeader w:val="0"/>
      </w:trPr>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581692" cy="82240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81692" cy="82240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CSAI School</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CSAI 498 | CSAI 499</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2026</w:t>
          </w: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color w:val="009dac"/>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color w:val="009dac"/>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Times New Roman" w:cs="Times New Roman" w:eastAsia="Times New Roman" w:hAnsi="Times New Roman"/>
      <w:color w:val="009dac"/>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2021.acl-long.551/" TargetMode="External"/><Relationship Id="rId11" Type="http://schemas.openxmlformats.org/officeDocument/2006/relationships/hyperlink" Target="https://arxiv.org/abs/2507.04569" TargetMode="External"/><Relationship Id="rId22" Type="http://schemas.openxmlformats.org/officeDocument/2006/relationships/hyperlink" Target="https://genai.owasp.org/llm-top-10/" TargetMode="External"/><Relationship Id="rId10" Type="http://schemas.openxmlformats.org/officeDocument/2006/relationships/hyperlink" Target="https://www.samsung.com/us/apps/bixby/bixby-user-guide/" TargetMode="External"/><Relationship Id="rId21" Type="http://schemas.openxmlformats.org/officeDocument/2006/relationships/hyperlink" Target="https://www.nist.gov/itl/ai-risk-management-framework" TargetMode="External"/><Relationship Id="rId13" Type="http://schemas.openxmlformats.org/officeDocument/2006/relationships/hyperlink" Target="https://data.mendeley.com/datasets/6k97jty9xg/4" TargetMode="External"/><Relationship Id="rId24" Type="http://schemas.openxmlformats.org/officeDocument/2006/relationships/footer" Target="footer1.xml"/><Relationship Id="rId12" Type="http://schemas.openxmlformats.org/officeDocument/2006/relationships/hyperlink" Target="https://catalog.ldc.upenn.edu/LDC2017T07"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apple.com/guide/iphone/get-started-with-siri-ai-iphv6zwrg8jvfgr/27/ios/27" TargetMode="External"/><Relationship Id="rId15" Type="http://schemas.openxmlformats.org/officeDocument/2006/relationships/hyperlink" Target="https://developers.google.com/workspace/gmail/api/guides" TargetMode="External"/><Relationship Id="rId14" Type="http://schemas.openxmlformats.org/officeDocument/2006/relationships/hyperlink" Target="https://aclanthology.org/L18-1601/" TargetMode="External"/><Relationship Id="rId17" Type="http://schemas.openxmlformats.org/officeDocument/2006/relationships/hyperlink" Target="https://developer.android.com/guide/components/intents-common" TargetMode="External"/><Relationship Id="rId16" Type="http://schemas.openxmlformats.org/officeDocument/2006/relationships/hyperlink" Target="https://developers.google.com/workspace/calendar/api/guides/overview" TargetMode="External"/><Relationship Id="rId5" Type="http://schemas.openxmlformats.org/officeDocument/2006/relationships/styles" Target="styles.xml"/><Relationship Id="rId19" Type="http://schemas.openxmlformats.org/officeDocument/2006/relationships/hyperlink" Target="https://arxiv.org/abs/2412.04261" TargetMode="External"/><Relationship Id="rId6" Type="http://schemas.openxmlformats.org/officeDocument/2006/relationships/hyperlink" Target="mailto:mhadhoud@zewailcity.edu.eg" TargetMode="External"/><Relationship Id="rId18" Type="http://schemas.openxmlformats.org/officeDocument/2006/relationships/hyperlink" Target="https://arxiv.org/abs/2505.09388" TargetMode="External"/><Relationship Id="rId7" Type="http://schemas.openxmlformats.org/officeDocument/2006/relationships/hyperlink" Target="https://github.com/Hossam-elsabbagh/FEKRY-AI-Ecosystem" TargetMode="External"/><Relationship Id="rId8" Type="http://schemas.openxmlformats.org/officeDocument/2006/relationships/hyperlink" Target="https://support.google.com/gemini/answer/15229592?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