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center"/>
        <w:rPr>
          <w:b w:val="1"/>
          <w:bCs w:val="1"/>
          <w:color w:val="1f3864"/>
          <w:sz w:val="36"/>
          <w:szCs w:val="36"/>
        </w:rPr>
      </w:pPr>
      <w:r w:rsidDel="00000000" w:rsidR="00000000" w:rsidRPr="00000000">
        <w:rPr>
          <w:b w:val="1"/>
          <w:bCs w:val="1"/>
          <w:color w:val="1f3864"/>
          <w:sz w:val="36"/>
          <w:szCs w:val="36"/>
        </w:rPr>
        <w:drawing>
          <wp:inline distB="0" distT="0" distL="0" distR="0">
            <wp:extent cx="1109998" cy="878800"/>
            <wp:effectExtent b="0" l="0" r="0" t="0"/>
            <wp:docPr descr="The image depicts the logo of Zawil City, featuring a mountain silhouette and Arabic script.&#10;&#10;AI-generated content may be incorrect." id="1758421698" name="image1.png"/>
            <a:graphic>
              <a:graphicData uri="http://schemas.openxmlformats.org/drawingml/2006/picture">
                <pic:pic>
                  <pic:nvPicPr>
                    <pic:cNvPr descr="The image depicts the logo of Zawil City, featuring a mountain silhouette and Arabic script.&#10;&#10;AI-generated content may be incorrect." id="0" name="image1.png"/>
                    <pic:cNvPicPr preferRelativeResize="0"/>
                  </pic:nvPicPr>
                  <pic:blipFill>
                    <a:blip r:embed="rId7"/>
                    <a:srcRect b="0" l="0" r="0" t="0"/>
                    <a:stretch>
                      <a:fillRect/>
                    </a:stretch>
                  </pic:blipFill>
                  <pic:spPr>
                    <a:xfrm>
                      <a:off x="0" y="0"/>
                      <a:ext cx="1109998" cy="878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40" w:lineRule="auto"/>
        <w:jc w:val="center"/>
        <w:rPr>
          <w:b w:val="1"/>
          <w:bCs w:val="1"/>
          <w:color w:val="1f3864"/>
          <w:sz w:val="36"/>
          <w:szCs w:val="36"/>
        </w:rPr>
      </w:pPr>
      <w:r w:rsidDel="00000000" w:rsidR="00000000" w:rsidRPr="00000000">
        <w:rPr>
          <w:rtl w:val="0"/>
        </w:rPr>
      </w:r>
    </w:p>
    <w:p w:rsidR="00000000" w:rsidDel="00000000" w:rsidP="00000000" w:rsidRDefault="00000000" w:rsidRPr="00000000" w14:paraId="00000003">
      <w:pPr>
        <w:spacing w:before="240" w:lineRule="auto"/>
        <w:jc w:val="center"/>
        <w:rPr>
          <w:b w:val="1"/>
          <w:bCs w:val="1"/>
          <w:color w:val="1f3864"/>
          <w:sz w:val="36"/>
          <w:szCs w:val="36"/>
        </w:rPr>
      </w:pPr>
      <w:r w:rsidDel="00000000" w:rsidR="00000000" w:rsidRPr="00000000">
        <w:rPr>
          <w:b w:val="1"/>
          <w:bCs w:val="1"/>
          <w:color w:val="1f3864"/>
          <w:sz w:val="36"/>
          <w:szCs w:val="36"/>
          <w:rtl w:val="0"/>
        </w:rPr>
        <w:t xml:space="preserve">Zewail City of Science, Technology and Innovation</w:t>
      </w:r>
    </w:p>
    <w:p w:rsidR="00000000" w:rsidDel="00000000" w:rsidP="00000000" w:rsidRDefault="00000000" w:rsidRPr="00000000" w14:paraId="00000004">
      <w:pPr>
        <w:spacing w:before="240" w:lineRule="auto"/>
        <w:jc w:val="center"/>
        <w:rPr>
          <w:b w:val="1"/>
          <w:bCs w:val="1"/>
          <w:color w:val="1f3864"/>
          <w:sz w:val="36"/>
          <w:szCs w:val="36"/>
        </w:rPr>
      </w:pPr>
      <w:r w:rsidDel="00000000" w:rsidR="00000000" w:rsidRPr="00000000">
        <w:rPr>
          <w:b w:val="1"/>
          <w:bCs w:val="1"/>
          <w:color w:val="1f3864"/>
          <w:sz w:val="36"/>
          <w:szCs w:val="36"/>
          <w:rtl w:val="0"/>
        </w:rPr>
        <w:t xml:space="preserve">University of Science and Technology </w:t>
      </w:r>
    </w:p>
    <w:p w:rsidR="00000000" w:rsidDel="00000000" w:rsidP="00000000" w:rsidRDefault="00000000" w:rsidRPr="00000000" w14:paraId="00000005">
      <w:pPr>
        <w:spacing w:before="240" w:lineRule="auto"/>
        <w:jc w:val="center"/>
        <w:rPr>
          <w:b w:val="1"/>
          <w:bCs w:val="1"/>
          <w:color w:val="1f3864"/>
          <w:sz w:val="36"/>
          <w:szCs w:val="36"/>
        </w:rPr>
      </w:pPr>
      <w:r w:rsidDel="00000000" w:rsidR="00000000" w:rsidRPr="00000000">
        <w:rPr>
          <w:b w:val="1"/>
          <w:bCs w:val="1"/>
          <w:color w:val="1f3864"/>
          <w:sz w:val="36"/>
          <w:szCs w:val="36"/>
          <w:rtl w:val="0"/>
        </w:rPr>
        <w:t xml:space="preserve">School of Computational Sciences and Artificial Intelligence</w:t>
      </w:r>
    </w:p>
    <w:p w:rsidR="00000000" w:rsidDel="00000000" w:rsidP="00000000" w:rsidRDefault="00000000" w:rsidRPr="00000000" w14:paraId="00000006">
      <w:pPr>
        <w:spacing w:before="240" w:lineRule="auto"/>
        <w:jc w:val="center"/>
        <w:rPr>
          <w:sz w:val="28"/>
          <w:szCs w:val="28"/>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color w:val="1f3864"/>
          <w:sz w:val="44"/>
          <w:szCs w:val="44"/>
          <w:rtl w:val="0"/>
        </w:rPr>
        <w:t xml:space="preserve">GRADUATION PROJECT PROPOSAL</w:t>
      </w:r>
      <w:r w:rsidDel="00000000" w:rsidR="00000000" w:rsidRPr="00000000">
        <w:rPr>
          <w:rtl w:val="0"/>
        </w:rPr>
      </w:r>
    </w:p>
    <w:p w:rsidR="00000000" w:rsidDel="00000000" w:rsidP="00000000" w:rsidRDefault="00000000" w:rsidRPr="00000000" w14:paraId="00000008">
      <w:pPr>
        <w:pBdr>
          <w:bottom w:color="1f3864" w:space="8" w:sz="8" w:val="single"/>
        </w:pBdr>
        <w:spacing w:before="400" w:lineRule="auto"/>
        <w:jc w:val="center"/>
        <w:rPr>
          <w:sz w:val="28"/>
          <w:szCs w:val="28"/>
        </w:rPr>
      </w:pPr>
      <w:r w:rsidDel="00000000" w:rsidR="00000000" w:rsidRPr="00000000">
        <w:rPr>
          <w:b w:val="1"/>
          <w:bCs w:val="1"/>
          <w:color w:val="2e75b6"/>
          <w:sz w:val="40"/>
          <w:szCs w:val="40"/>
          <w:rtl w:val="0"/>
        </w:rPr>
        <w:t xml:space="preserve">Fekry - Mobile Personal Assistant</w:t>
      </w:r>
      <w:r w:rsidDel="00000000" w:rsidR="00000000" w:rsidRPr="00000000">
        <w:rPr>
          <w:rtl w:val="0"/>
        </w:rPr>
      </w:r>
    </w:p>
    <w:p w:rsidR="00000000" w:rsidDel="00000000" w:rsidP="00000000" w:rsidRDefault="00000000" w:rsidRPr="00000000" w14:paraId="00000009">
      <w:pPr>
        <w:spacing w:before="1600" w:lineRule="auto"/>
        <w:jc w:val="center"/>
        <w:rPr>
          <w:sz w:val="28"/>
          <w:szCs w:val="28"/>
        </w:rPr>
      </w:pPr>
      <w:r w:rsidDel="00000000" w:rsidR="00000000" w:rsidRPr="00000000">
        <w:rPr>
          <w:sz w:val="28"/>
          <w:szCs w:val="28"/>
          <w:rtl w:val="0"/>
        </w:rPr>
        <w:t xml:space="preserve">Submitted by: </w:t>
        <w:br w:type="textWrapping"/>
        <w:t xml:space="preserve">Hossam Nabil</w:t>
        <w:br w:type="textWrapping"/>
        <w:t xml:space="preserve">Muhammed Ahmed</w:t>
        <w:br w:type="textWrapping"/>
        <w:t xml:space="preserve">Ahmed Wael</w:t>
      </w:r>
    </w:p>
    <w:p w:rsidR="00000000" w:rsidDel="00000000" w:rsidP="00000000" w:rsidRDefault="00000000" w:rsidRPr="00000000" w14:paraId="0000000A">
      <w:pPr>
        <w:jc w:val="center"/>
        <w:rPr>
          <w:sz w:val="24"/>
          <w:szCs w:val="24"/>
        </w:rPr>
      </w:pPr>
      <w:r w:rsidDel="00000000" w:rsidR="00000000" w:rsidRPr="00000000">
        <w:rPr>
          <w:sz w:val="28"/>
          <w:szCs w:val="28"/>
          <w:rtl w:val="0"/>
        </w:rPr>
        <w:t xml:space="preserve">Supervised by: Dr. </w:t>
      </w:r>
      <w:hyperlink r:id="rId8">
        <w:r w:rsidDel="00000000" w:rsidR="00000000" w:rsidRPr="00000000">
          <w:rPr>
            <w:color w:val="0000ee"/>
            <w:sz w:val="28"/>
            <w:szCs w:val="28"/>
            <w:u w:val="single"/>
            <w:rtl w:val="0"/>
          </w:rPr>
          <w:t xml:space="preserve">Mayada Mansour Ali Hadhoud</w:t>
        </w:r>
      </w:hyperlink>
      <w:r w:rsidDel="00000000" w:rsidR="00000000" w:rsidRPr="00000000">
        <w:rPr>
          <w:rtl w:val="0"/>
        </w:rPr>
      </w:r>
    </w:p>
    <w:p w:rsidR="00000000" w:rsidDel="00000000" w:rsidP="00000000" w:rsidRDefault="00000000" w:rsidRPr="00000000" w14:paraId="0000000B">
      <w:pPr>
        <w:spacing w:before="400" w:lineRule="auto"/>
        <w:jc w:val="center"/>
        <w:rPr>
          <w:sz w:val="24"/>
          <w:szCs w:val="24"/>
        </w:rPr>
      </w:pPr>
      <w:r w:rsidDel="00000000" w:rsidR="00000000" w:rsidRPr="00000000">
        <w:rPr>
          <w:color w:val="2e75b6"/>
          <w:sz w:val="28"/>
          <w:szCs w:val="28"/>
          <w:rtl w:val="0"/>
        </w:rPr>
        <w:t xml:space="preserve">Fall 2026 | 2026 - 2027</w:t>
      </w:r>
      <w:r w:rsidDel="00000000" w:rsidR="00000000" w:rsidRPr="00000000">
        <w:rPr>
          <w:rtl w:val="0"/>
        </w:rPr>
      </w:r>
    </w:p>
    <w:p w:rsidR="00000000" w:rsidDel="00000000" w:rsidP="00000000" w:rsidRDefault="00000000" w:rsidRPr="00000000" w14:paraId="0000000C">
      <w:pPr>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1"/>
        <w:rPr/>
      </w:pPr>
      <w:r w:rsidDel="00000000" w:rsidR="00000000" w:rsidRPr="00000000">
        <w:rPr>
          <w:rtl w:val="0"/>
        </w:rPr>
        <w:t xml:space="preserve">1. Project Title</w:t>
      </w:r>
    </w:p>
    <w:p w:rsidR="00000000" w:rsidDel="00000000" w:rsidP="00000000" w:rsidRDefault="00000000" w:rsidRPr="00000000" w14:paraId="0000000E">
      <w:pPr>
        <w:keepNext w:val="1"/>
        <w:spacing w:after="120" w:lineRule="auto"/>
        <w:rPr/>
      </w:pPr>
      <w:r w:rsidDel="00000000" w:rsidR="00000000" w:rsidRPr="00000000">
        <w:rPr>
          <w:color w:val="2e75b6"/>
          <w:rtl w:val="0"/>
        </w:rPr>
        <w:t xml:space="preserve">F</w:t>
      </w:r>
      <w:r w:rsidDel="00000000" w:rsidR="00000000" w:rsidRPr="00000000">
        <w:rPr>
          <w:color w:val="2e75b6"/>
          <w:rtl w:val="0"/>
        </w:rPr>
        <w:t xml:space="preserve">ekry - An Android Personal Assistant for Egyptian Arabic and Arabizi Speakers</w:t>
      </w:r>
      <w:r w:rsidDel="00000000" w:rsidR="00000000" w:rsidRPr="00000000">
        <w:rPr>
          <w:rtl w:val="0"/>
        </w:rPr>
      </w:r>
    </w:p>
    <w:p w:rsidR="00000000" w:rsidDel="00000000" w:rsidP="00000000" w:rsidRDefault="00000000" w:rsidRPr="00000000" w14:paraId="0000000F">
      <w:pPr>
        <w:pStyle w:val="Heading1"/>
        <w:keepNext w:val="1"/>
        <w:rPr/>
      </w:pPr>
      <w:r w:rsidDel="00000000" w:rsidR="00000000" w:rsidRPr="00000000">
        <w:rPr>
          <w:rtl w:val="0"/>
        </w:rPr>
        <w:t xml:space="preserve">2. Team Members</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1860"/>
        <w:gridCol w:w="1365"/>
        <w:gridCol w:w="4245"/>
        <w:gridCol w:w="1050"/>
        <w:tblGridChange w:id="0">
          <w:tblGrid>
            <w:gridCol w:w="495"/>
            <w:gridCol w:w="1860"/>
            <w:gridCol w:w="1365"/>
            <w:gridCol w:w="4245"/>
            <w:gridCol w:w="105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Full Name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Student ID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Email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Program</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sz w:val="20"/>
                <w:szCs w:val="20"/>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color w:val="2e75b6"/>
                <w:sz w:val="20"/>
                <w:szCs w:val="20"/>
                <w:rtl w:val="0"/>
              </w:rPr>
              <w:t xml:space="preserve">Hossam Nabil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color w:val="2e75b6"/>
                <w:sz w:val="20"/>
                <w:szCs w:val="20"/>
                <w:rtl w:val="0"/>
              </w:rPr>
              <w:t xml:space="preserve">202202228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color w:val="2e75b6"/>
                <w:sz w:val="20"/>
                <w:szCs w:val="20"/>
                <w:rtl w:val="0"/>
              </w:rPr>
              <w:t xml:space="preserve">s-hossam.sabagh@zewailcity.edu.eg</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tl w:val="0"/>
              </w:rPr>
              <w:t xml:space="preserve">DSAI</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sz w:val="20"/>
                <w:szCs w:val="20"/>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color w:val="2e75b6"/>
                <w:sz w:val="20"/>
                <w:szCs w:val="20"/>
                <w:rtl w:val="0"/>
              </w:rPr>
              <w:t xml:space="preserve">Muhammed Ahmed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color w:val="2e75b6"/>
                <w:sz w:val="20"/>
                <w:szCs w:val="20"/>
                <w:rtl w:val="0"/>
              </w:rPr>
              <w:t xml:space="preserve">202201266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color w:val="2e75b6"/>
                <w:sz w:val="20"/>
                <w:szCs w:val="20"/>
                <w:rtl w:val="0"/>
              </w:rPr>
              <w:t xml:space="preserve">s-muhammad.mahmud@zewailcity.edu.eg</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tl w:val="0"/>
              </w:rPr>
              <w:t xml:space="preserve">DSAI</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sz w:val="20"/>
                <w:szCs w:val="20"/>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color w:val="2e75b6"/>
                <w:sz w:val="20"/>
                <w:szCs w:val="20"/>
                <w:rtl w:val="0"/>
              </w:rPr>
              <w:t xml:space="preserve">Ahmed Wael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color w:val="2e75b6"/>
                <w:sz w:val="20"/>
                <w:szCs w:val="20"/>
                <w:rtl w:val="0"/>
              </w:rPr>
              <w:t xml:space="preserve">202201415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color w:val="2e75b6"/>
                <w:sz w:val="20"/>
                <w:szCs w:val="20"/>
                <w:rtl w:val="0"/>
              </w:rPr>
              <w:t xml:space="preserve">s-ahmed-wael@zewailcity.edu.eg</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tl w:val="0"/>
              </w:rPr>
              <w:t xml:space="preserve">SWD</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keepNext w:val="1"/>
        <w:rPr/>
      </w:pPr>
      <w:r w:rsidDel="00000000" w:rsidR="00000000" w:rsidRPr="00000000">
        <w:rPr>
          <w:rtl w:val="0"/>
        </w:rPr>
        <w:t xml:space="preserve">3. Supervisors</w:t>
      </w:r>
    </w:p>
    <w:tbl>
      <w:tblPr>
        <w:tblStyle w:val="Table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820"/>
        <w:gridCol w:w="2730"/>
        <w:gridCol w:w="1800"/>
        <w:tblGridChange w:id="0">
          <w:tblGrid>
            <w:gridCol w:w="1680"/>
            <w:gridCol w:w="2820"/>
            <w:gridCol w:w="2730"/>
            <w:gridCol w:w="180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1"/>
                <w:bCs w:val="1"/>
                <w:color w:val="ffffff"/>
                <w:sz w:val="20"/>
                <w:szCs w:val="20"/>
                <w:rtl w:val="0"/>
              </w:rPr>
              <w:t xml:space="preserve">Department / Affiliation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b w:val="1"/>
                <w:bCs w:val="1"/>
                <w:color w:val="ffffff"/>
                <w:sz w:val="20"/>
                <w:szCs w:val="20"/>
                <w:rtl w:val="0"/>
              </w:rPr>
              <w:t xml:space="preserve">Email</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1"/>
                <w:bCs w:val="1"/>
                <w:sz w:val="20"/>
                <w:szCs w:val="20"/>
                <w:rtl w:val="0"/>
              </w:rPr>
              <w:t xml:space="preserve">Main Supervisor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color w:val="2e75b6"/>
                <w:sz w:val="20"/>
                <w:szCs w:val="20"/>
                <w:rtl w:val="0"/>
              </w:rPr>
              <w:t xml:space="preserve">Dr. Mayada Mansour Ali Hadhoud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color w:val="2e75b6"/>
                <w:sz w:val="20"/>
                <w:szCs w:val="20"/>
                <w:rtl w:val="0"/>
              </w:rPr>
              <w:t xml:space="preserve">DSAI/Associate Professor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color w:val="2e75b6"/>
                <w:sz w:val="20"/>
                <w:szCs w:val="20"/>
                <w:rtl w:val="0"/>
              </w:rPr>
              <w:t xml:space="preserve">mhadhoud@zewailcity.edu.eg</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1"/>
                <w:bCs w:val="1"/>
                <w:sz w:val="20"/>
                <w:szCs w:val="20"/>
                <w:rtl w:val="0"/>
              </w:rPr>
              <w:t xml:space="preserve">Co-Supervisor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color w:val="2e75b6"/>
                <w:sz w:val="20"/>
                <w:szCs w:val="20"/>
                <w:rtl w:val="0"/>
              </w:rPr>
              <w:t xml:space="preserve">Eng. Alaa Bakry</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color w:val="2e75b6"/>
                <w:sz w:val="20"/>
                <w:szCs w:val="20"/>
                <w:rtl w:val="0"/>
              </w:rPr>
              <w:t xml:space="preserve">[Department]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color w:val="2e75b6"/>
                <w:sz w:val="20"/>
                <w:szCs w:val="20"/>
                <w:rtl w:val="0"/>
              </w:rPr>
              <w:t xml:space="preserve">abakry@zewailcity.edu.eg</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1"/>
        <w:rPr/>
      </w:pPr>
      <w:r w:rsidDel="00000000" w:rsidR="00000000" w:rsidRPr="00000000">
        <w:rPr>
          <w:rtl w:val="0"/>
        </w:rPr>
        <w:t xml:space="preserve">4. Project Classification</w:t>
      </w: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67"/>
        <w:tblGridChange w:id="0">
          <w:tblGrid>
            <w:gridCol w:w="2400"/>
            <w:gridCol w:w="6667"/>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Your Project</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1"/>
                <w:bCs w:val="1"/>
                <w:sz w:val="20"/>
                <w:szCs w:val="20"/>
                <w:rtl w:val="0"/>
              </w:rPr>
              <w:t xml:space="preserve">Research Area(s)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color w:val="2e75b6"/>
                <w:sz w:val="20"/>
                <w:szCs w:val="20"/>
                <w:rtl w:val="0"/>
              </w:rPr>
              <w:t xml:space="preserve">Artificial Intelligence, Natural Language Processing, Speech Processing and Software Engineering</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b w:val="1"/>
                <w:bCs w:val="1"/>
                <w:sz w:val="20"/>
                <w:szCs w:val="20"/>
                <w:rtl w:val="0"/>
              </w:rPr>
              <w:t xml:space="preserve">Research Focus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color w:val="2e75b6"/>
                <w:sz w:val="20"/>
                <w:szCs w:val="20"/>
                <w:rtl w:val="0"/>
              </w:rPr>
              <w:t xml:space="preserve">Context-aware understanding of Egyptian Arabic, English, code-switching and typed Arabizi; speech/text inputs; intent and entity extraction; authorized multi-step task execution.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1"/>
                <w:bCs w:val="1"/>
                <w:sz w:val="20"/>
                <w:szCs w:val="20"/>
                <w:rtl w:val="0"/>
              </w:rPr>
              <w:t xml:space="preserve">Applied Field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color w:val="2e75b6"/>
                <w:sz w:val="20"/>
                <w:szCs w:val="20"/>
                <w:rtl w:val="0"/>
              </w:rPr>
              <w:t xml:space="preserve">Personal productivity, educational/study planning, and voice-accessible Android assistance.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b w:val="1"/>
                <w:bCs w:val="1"/>
                <w:sz w:val="20"/>
                <w:szCs w:val="20"/>
                <w:rtl w:val="0"/>
              </w:rPr>
              <w:t xml:space="preserve">Potential Industrial Partner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color w:val="2e75b6"/>
                <w:sz w:val="20"/>
                <w:szCs w:val="20"/>
                <w:rtl w:val="0"/>
              </w:rPr>
              <w:t xml:space="preserve">NONE</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keepNext w:val="1"/>
        <w:rPr/>
      </w:pPr>
      <w:r w:rsidDel="00000000" w:rsidR="00000000" w:rsidRPr="00000000">
        <w:rPr>
          <w:rtl w:val="0"/>
        </w:rPr>
        <w:t xml:space="preserve">5. Abstract</w:t>
      </w:r>
    </w:p>
    <w:p w:rsidR="00000000" w:rsidDel="00000000" w:rsidP="00000000" w:rsidRDefault="00000000" w:rsidRPr="00000000" w14:paraId="00000040">
      <w:pPr>
        <w:spacing w:after="120" w:lineRule="auto"/>
        <w:rPr>
          <w:color w:val="2e75b6"/>
        </w:rPr>
      </w:pPr>
      <w:r w:rsidDel="00000000" w:rsidR="00000000" w:rsidRPr="00000000">
        <w:rPr>
          <w:color w:val="2e75b6"/>
          <w:rtl w:val="0"/>
        </w:rPr>
        <w:t xml:space="preserve">FEKRY is a proposed AI-powered personal assistant delivered as an Android mobile application. It aims to help Egyptian Arabic-speaking users carry out selected daily and academic tasks through natural conversation, with voice as a central interaction method. The application will support everyday Egyptian Arabic, English, mixed Arabic-English requests, and typed Arabizi. Text and basic image or screenshot input will complement spoken requests.</w:t>
      </w:r>
    </w:p>
    <w:p w:rsidR="00000000" w:rsidDel="00000000" w:rsidP="00000000" w:rsidRDefault="00000000" w:rsidRPr="00000000" w14:paraId="00000041">
      <w:pPr>
        <w:spacing w:after="120" w:lineRule="auto"/>
        <w:rPr>
          <w:color w:val="2e75b6"/>
        </w:rPr>
      </w:pPr>
      <w:r w:rsidDel="00000000" w:rsidR="00000000" w:rsidRPr="00000000">
        <w:rPr>
          <w:color w:val="2e75b6"/>
          <w:rtl w:val="0"/>
        </w:rPr>
        <w:t xml:space="preserve">The project focuses on understanding a request in its conversational context, identifying the required tasks, asking for missing information, and carrying out supported steps with the user's approval. For example, a user can describe an upcoming exam, provide the topics and available study time, and ask FEKRY to propose sessions and reminders. Follow-up requests can refer to the plan already being discussed without requiring the user to repeat all its details.</w:t>
      </w:r>
    </w:p>
    <w:p w:rsidR="00000000" w:rsidDel="00000000" w:rsidP="00000000" w:rsidRDefault="00000000" w:rsidRPr="00000000" w14:paraId="00000042">
      <w:pPr>
        <w:spacing w:after="120" w:lineRule="auto"/>
        <w:rPr>
          <w:color w:val="2e75b6"/>
        </w:rPr>
      </w:pPr>
      <w:r w:rsidDel="00000000" w:rsidR="00000000" w:rsidRPr="00000000">
        <w:rPr>
          <w:color w:val="2e75b6"/>
          <w:rtl w:val="0"/>
        </w:rPr>
        <w:t xml:space="preserve">Personalized assistance will cover task and reminder management, calendar-based planning, and email preparation. Study planning will use information supplied by the user together with permitted calendar data. Preferences and selected memories will remain visible and controllable by the user. External actions, such as creating calendar events or sending an email, will require the relevant account permissions and explicit confirmation of the action details.</w:t>
      </w:r>
    </w:p>
    <w:p w:rsidR="00000000" w:rsidDel="00000000" w:rsidP="00000000" w:rsidRDefault="00000000" w:rsidRPr="00000000" w14:paraId="00000043">
      <w:pPr>
        <w:spacing w:after="120" w:lineRule="auto"/>
        <w:rPr/>
      </w:pPr>
      <w:r w:rsidDel="00000000" w:rsidR="00000000" w:rsidRPr="00000000">
        <w:rPr>
          <w:color w:val="2e75b6"/>
          <w:rtl w:val="0"/>
        </w:rPr>
        <w:t xml:space="preserve">The mobile application will connect to backend AI services and selected official application APIs. Models and implementation methods will be selected through experiments against the required functions, available data, computational resources, and licensing conditions. The expected outcome is an integrated prototype evaluated for request understanding, context handling, speech quality, task completion, security, privacy, response time, and usability. Its contribution will be assessed on defined Egyptian Arabic and mixed-language scenarios.</w:t>
      </w:r>
      <w:r w:rsidDel="00000000" w:rsidR="00000000" w:rsidRPr="00000000">
        <w:rPr>
          <w:rtl w:val="0"/>
        </w:rPr>
      </w:r>
    </w:p>
    <w:p w:rsidR="00000000" w:rsidDel="00000000" w:rsidP="00000000" w:rsidRDefault="00000000" w:rsidRPr="00000000" w14:paraId="00000044">
      <w:pPr>
        <w:pStyle w:val="Heading1"/>
        <w:keepNext w:val="1"/>
        <w:rPr/>
      </w:pPr>
      <w:r w:rsidDel="00000000" w:rsidR="00000000" w:rsidRPr="00000000">
        <w:rPr>
          <w:rtl w:val="0"/>
        </w:rPr>
        <w:t xml:space="preserve">6. Problem Statement</w:t>
      </w:r>
    </w:p>
    <w:p w:rsidR="00000000" w:rsidDel="00000000" w:rsidP="00000000" w:rsidRDefault="00000000" w:rsidRPr="00000000" w14:paraId="00000045">
      <w:pPr>
        <w:keepNext w:val="1"/>
        <w:spacing w:after="120" w:lineRule="auto"/>
        <w:rPr>
          <w:color w:val="2e75b6"/>
        </w:rPr>
      </w:pPr>
      <w:r w:rsidDel="00000000" w:rsidR="00000000" w:rsidRPr="00000000">
        <w:rPr>
          <w:color w:val="2e75b6"/>
          <w:rtl w:val="0"/>
        </w:rPr>
        <w:t xml:space="preserve">Users may express a goal through several conversational turns, refer to earlier information, mix Egyptian Arabic with English, or omit details that they expect an assistant to ask about. Translating such communication into the correct tasks, dates, recipients, and application actions is the practical problem addressed by FEKRY. Users who prefer voice interaction also need a clear way to review a proposed action and understand whether it was completed.</w:t>
      </w:r>
    </w:p>
    <w:p w:rsidR="00000000" w:rsidDel="00000000" w:rsidP="00000000" w:rsidRDefault="00000000" w:rsidRPr="00000000" w14:paraId="00000046">
      <w:pPr>
        <w:spacing w:after="120" w:lineRule="auto"/>
        <w:rPr>
          <w:color w:val="2e75b6"/>
        </w:rPr>
      </w:pPr>
      <w:r w:rsidDel="00000000" w:rsidR="00000000" w:rsidRPr="00000000">
        <w:rPr>
          <w:color w:val="2e75b6"/>
          <w:rtl w:val="0"/>
        </w:rPr>
        <w:t xml:space="preserve">Existing assistants already support capabilities beyond simple questions and isolated commands. Official documentation describes connected productivity workflows in Gemini, contextual and application-related assistance in Siri, and voice tasks and combined commands in Bixby [1-3]. FEKRY therefore does not assume that these capabilities are absent from the market. It proposes a focused implementation and evaluation of selected personal-assistance workflows for everyday Egyptian Arabic, English, typed Arabizi, and mixed requests.</w:t>
      </w:r>
    </w:p>
    <w:p w:rsidR="00000000" w:rsidDel="00000000" w:rsidP="00000000" w:rsidRDefault="00000000" w:rsidRPr="00000000" w14:paraId="00000047">
      <w:pPr>
        <w:spacing w:after="120" w:lineRule="auto"/>
        <w:rPr>
          <w:color w:val="2e75b6"/>
        </w:rPr>
      </w:pPr>
      <w:r w:rsidDel="00000000" w:rsidR="00000000" w:rsidRPr="00000000">
        <w:rPr>
          <w:color w:val="2e75b6"/>
          <w:rtl w:val="0"/>
        </w:rPr>
        <w:t xml:space="preserve">Egyptian Arabic written in Arabic or Latin script presents practical language-understanding challenges. Research such as Nile-Chat and resources such as BOLT provide relevant background for dual-script Egyptian text [4, 5]. FEKRY will address the forms used in its selected scenarios; identifying regional dialects or classifying speakers by governorate is outside the project scope.</w:t>
      </w:r>
    </w:p>
    <w:p w:rsidR="00000000" w:rsidDel="00000000" w:rsidP="00000000" w:rsidRDefault="00000000" w:rsidRPr="00000000" w14:paraId="00000048">
      <w:pPr>
        <w:spacing w:after="120" w:lineRule="auto"/>
        <w:rPr>
          <w:color w:val="2e75b6"/>
        </w:rPr>
      </w:pPr>
      <w:r w:rsidDel="00000000" w:rsidR="00000000" w:rsidRPr="00000000">
        <w:rPr>
          <w:color w:val="2e75b6"/>
          <w:rtl w:val="0"/>
        </w:rPr>
        <w:t xml:space="preserve">The motivation is to connect natural communication to useful, controlled actions in a manageable mobile prototype. The system should retain relevant conversation context, distinguish a suggestion from an executed action, clarify ambiguous information, and use personal data only within the permissions granted by the user.</w:t>
      </w:r>
    </w:p>
    <w:p w:rsidR="00000000" w:rsidDel="00000000" w:rsidP="00000000" w:rsidRDefault="00000000" w:rsidRPr="00000000" w14:paraId="00000049">
      <w:pPr>
        <w:pStyle w:val="Heading1"/>
        <w:keepNext w:val="1"/>
        <w:rPr/>
      </w:pPr>
      <w:r w:rsidDel="00000000" w:rsidR="00000000" w:rsidRPr="00000000">
        <w:rPr>
          <w:rtl w:val="0"/>
        </w:rPr>
        <w:t xml:space="preserve">7. Motivation</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color w:val="2e75b6"/>
          <w:rtl w:val="0"/>
        </w:rPr>
        <w:t xml:space="preserve">Egyptian Arabic and its Latin-script writing form create practical challenges for normalization and conversational understanding; code-switching further complicates speech and text processing. FEKRY connects this language work to useful productivity actions rather than isolated command classification. Its focused study-planning, reminders and email workflows can support everyday organization while allowing voice-first interaction. The technical contribution is a reproducible, consent-based evaluation of language and speech components, contextual task orchestration and permission-aware execution. User review, editable memory and explicit consent make trustworthy behavior part of the solution, not an optional extension.</w:t>
      </w:r>
      <w:r w:rsidDel="00000000" w:rsidR="00000000" w:rsidRPr="00000000">
        <w:rPr>
          <w:rtl w:val="0"/>
        </w:rPr>
      </w:r>
    </w:p>
    <w:p w:rsidR="00000000" w:rsidDel="00000000" w:rsidP="00000000" w:rsidRDefault="00000000" w:rsidRPr="00000000" w14:paraId="0000004B">
      <w:pPr>
        <w:pStyle w:val="Heading1"/>
        <w:keepNext w:val="1"/>
        <w:rPr/>
      </w:pPr>
      <w:r w:rsidDel="00000000" w:rsidR="00000000" w:rsidRPr="00000000">
        <w:rPr>
          <w:rtl w:val="0"/>
        </w:rPr>
        <w:t xml:space="preserve">8. Objectives</w:t>
      </w:r>
      <w:r w:rsidDel="00000000" w:rsidR="00000000" w:rsidRPr="00000000">
        <w:rPr>
          <w:rtl w:val="0"/>
        </w:rPr>
      </w:r>
    </w:p>
    <w:p w:rsidR="00000000" w:rsidDel="00000000" w:rsidP="00000000" w:rsidRDefault="00000000" w:rsidRPr="00000000" w14:paraId="0000004C">
      <w:pPr>
        <w:numPr>
          <w:ilvl w:val="0"/>
          <w:numId w:val="1"/>
        </w:numPr>
        <w:spacing w:after="240" w:before="240" w:lineRule="auto"/>
        <w:ind w:left="720" w:hanging="360"/>
      </w:pPr>
      <w:r w:rsidDel="00000000" w:rsidR="00000000" w:rsidRPr="00000000">
        <w:rPr>
          <w:color w:val="2e75b6"/>
          <w:rtl w:val="0"/>
        </w:rPr>
        <w:t xml:space="preserve">Deliver a working Android app and backend demonstrating the agreed functions, including multi-turn corrections, confirmation screens, and Google Calendar/Gmail integrations.</w:t>
      </w:r>
    </w:p>
    <w:p w:rsidR="00000000" w:rsidDel="00000000" w:rsidP="00000000" w:rsidRDefault="00000000" w:rsidRPr="00000000" w14:paraId="0000004D">
      <w:pPr>
        <w:numPr>
          <w:ilvl w:val="0"/>
          <w:numId w:val="1"/>
        </w:numPr>
        <w:spacing w:after="240" w:before="240" w:lineRule="auto"/>
        <w:ind w:left="720" w:hanging="360"/>
        <w:rPr>
          <w:rFonts w:ascii="Arial" w:cs="Arial" w:eastAsia="Arial" w:hAnsi="Arial"/>
        </w:rPr>
      </w:pPr>
      <w:r w:rsidDel="00000000" w:rsidR="00000000" w:rsidRPr="00000000">
        <w:rPr>
          <w:color w:val="2e75b6"/>
          <w:rtl w:val="0"/>
        </w:rPr>
        <w:t xml:space="preserve">Evaluate Egyptian Arabic, English, typed Arabizi and mixed-language requests on a held-out benchmark, targeting at least 85% intent Macro-F1 and reporting date/time and other field extraction separately.</w:t>
      </w:r>
    </w:p>
    <w:p w:rsidR="00000000" w:rsidDel="00000000" w:rsidP="00000000" w:rsidRDefault="00000000" w:rsidRPr="00000000" w14:paraId="0000004E">
      <w:pPr>
        <w:numPr>
          <w:ilvl w:val="0"/>
          <w:numId w:val="1"/>
        </w:numPr>
        <w:spacing w:after="240" w:before="240" w:lineRule="auto"/>
        <w:ind w:left="720" w:hanging="360"/>
      </w:pPr>
      <w:r w:rsidDel="00000000" w:rsidR="00000000" w:rsidRPr="00000000">
        <w:rPr>
          <w:color w:val="2e75b6"/>
          <w:rtl w:val="0"/>
        </w:rPr>
        <w:t xml:space="preserve">Assess foreground wake-word detection (at least 90% recall; no more than one false activation per hour) and speech recognition (WER no worse than 30% in clean test conditions).</w:t>
      </w:r>
    </w:p>
    <w:p w:rsidR="00000000" w:rsidDel="00000000" w:rsidP="00000000" w:rsidRDefault="00000000" w:rsidRPr="00000000" w14:paraId="0000004F">
      <w:pPr>
        <w:numPr>
          <w:ilvl w:val="0"/>
          <w:numId w:val="1"/>
        </w:numPr>
        <w:spacing w:after="240" w:before="240" w:lineRule="auto"/>
        <w:ind w:left="720" w:hanging="360"/>
      </w:pPr>
      <w:r w:rsidDel="00000000" w:rsidR="00000000" w:rsidRPr="00000000">
        <w:rPr>
          <w:color w:val="2e75b6"/>
          <w:rtl w:val="0"/>
        </w:rPr>
        <w:t xml:space="preserve">Measure typed Arabizi normalization (CER no worse than 0.20) and achieve at least 80% completion of defined contextual workflows, including clarifications and chained actions.</w:t>
      </w:r>
    </w:p>
    <w:p w:rsidR="00000000" w:rsidDel="00000000" w:rsidP="00000000" w:rsidRDefault="00000000" w:rsidRPr="00000000" w14:paraId="00000050">
      <w:pPr>
        <w:numPr>
          <w:ilvl w:val="0"/>
          <w:numId w:val="1"/>
        </w:numPr>
        <w:spacing w:after="240" w:before="240" w:lineRule="auto"/>
        <w:ind w:left="720" w:hanging="360"/>
      </w:pPr>
      <w:r w:rsidDel="00000000" w:rsidR="00000000" w:rsidRPr="00000000">
        <w:rPr>
          <w:color w:val="2e75b6"/>
          <w:rtl w:val="0"/>
        </w:rPr>
        <w:t xml:space="preserve">Implement permission checks, action previews and confirmations; target zero unauthorized external actions and zero cross-user data access in the specified security test suite.</w:t>
      </w:r>
    </w:p>
    <w:p w:rsidR="00000000" w:rsidDel="00000000" w:rsidP="00000000" w:rsidRDefault="00000000" w:rsidRPr="00000000" w14:paraId="00000051">
      <w:pPr>
        <w:numPr>
          <w:ilvl w:val="0"/>
          <w:numId w:val="1"/>
        </w:numPr>
        <w:spacing w:after="240" w:before="240" w:lineRule="auto"/>
        <w:ind w:left="720" w:hanging="360"/>
      </w:pPr>
      <w:r w:rsidDel="00000000" w:rsidR="00000000" w:rsidRPr="00000000">
        <w:rPr>
          <w:color w:val="2e75b6"/>
          <w:rtl w:val="0"/>
        </w:rPr>
        <w:t xml:space="preserve">Report latency (typical text response about 5 s; voice response about 10 s, with median/P95), held-out model comparisons, error and robustness analysis, and majority-positive feedback from a consented user pilot.</w:t>
      </w:r>
      <w:r w:rsidDel="00000000" w:rsidR="00000000" w:rsidRPr="00000000">
        <w:rPr>
          <w:rtl w:val="0"/>
        </w:rPr>
      </w:r>
    </w:p>
    <w:p w:rsidR="00000000" w:rsidDel="00000000" w:rsidP="00000000" w:rsidRDefault="00000000" w:rsidRPr="00000000" w14:paraId="00000052">
      <w:pPr>
        <w:pStyle w:val="Heading1"/>
        <w:keepNext w:val="1"/>
        <w:rPr/>
      </w:pPr>
      <w:r w:rsidDel="00000000" w:rsidR="00000000" w:rsidRPr="00000000">
        <w:rPr>
          <w:rtl w:val="0"/>
        </w:rPr>
        <w:t xml:space="preserve">9. Project Scope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b w:val="1"/>
                <w:bCs w:val="1"/>
                <w:color w:val="ffffff"/>
                <w:sz w:val="20"/>
                <w:szCs w:val="20"/>
                <w:rtl w:val="0"/>
              </w:rPr>
              <w:t xml:space="preserve">Included (In Scope)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b w:val="1"/>
                <w:bCs w:val="1"/>
                <w:color w:val="ffffff"/>
                <w:sz w:val="20"/>
                <w:szCs w:val="20"/>
                <w:rtl w:val="0"/>
              </w:rPr>
              <w:t xml:space="preserve">Excluded (Out of Scope)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color w:val="2e75b6"/>
                <w:sz w:val="20"/>
                <w:szCs w:val="20"/>
                <w:rtl w:val="0"/>
              </w:rPr>
              <w:t xml:space="preserve">F1: Always-on/background wake-word service.Create, view, edit and complete FEKRY tasks and reminders; clarify ambiguous dates/times.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color w:val="2e75b6"/>
                <w:sz w:val="20"/>
                <w:szCs w:val="20"/>
                <w:rtl w:val="0"/>
              </w:rPr>
              <w:t xml:space="preserve">Regional dialect or governorate classification; complete coverage of all Arabic dialects.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color w:val="2e75b6"/>
                <w:sz w:val="20"/>
                <w:szCs w:val="20"/>
                <w:rtl w:val="0"/>
              </w:rPr>
              <w:t xml:space="preserve">F2: Read authorized Google Calendar availability; propose, revise and confirm study sessions/events from user-provided constraints.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color w:val="2e75b6"/>
                <w:sz w:val="20"/>
                <w:szCs w:val="20"/>
                <w:rtl w:val="0"/>
              </w:rPr>
              <w:t xml:space="preserve">Automatic discovery of all academic requirements; unsupported services or unapproved actions.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color w:val="2e75b6"/>
                <w:sz w:val="20"/>
                <w:szCs w:val="20"/>
                <w:rtl w:val="0"/>
              </w:rPr>
              <w:t xml:space="preserve">F3: Draft/revise Gmail messages; preview recipient, subject and body; send only after consent and confirmation.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color w:val="2e75b6"/>
                <w:sz w:val="20"/>
                <w:szCs w:val="20"/>
                <w:rtl w:val="0"/>
              </w:rPr>
              <w:t xml:space="preserve">Unrestricted access to installed apps, privileged device functions or permission bypasses.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color w:val="2e75b6"/>
                <w:sz w:val="20"/>
                <w:szCs w:val="20"/>
                <w:rtl w:val="0"/>
              </w:rPr>
              <w:t xml:space="preserve">F4: Retain conversational state, resolve follow-up references, split compound tasks and report partial failures.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color w:val="2e75b6"/>
                <w:sz w:val="20"/>
                <w:szCs w:val="20"/>
                <w:rtl w:val="0"/>
              </w:rPr>
              <w:t xml:space="preserve">Complete iOS product, general computer automation, or a large smart-home ecosystem.</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D">
            <w:pPr>
              <w:rPr>
                <w:color w:val="2e75b6"/>
                <w:sz w:val="20"/>
                <w:szCs w:val="20"/>
              </w:rPr>
            </w:pPr>
            <w:r w:rsidDel="00000000" w:rsidR="00000000" w:rsidRPr="00000000">
              <w:rPr>
                <w:color w:val="2e75b6"/>
                <w:sz w:val="20"/>
                <w:szCs w:val="20"/>
                <w:rtl w:val="0"/>
              </w:rPr>
              <w:t xml:space="preserve">F5: Let users review, edit, disable and delete selected preferences/memory and disconnect external accounts.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E">
            <w:pPr>
              <w:rPr>
                <w:color w:val="2e75b6"/>
                <w:sz w:val="20"/>
                <w:szCs w:val="20"/>
              </w:rPr>
            </w:pPr>
            <w:r w:rsidDel="00000000" w:rsidR="00000000" w:rsidRPr="00000000">
              <w:rPr>
                <w:color w:val="2e75b6"/>
                <w:sz w:val="20"/>
                <w:szCs w:val="20"/>
                <w:rtl w:val="0"/>
              </w:rPr>
              <w:t xml:space="preserve">Speaker identification, production voice cloning, emotional-state analysis and broad visual reasoning.</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F">
            <w:pPr>
              <w:rPr>
                <w:color w:val="2e75b6"/>
                <w:sz w:val="20"/>
                <w:szCs w:val="20"/>
              </w:rPr>
            </w:pPr>
            <w:r w:rsidDel="00000000" w:rsidR="00000000" w:rsidRPr="00000000">
              <w:rPr>
                <w:color w:val="2e75b6"/>
                <w:sz w:val="20"/>
                <w:szCs w:val="20"/>
                <w:rtl w:val="0"/>
              </w:rPr>
              <w:t xml:space="preserve">F6:Voice/push-to-talk; foreground wake-word trials; English/Egyptian Arabic/mixed speech; Arabizi text; OCR of user-selected task-relevant images.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0">
            <w:pPr>
              <w:rPr>
                <w:color w:val="2e75b6"/>
                <w:sz w:val="20"/>
                <w:szCs w:val="20"/>
              </w:rPr>
            </w:pPr>
            <w:r w:rsidDel="00000000" w:rsidR="00000000" w:rsidRPr="00000000">
              <w:rPr>
                <w:color w:val="2e75b6"/>
                <w:sz w:val="20"/>
                <w:szCs w:val="20"/>
                <w:rtl w:val="0"/>
              </w:rPr>
              <w:t xml:space="preserve">unrestricted camera inference, or automated device control outside Android/API limits.</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keepNext w:val="1"/>
        <w:rPr/>
      </w:pPr>
      <w:r w:rsidDel="00000000" w:rsidR="00000000" w:rsidRPr="00000000">
        <w:rPr>
          <w:rtl w:val="0"/>
        </w:rPr>
        <w:t xml:space="preserve">10. Expected Outcomes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026"/>
        <w:gridCol w:w="2000"/>
        <w:tblGridChange w:id="0">
          <w:tblGrid>
            <w:gridCol w:w="3000"/>
            <w:gridCol w:w="4026"/>
            <w:gridCol w:w="200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1"/>
                <w:bCs w:val="1"/>
                <w:color w:val="ffffff"/>
                <w:sz w:val="20"/>
                <w:szCs w:val="20"/>
                <w:rtl w:val="0"/>
              </w:rPr>
              <w:t xml:space="preserve">Deliverable / Outcome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b w:val="1"/>
                <w:bCs w:val="1"/>
                <w:color w:val="ffffff"/>
                <w:sz w:val="20"/>
                <w:szCs w:val="20"/>
                <w:rtl w:val="0"/>
              </w:rPr>
              <w:t xml:space="preserve">Target Metric</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color w:val="2e75b6"/>
                <w:sz w:val="20"/>
                <w:szCs w:val="20"/>
                <w:rtl w:val="0"/>
              </w:rPr>
              <w:t xml:space="preserve">Integrated Android assistant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color w:val="2e75b6"/>
                <w:sz w:val="20"/>
                <w:szCs w:val="20"/>
                <w:rtl w:val="0"/>
              </w:rPr>
              <w:t xml:space="preserve">Runnable mobile/backend system, persistent tasks/preferences and F1–F5 demonstrations with official Google integrations.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color w:val="2e75b6"/>
                <w:sz w:val="20"/>
                <w:szCs w:val="20"/>
                <w:rtl w:val="0"/>
              </w:rPr>
              <w:t xml:space="preserve">All five workflows demonstrated by Week 12 in spring.</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color w:val="2e75b6"/>
                <w:sz w:val="20"/>
                <w:szCs w:val="20"/>
                <w:rtl w:val="0"/>
              </w:rPr>
              <w:t xml:space="preserve">Language understanding</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color w:val="2e75b6"/>
                <w:sz w:val="20"/>
                <w:szCs w:val="20"/>
                <w:rtl w:val="0"/>
              </w:rPr>
              <w:t xml:space="preserve">Intent and required-detail recognition for Egyptian Arabic, English, mixed requests and Arabizi.</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color w:val="2e75b6"/>
                <w:sz w:val="20"/>
                <w:szCs w:val="20"/>
                <w:rtl w:val="0"/>
              </w:rPr>
              <w:t xml:space="preserve">Intent Macro-F1 ≥ 85%; report field extraction.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color w:val="2e75b6"/>
                <w:sz w:val="20"/>
                <w:szCs w:val="20"/>
                <w:rtl w:val="0"/>
              </w:rPr>
              <w:t xml:space="preserve">Speech and wake word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color w:val="2e75b6"/>
                <w:sz w:val="20"/>
                <w:szCs w:val="20"/>
                <w:rtl w:val="0"/>
              </w:rPr>
              <w:t xml:space="preserve">Speech-to-text, spoken responses, push-to-talk and foreground wake-word activation.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color w:val="2e75b6"/>
                <w:sz w:val="20"/>
                <w:szCs w:val="20"/>
                <w:rtl w:val="0"/>
              </w:rPr>
              <w:t xml:space="preserve">WER ≤ 30% (clean); recall ≥ 90%; ≤ 1 false wake/h.</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F">
            <w:pPr>
              <w:rPr>
                <w:color w:val="2e75b6"/>
                <w:sz w:val="20"/>
                <w:szCs w:val="20"/>
              </w:rPr>
            </w:pPr>
            <w:r w:rsidDel="00000000" w:rsidR="00000000" w:rsidRPr="00000000">
              <w:rPr>
                <w:color w:val="2e75b6"/>
                <w:sz w:val="20"/>
                <w:szCs w:val="20"/>
                <w:rtl w:val="0"/>
              </w:rPr>
              <w:t xml:space="preserve">Arabizi normalization</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0">
            <w:pPr>
              <w:rPr>
                <w:color w:val="2e75b6"/>
                <w:sz w:val="20"/>
                <w:szCs w:val="20"/>
              </w:rPr>
            </w:pPr>
            <w:r w:rsidDel="00000000" w:rsidR="00000000" w:rsidRPr="00000000">
              <w:rPr>
                <w:color w:val="2e75b6"/>
                <w:sz w:val="20"/>
                <w:szCs w:val="20"/>
                <w:rtl w:val="0"/>
              </w:rPr>
              <w:t xml:space="preserve">Human-reviewed Latin-script Egyptian examples and normalization/error analysis.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1">
            <w:pPr>
              <w:rPr>
                <w:color w:val="2e75b6"/>
                <w:sz w:val="20"/>
                <w:szCs w:val="20"/>
              </w:rPr>
            </w:pPr>
            <w:r w:rsidDel="00000000" w:rsidR="00000000" w:rsidRPr="00000000">
              <w:rPr>
                <w:color w:val="2e75b6"/>
                <w:sz w:val="20"/>
                <w:szCs w:val="20"/>
                <w:rtl w:val="0"/>
              </w:rPr>
              <w:t xml:space="preserve">Character Error Rate ≤ 0.20.</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2">
            <w:pPr>
              <w:rPr>
                <w:color w:val="2e75b6"/>
                <w:sz w:val="20"/>
                <w:szCs w:val="20"/>
              </w:rPr>
            </w:pPr>
            <w:r w:rsidDel="00000000" w:rsidR="00000000" w:rsidRPr="00000000">
              <w:rPr>
                <w:color w:val="2e75b6"/>
                <w:sz w:val="20"/>
                <w:szCs w:val="20"/>
                <w:rtl w:val="0"/>
              </w:rPr>
              <w:t xml:space="preserve">Contextual actions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3">
            <w:pPr>
              <w:rPr>
                <w:color w:val="2e75b6"/>
                <w:sz w:val="20"/>
                <w:szCs w:val="20"/>
              </w:rPr>
            </w:pPr>
            <w:r w:rsidDel="00000000" w:rsidR="00000000" w:rsidRPr="00000000">
              <w:rPr>
                <w:color w:val="2e75b6"/>
                <w:sz w:val="20"/>
                <w:szCs w:val="20"/>
                <w:rtl w:val="0"/>
              </w:rPr>
              <w:t xml:space="preserve">Multi-turn clarifications, corrections, scheduling revisions and chained F1–F5 actions.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4">
            <w:pPr>
              <w:rPr>
                <w:color w:val="2e75b6"/>
                <w:sz w:val="20"/>
                <w:szCs w:val="20"/>
              </w:rPr>
            </w:pPr>
            <w:r w:rsidDel="00000000" w:rsidR="00000000" w:rsidRPr="00000000">
              <w:rPr>
                <w:color w:val="2e75b6"/>
                <w:sz w:val="20"/>
                <w:szCs w:val="20"/>
                <w:rtl w:val="0"/>
              </w:rPr>
              <w:t xml:space="preserve">Workflow completion ≥ 80% on defined tests.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5">
            <w:pPr>
              <w:rPr>
                <w:color w:val="2e75b6"/>
                <w:sz w:val="20"/>
                <w:szCs w:val="20"/>
              </w:rPr>
            </w:pPr>
            <w:r w:rsidDel="00000000" w:rsidR="00000000" w:rsidRPr="00000000">
              <w:rPr>
                <w:color w:val="2e75b6"/>
                <w:sz w:val="20"/>
                <w:szCs w:val="20"/>
                <w:rtl w:val="0"/>
              </w:rPr>
              <w:t xml:space="preserve">Security and privacy</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6">
            <w:pPr>
              <w:rPr>
                <w:color w:val="2e75b6"/>
                <w:sz w:val="20"/>
                <w:szCs w:val="20"/>
              </w:rPr>
            </w:pPr>
            <w:r w:rsidDel="00000000" w:rsidR="00000000" w:rsidRPr="00000000">
              <w:rPr>
                <w:color w:val="2e75b6"/>
                <w:sz w:val="20"/>
                <w:szCs w:val="20"/>
                <w:rtl w:val="0"/>
              </w:rPr>
              <w:t xml:space="preserve">Authorized account data, editable/deletable memory, action previews and explicit confirmations.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7">
            <w:pPr>
              <w:rPr>
                <w:color w:val="2e75b6"/>
                <w:sz w:val="20"/>
                <w:szCs w:val="20"/>
              </w:rPr>
            </w:pPr>
            <w:r w:rsidDel="00000000" w:rsidR="00000000" w:rsidRPr="00000000">
              <w:rPr>
                <w:color w:val="2e75b6"/>
                <w:sz w:val="20"/>
                <w:szCs w:val="20"/>
                <w:rtl w:val="0"/>
              </w:rPr>
              <w:t xml:space="preserve">0 unauthorized actions; 0 cross-user leaks in tests.</w:t>
            </w:r>
          </w:p>
        </w:tc>
      </w:tr>
      <w:tr>
        <w:trPr>
          <w:cantSplit w:val="0"/>
          <w:trHeight w:val="717.421875" w:hRule="atLeast"/>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8">
            <w:pPr>
              <w:rPr>
                <w:color w:val="2e75b6"/>
                <w:sz w:val="20"/>
                <w:szCs w:val="20"/>
              </w:rPr>
            </w:pPr>
            <w:r w:rsidDel="00000000" w:rsidR="00000000" w:rsidRPr="00000000">
              <w:rPr>
                <w:color w:val="2e75b6"/>
                <w:sz w:val="20"/>
                <w:szCs w:val="20"/>
                <w:rtl w:val="0"/>
              </w:rPr>
              <w:t xml:space="preserve">Response time and UX</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9">
            <w:pPr>
              <w:rPr>
                <w:color w:val="2e75b6"/>
                <w:sz w:val="20"/>
                <w:szCs w:val="20"/>
              </w:rPr>
            </w:pPr>
            <w:r w:rsidDel="00000000" w:rsidR="00000000" w:rsidRPr="00000000">
              <w:rPr>
                <w:color w:val="2e75b6"/>
                <w:sz w:val="20"/>
                <w:szCs w:val="20"/>
                <w:rtl w:val="0"/>
              </w:rPr>
              <w:t xml:space="preserve">End-to-end mobile-to-service tests, spoken/text responses and consenting pilot.</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A">
            <w:pPr>
              <w:rPr>
                <w:color w:val="2e75b6"/>
                <w:sz w:val="20"/>
                <w:szCs w:val="20"/>
              </w:rPr>
            </w:pPr>
            <w:r w:rsidDel="00000000" w:rsidR="00000000" w:rsidRPr="00000000">
              <w:rPr>
                <w:color w:val="2e75b6"/>
                <w:sz w:val="20"/>
                <w:szCs w:val="20"/>
                <w:rtl w:val="0"/>
              </w:rPr>
              <w:t xml:space="preserve">Typical text ≈ 5 s; voice ≈ 10 s; majority positive feedback.</w:t>
            </w:r>
          </w:p>
        </w:tc>
      </w:tr>
      <w:tr>
        <w:trPr>
          <w:cantSplit w:val="0"/>
          <w:trHeight w:val="2113.9843749999995" w:hRule="atLeast"/>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B">
            <w:pPr>
              <w:rPr>
                <w:color w:val="2e75b6"/>
                <w:sz w:val="20"/>
                <w:szCs w:val="20"/>
              </w:rPr>
            </w:pPr>
            <w:r w:rsidDel="00000000" w:rsidR="00000000" w:rsidRPr="00000000">
              <w:rPr>
                <w:color w:val="2e75b6"/>
                <w:sz w:val="20"/>
                <w:szCs w:val="20"/>
                <w:rtl w:val="0"/>
              </w:rPr>
              <w:t xml:space="preserve">Benchmark and experiments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C">
            <w:pPr>
              <w:spacing w:after="240" w:before="240" w:lineRule="auto"/>
              <w:rPr>
                <w:color w:val="2e75b6"/>
                <w:sz w:val="20"/>
                <w:szCs w:val="20"/>
              </w:rPr>
            </w:pPr>
            <w:r w:rsidDel="00000000" w:rsidR="00000000" w:rsidRPr="00000000">
              <w:rPr>
                <w:color w:val="2e75b6"/>
                <w:sz w:val="20"/>
                <w:szCs w:val="20"/>
                <w:rtl w:val="0"/>
              </w:rPr>
              <w:t xml:space="preserve">A prepared test dataset of FEKRY commands, conversations, and wake-word recordings, used to evaluate system performance and compare different models. The evaluation will include baseline comparisons, experiments to understand the effect of individual components, and analysis of errors.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D">
            <w:pPr>
              <w:spacing w:after="240" w:before="240" w:lineRule="auto"/>
              <w:rPr>
                <w:color w:val="2e75b6"/>
                <w:sz w:val="20"/>
                <w:szCs w:val="20"/>
              </w:rPr>
            </w:pPr>
            <w:r w:rsidDel="00000000" w:rsidR="00000000" w:rsidRPr="00000000">
              <w:rPr>
                <w:color w:val="2e75b6"/>
                <w:sz w:val="20"/>
                <w:szCs w:val="20"/>
                <w:rtl w:val="0"/>
              </w:rPr>
              <w:t xml:space="preserve">Documented evaluation results, model comparisons, and error analysis using held-out test data and separate speakers for speech testing.</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E">
            <w:pPr>
              <w:rPr>
                <w:color w:val="2e75b6"/>
                <w:sz w:val="20"/>
                <w:szCs w:val="20"/>
              </w:rPr>
            </w:pPr>
            <w:r w:rsidDel="00000000" w:rsidR="00000000" w:rsidRPr="00000000">
              <w:rPr>
                <w:color w:val="2e75b6"/>
                <w:sz w:val="20"/>
                <w:szCs w:val="20"/>
                <w:rtl w:val="0"/>
              </w:rPr>
              <w:t xml:space="preserve">Final academic deliverables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F">
            <w:pPr>
              <w:rPr>
                <w:color w:val="2e75b6"/>
                <w:sz w:val="20"/>
                <w:szCs w:val="20"/>
              </w:rPr>
            </w:pPr>
            <w:r w:rsidDel="00000000" w:rsidR="00000000" w:rsidRPr="00000000">
              <w:rPr>
                <w:color w:val="2e75b6"/>
                <w:sz w:val="20"/>
                <w:szCs w:val="20"/>
                <w:rtl w:val="0"/>
              </w:rPr>
              <w:t xml:space="preserve">Source repository, GP1/GP2 reports, installation/user guides, final poster and 3–4-minute video.</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0">
            <w:pPr>
              <w:rPr>
                <w:color w:val="2e75b6"/>
                <w:sz w:val="20"/>
                <w:szCs w:val="20"/>
              </w:rPr>
            </w:pPr>
            <w:r w:rsidDel="00000000" w:rsidR="00000000" w:rsidRPr="00000000">
              <w:rPr>
                <w:color w:val="2e75b6"/>
                <w:sz w:val="20"/>
                <w:szCs w:val="20"/>
                <w:rtl w:val="0"/>
              </w:rPr>
              <w:t xml:space="preserve">GP2 final defense and deliverables per official timeline.</w:t>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color w:val="2e75b6"/>
        </w:rPr>
      </w:pPr>
      <w:r w:rsidDel="00000000" w:rsidR="00000000" w:rsidRPr="00000000">
        <w:rPr>
          <w:color w:val="2e75b6"/>
          <w:rtl w:val="0"/>
        </w:rPr>
        <w:t xml:space="preserve">Data and validation: Candidate resources include BOLT Egyptian Arabic SMS/Chat [5] (LDC license), Nile-Chat [4], ArzEn-MultiGenre v4 [6] (parallel text), Hamed et al. [7] (code-switched speech) and user-consented FEKRY commands/speech. External access and licenses must be verified; private Gmail/calendar content will not be used for training by default. Separate speaker-disjoint speech splits, session separation, de-duplicated text splits, equivalent-model comparisons, bias/robustness checks, pilot feedback and NIST/OWASP-informed security tests will be documented [14], [15].</w:t>
      </w:r>
    </w:p>
    <w:p w:rsidR="00000000" w:rsidDel="00000000" w:rsidP="00000000" w:rsidRDefault="00000000" w:rsidRPr="00000000" w14:paraId="00000082">
      <w:pPr>
        <w:pStyle w:val="Heading1"/>
        <w:keepNext w:val="1"/>
        <w:rPr/>
      </w:pPr>
      <w:r w:rsidDel="00000000" w:rsidR="00000000" w:rsidRPr="00000000">
        <w:rPr>
          <w:rtl w:val="0"/>
        </w:rPr>
        <w:t xml:space="preserve">11. Preliminary Literature Review</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color w:val="2e75b6"/>
        </w:rPr>
      </w:pPr>
      <w:r w:rsidDel="00000000" w:rsidR="00000000" w:rsidRPr="00000000">
        <w:rPr>
          <w:color w:val="2e75b6"/>
          <w:rtl w:val="0"/>
        </w:rPr>
        <w:t xml:space="preserve">The following entries retain the proposal’s reference numbers. They cover established assistants, relevant language/speech data, and candidate model families; none is a measured FEKRY benchmark.</w:t>
      </w:r>
    </w:p>
    <w:p w:rsidR="00000000" w:rsidDel="00000000" w:rsidP="00000000" w:rsidRDefault="00000000" w:rsidRPr="00000000" w14:paraId="00000084">
      <w:pPr>
        <w:pStyle w:val="Heading2"/>
        <w:keepNext w:val="1"/>
        <w:rPr/>
      </w:pPr>
      <w:r w:rsidDel="00000000" w:rsidR="00000000" w:rsidRPr="00000000">
        <w:rPr>
          <w:rtl w:val="0"/>
        </w:rPr>
        <w:t xml:space="preserve">11.1 Summary of Related Work</w:t>
      </w:r>
    </w:p>
    <w:tbl>
      <w:tblPr>
        <w:tblStyle w:val="Table6"/>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1980"/>
        <w:gridCol w:w="2205"/>
        <w:gridCol w:w="2220"/>
        <w:gridCol w:w="1995"/>
        <w:tblGridChange w:id="0">
          <w:tblGrid>
            <w:gridCol w:w="615"/>
            <w:gridCol w:w="1980"/>
            <w:gridCol w:w="2205"/>
            <w:gridCol w:w="2220"/>
            <w:gridCol w:w="199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b w:val="1"/>
                <w:bCs w:val="1"/>
                <w:color w:val="ffffff"/>
                <w:sz w:val="20"/>
                <w:szCs w:val="20"/>
                <w:rtl w:val="0"/>
              </w:rPr>
              <w:t xml:space="preserve">Ref.</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b w:val="1"/>
                <w:bCs w:val="1"/>
                <w:color w:val="ffffff"/>
                <w:sz w:val="20"/>
                <w:szCs w:val="20"/>
                <w:rtl w:val="0"/>
              </w:rPr>
              <w:t xml:space="preserve">Author(s), Year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b w:val="1"/>
                <w:bCs w:val="1"/>
                <w:color w:val="ffffff"/>
                <w:sz w:val="20"/>
                <w:szCs w:val="20"/>
                <w:rtl w:val="0"/>
              </w:rPr>
              <w:t xml:space="preserve">Method / Approach</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b w:val="1"/>
                <w:bCs w:val="1"/>
                <w:color w:val="ffffff"/>
                <w:sz w:val="20"/>
                <w:szCs w:val="20"/>
                <w:rtl w:val="0"/>
              </w:rPr>
              <w:t xml:space="preserve">Key Findings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b w:val="1"/>
                <w:bCs w:val="1"/>
                <w:color w:val="ffffff"/>
                <w:sz w:val="20"/>
                <w:szCs w:val="20"/>
                <w:rtl w:val="0"/>
              </w:rPr>
              <w:t xml:space="preserve">Limitations / Gap</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color w:val="2e75b6"/>
                <w:sz w:val="20"/>
                <w:szCs w:val="20"/>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color w:val="2e75b6"/>
                <w:sz w:val="20"/>
                <w:szCs w:val="20"/>
                <w:rtl w:val="0"/>
              </w:rPr>
              <w:t xml:space="preserve">Shang et al., 2025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color w:val="2e75b6"/>
                <w:sz w:val="20"/>
                <w:szCs w:val="20"/>
                <w:rtl w:val="0"/>
              </w:rPr>
              <w:t xml:space="preserve">Nile-Chat Egyptian Arabic and Latin-script models.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color w:val="2e75b6"/>
                <w:sz w:val="20"/>
                <w:szCs w:val="20"/>
                <w:rtl w:val="0"/>
              </w:rPr>
              <w:t xml:space="preserve">Relevant dual-script Egyptian language resources.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color w:val="2e75b6"/>
                <w:sz w:val="20"/>
                <w:szCs w:val="20"/>
                <w:rtl w:val="0"/>
              </w:rPr>
              <w:t xml:space="preserve">No guarantee of task-specific F1–F5 behavior.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color w:val="2e75b6"/>
                <w:sz w:val="20"/>
                <w:szCs w:val="20"/>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color w:val="2e75b6"/>
                <w:sz w:val="20"/>
                <w:szCs w:val="20"/>
                <w:rtl w:val="0"/>
              </w:rPr>
              <w:t xml:space="preserve">Chen et al., 2017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color w:val="2e75b6"/>
                <w:sz w:val="20"/>
                <w:szCs w:val="20"/>
                <w:rtl w:val="0"/>
              </w:rPr>
              <w:t xml:space="preserve">BOLT Egyptian Arabic SMS/chat and transliteration.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color w:val="2e75b6"/>
                <w:sz w:val="20"/>
                <w:szCs w:val="20"/>
                <w:rtl w:val="0"/>
              </w:rPr>
              <w:t xml:space="preserve">Useful candidate data for normalization and understanding.</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color w:val="2e75b6"/>
                <w:sz w:val="20"/>
                <w:szCs w:val="20"/>
                <w:rtl w:val="0"/>
              </w:rPr>
              <w:t xml:space="preserve">Licensed LDC data; access not guaranteed.</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4">
            <w:pPr>
              <w:rPr>
                <w:color w:val="2e75b6"/>
                <w:sz w:val="20"/>
                <w:szCs w:val="20"/>
              </w:rPr>
            </w:pPr>
            <w:r w:rsidDel="00000000" w:rsidR="00000000" w:rsidRPr="00000000">
              <w:rPr>
                <w:color w:val="2e75b6"/>
                <w:sz w:val="20"/>
                <w:szCs w:val="20"/>
                <w:rtl w:val="0"/>
              </w:rPr>
              <w:t xml:space="preserve">[3]</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5">
            <w:pPr>
              <w:rPr>
                <w:color w:val="2e75b6"/>
                <w:sz w:val="20"/>
                <w:szCs w:val="20"/>
              </w:rPr>
            </w:pPr>
            <w:r w:rsidDel="00000000" w:rsidR="00000000" w:rsidRPr="00000000">
              <w:rPr>
                <w:color w:val="2e75b6"/>
                <w:sz w:val="20"/>
                <w:szCs w:val="20"/>
                <w:rtl w:val="0"/>
              </w:rPr>
              <w:t xml:space="preserve">Al-Sabbagh, 2024</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6">
            <w:pPr>
              <w:rPr>
                <w:color w:val="2e75b6"/>
                <w:sz w:val="20"/>
                <w:szCs w:val="20"/>
              </w:rPr>
            </w:pPr>
            <w:r w:rsidDel="00000000" w:rsidR="00000000" w:rsidRPr="00000000">
              <w:rPr>
                <w:color w:val="2e75b6"/>
                <w:sz w:val="20"/>
                <w:szCs w:val="20"/>
                <w:rtl w:val="0"/>
              </w:rPr>
              <w:t xml:space="preserve">ArzEn-MultiGenre v4 parallel Egyptian/English text.</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7">
            <w:pPr>
              <w:rPr>
                <w:color w:val="2e75b6"/>
                <w:sz w:val="20"/>
                <w:szCs w:val="20"/>
              </w:rPr>
            </w:pPr>
            <w:r w:rsidDel="00000000" w:rsidR="00000000" w:rsidRPr="00000000">
              <w:rPr>
                <w:color w:val="2e75b6"/>
                <w:sz w:val="20"/>
                <w:szCs w:val="20"/>
                <w:rtl w:val="0"/>
              </w:rPr>
              <w:t xml:space="preserve">Relevant Egyptian Arabic–English parallel examples.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8">
            <w:pPr>
              <w:rPr>
                <w:color w:val="2e75b6"/>
                <w:sz w:val="20"/>
                <w:szCs w:val="20"/>
              </w:rPr>
            </w:pPr>
            <w:r w:rsidDel="00000000" w:rsidR="00000000" w:rsidRPr="00000000">
              <w:rPr>
                <w:color w:val="2e75b6"/>
                <w:sz w:val="20"/>
                <w:szCs w:val="20"/>
                <w:rtl w:val="0"/>
              </w:rPr>
              <w:t xml:space="preserve">Licensed LDC data; access not guaranteed.</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9">
            <w:pPr>
              <w:rPr>
                <w:color w:val="2e75b6"/>
                <w:sz w:val="20"/>
                <w:szCs w:val="20"/>
              </w:rPr>
            </w:pPr>
            <w:r w:rsidDel="00000000" w:rsidR="00000000" w:rsidRPr="00000000">
              <w:rPr>
                <w:color w:val="2e75b6"/>
                <w:sz w:val="20"/>
                <w:szCs w:val="20"/>
                <w:rtl w:val="0"/>
              </w:rPr>
              <w:t xml:space="preserve">[4]</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A">
            <w:pPr>
              <w:rPr>
                <w:color w:val="2e75b6"/>
                <w:sz w:val="20"/>
                <w:szCs w:val="20"/>
              </w:rPr>
            </w:pPr>
            <w:r w:rsidDel="00000000" w:rsidR="00000000" w:rsidRPr="00000000">
              <w:rPr>
                <w:color w:val="2e75b6"/>
                <w:sz w:val="20"/>
                <w:szCs w:val="20"/>
                <w:rtl w:val="0"/>
              </w:rPr>
              <w:t xml:space="preserve">Hamed et al., 2018</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B">
            <w:pPr>
              <w:rPr>
                <w:color w:val="2e75b6"/>
                <w:sz w:val="20"/>
                <w:szCs w:val="20"/>
              </w:rPr>
            </w:pPr>
            <w:r w:rsidDel="00000000" w:rsidR="00000000" w:rsidRPr="00000000">
              <w:rPr>
                <w:color w:val="2e75b6"/>
                <w:sz w:val="20"/>
                <w:szCs w:val="20"/>
                <w:rtl w:val="0"/>
              </w:rPr>
              <w:t xml:space="preserve">Code-switched Egyptian Arabic–English speech corpus.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C">
            <w:pPr>
              <w:rPr>
                <w:color w:val="2e75b6"/>
                <w:sz w:val="20"/>
                <w:szCs w:val="20"/>
              </w:rPr>
            </w:pPr>
            <w:r w:rsidDel="00000000" w:rsidR="00000000" w:rsidRPr="00000000">
              <w:rPr>
                <w:color w:val="2e75b6"/>
                <w:sz w:val="20"/>
                <w:szCs w:val="20"/>
                <w:rtl w:val="0"/>
              </w:rPr>
              <w:t xml:space="preserve">Relevant mixed-language speech study resource.</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D">
            <w:pPr>
              <w:rPr>
                <w:color w:val="2e75b6"/>
                <w:sz w:val="20"/>
                <w:szCs w:val="20"/>
              </w:rPr>
            </w:pPr>
            <w:r w:rsidDel="00000000" w:rsidR="00000000" w:rsidRPr="00000000">
              <w:rPr>
                <w:color w:val="2e75b6"/>
                <w:sz w:val="20"/>
                <w:szCs w:val="20"/>
                <w:rtl w:val="0"/>
              </w:rPr>
              <w:t xml:space="preserve">Access/reuse permissions must be checked.</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E">
            <w:pPr>
              <w:rPr>
                <w:color w:val="2e75b6"/>
                <w:sz w:val="20"/>
                <w:szCs w:val="20"/>
              </w:rPr>
            </w:pPr>
            <w:r w:rsidDel="00000000" w:rsidR="00000000" w:rsidRPr="00000000">
              <w:rPr>
                <w:color w:val="2e75b6"/>
                <w:sz w:val="20"/>
                <w:szCs w:val="20"/>
                <w:rtl w:val="0"/>
              </w:rPr>
              <w:t xml:space="preserve">[5]</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F">
            <w:pPr>
              <w:rPr>
                <w:color w:val="2e75b6"/>
                <w:sz w:val="20"/>
                <w:szCs w:val="20"/>
              </w:rPr>
            </w:pPr>
            <w:r w:rsidDel="00000000" w:rsidR="00000000" w:rsidRPr="00000000">
              <w:rPr>
                <w:color w:val="2e75b6"/>
                <w:sz w:val="20"/>
                <w:szCs w:val="20"/>
                <w:rtl w:val="0"/>
              </w:rPr>
              <w:t xml:space="preserve">Yang et al., 2025</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0">
            <w:pPr>
              <w:rPr>
                <w:color w:val="2e75b6"/>
                <w:sz w:val="20"/>
                <w:szCs w:val="20"/>
              </w:rPr>
            </w:pPr>
            <w:r w:rsidDel="00000000" w:rsidR="00000000" w:rsidRPr="00000000">
              <w:rPr>
                <w:color w:val="2e75b6"/>
                <w:sz w:val="20"/>
                <w:szCs w:val="20"/>
                <w:rtl w:val="0"/>
              </w:rPr>
              <w:t xml:space="preserve">Qwen3 pretrained language-model family.</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1">
            <w:pPr>
              <w:rPr>
                <w:color w:val="2e75b6"/>
                <w:sz w:val="20"/>
                <w:szCs w:val="20"/>
              </w:rPr>
            </w:pPr>
            <w:r w:rsidDel="00000000" w:rsidR="00000000" w:rsidRPr="00000000">
              <w:rPr>
                <w:color w:val="2e75b6"/>
                <w:sz w:val="20"/>
                <w:szCs w:val="20"/>
                <w:rtl w:val="0"/>
              </w:rPr>
              <w:t xml:space="preserve">Candidate generation/reasoning backbone.</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2">
            <w:pPr>
              <w:rPr>
                <w:color w:val="2e75b6"/>
                <w:sz w:val="20"/>
                <w:szCs w:val="20"/>
              </w:rPr>
            </w:pPr>
            <w:r w:rsidDel="00000000" w:rsidR="00000000" w:rsidRPr="00000000">
              <w:rPr>
                <w:color w:val="2e75b6"/>
                <w:sz w:val="20"/>
                <w:szCs w:val="20"/>
                <w:rtl w:val="0"/>
              </w:rPr>
              <w:t xml:space="preserve">Needs accuracy, latency and license evaluation.</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3">
            <w:pPr>
              <w:rPr>
                <w:color w:val="2e75b6"/>
                <w:sz w:val="20"/>
                <w:szCs w:val="20"/>
              </w:rPr>
            </w:pPr>
            <w:r w:rsidDel="00000000" w:rsidR="00000000" w:rsidRPr="00000000">
              <w:rPr>
                <w:color w:val="2e75b6"/>
                <w:sz w:val="20"/>
                <w:szCs w:val="20"/>
                <w:rtl w:val="0"/>
              </w:rPr>
              <w:t xml:space="preserve">[6]</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4">
            <w:pPr>
              <w:rPr>
                <w:color w:val="2e75b6"/>
                <w:sz w:val="20"/>
                <w:szCs w:val="20"/>
              </w:rPr>
            </w:pPr>
            <w:r w:rsidDel="00000000" w:rsidR="00000000" w:rsidRPr="00000000">
              <w:rPr>
                <w:color w:val="2e75b6"/>
                <w:sz w:val="20"/>
                <w:szCs w:val="20"/>
                <w:rtl w:val="0"/>
              </w:rPr>
              <w:t xml:space="preserve">Dang et al., 2024</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5">
            <w:pPr>
              <w:rPr>
                <w:color w:val="2e75b6"/>
                <w:sz w:val="20"/>
                <w:szCs w:val="20"/>
              </w:rPr>
            </w:pPr>
            <w:r w:rsidDel="00000000" w:rsidR="00000000" w:rsidRPr="00000000">
              <w:rPr>
                <w:color w:val="2e75b6"/>
                <w:sz w:val="20"/>
                <w:szCs w:val="20"/>
                <w:rtl w:val="0"/>
              </w:rPr>
              <w:t xml:space="preserve">Aya Expanse multilingual generative models.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6">
            <w:pPr>
              <w:rPr>
                <w:color w:val="2e75b6"/>
                <w:sz w:val="20"/>
                <w:szCs w:val="20"/>
              </w:rPr>
            </w:pPr>
            <w:r w:rsidDel="00000000" w:rsidR="00000000" w:rsidRPr="00000000">
              <w:rPr>
                <w:color w:val="2e75b6"/>
                <w:sz w:val="20"/>
                <w:szCs w:val="20"/>
                <w:rtl w:val="0"/>
              </w:rPr>
              <w:t xml:space="preserve">Candidate multilingual language generation.</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7">
            <w:pPr>
              <w:rPr>
                <w:color w:val="2e75b6"/>
                <w:sz w:val="20"/>
                <w:szCs w:val="20"/>
              </w:rPr>
            </w:pPr>
            <w:r w:rsidDel="00000000" w:rsidR="00000000" w:rsidRPr="00000000">
              <w:rPr>
                <w:color w:val="2e75b6"/>
                <w:sz w:val="20"/>
                <w:szCs w:val="20"/>
                <w:rtl w:val="0"/>
              </w:rPr>
              <w:t xml:space="preserve">Not validated for FEKRY-specific workflow safety.</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8">
            <w:pPr>
              <w:rPr>
                <w:color w:val="2e75b6"/>
                <w:sz w:val="20"/>
                <w:szCs w:val="20"/>
              </w:rPr>
            </w:pPr>
            <w:r w:rsidDel="00000000" w:rsidR="00000000" w:rsidRPr="00000000">
              <w:rPr>
                <w:color w:val="2e75b6"/>
                <w:sz w:val="20"/>
                <w:szCs w:val="20"/>
                <w:rtl w:val="0"/>
              </w:rPr>
              <w:t xml:space="preserve">[7]</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9">
            <w:pPr>
              <w:rPr>
                <w:color w:val="2e75b6"/>
                <w:sz w:val="20"/>
                <w:szCs w:val="20"/>
              </w:rPr>
            </w:pPr>
            <w:r w:rsidDel="00000000" w:rsidR="00000000" w:rsidRPr="00000000">
              <w:rPr>
                <w:color w:val="2e75b6"/>
                <w:sz w:val="20"/>
                <w:szCs w:val="20"/>
                <w:rtl w:val="0"/>
              </w:rPr>
              <w:t xml:space="preserve">Abdul-Mageed et al., 2021</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A">
            <w:pPr>
              <w:rPr>
                <w:color w:val="2e75b6"/>
                <w:sz w:val="20"/>
                <w:szCs w:val="20"/>
              </w:rPr>
            </w:pPr>
            <w:r w:rsidDel="00000000" w:rsidR="00000000" w:rsidRPr="00000000">
              <w:rPr>
                <w:color w:val="2e75b6"/>
                <w:sz w:val="20"/>
                <w:szCs w:val="20"/>
                <w:rtl w:val="0"/>
              </w:rPr>
              <w:t xml:space="preserve">ARBERT/MARBERT bidirectional Arabic encoders.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B">
            <w:pPr>
              <w:rPr>
                <w:color w:val="2e75b6"/>
                <w:sz w:val="20"/>
                <w:szCs w:val="20"/>
              </w:rPr>
            </w:pPr>
            <w:r w:rsidDel="00000000" w:rsidR="00000000" w:rsidRPr="00000000">
              <w:rPr>
                <w:color w:val="2e75b6"/>
                <w:sz w:val="20"/>
                <w:szCs w:val="20"/>
                <w:rtl w:val="0"/>
              </w:rPr>
              <w:t xml:space="preserve">Candidate adapted intent/classification baseline.</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C">
            <w:pPr>
              <w:rPr>
                <w:color w:val="2e75b6"/>
                <w:sz w:val="20"/>
                <w:szCs w:val="20"/>
              </w:rPr>
            </w:pPr>
            <w:r w:rsidDel="00000000" w:rsidR="00000000" w:rsidRPr="00000000">
              <w:rPr>
                <w:color w:val="2e75b6"/>
                <w:sz w:val="20"/>
                <w:szCs w:val="20"/>
                <w:rtl w:val="0"/>
              </w:rPr>
              <w:t xml:space="preserve">Encoder, not a complete agent or action system.</w:t>
            </w:r>
          </w:p>
        </w:tc>
      </w:tr>
    </w:tbl>
    <w:p w:rsidR="00000000" w:rsidDel="00000000" w:rsidP="00000000" w:rsidRDefault="00000000" w:rsidRPr="00000000" w14:paraId="000000AD">
      <w:pPr>
        <w:pStyle w:val="Heading2"/>
        <w:keepNext w:val="1"/>
        <w:rPr/>
      </w:pPr>
      <w:r w:rsidDel="00000000" w:rsidR="00000000" w:rsidRPr="00000000">
        <w:rPr>
          <w:rtl w:val="0"/>
        </w:rPr>
        <w:t xml:space="preserve">11.2 Research Gap</w:t>
      </w:r>
    </w:p>
    <w:p w:rsidR="00000000" w:rsidDel="00000000" w:rsidP="00000000" w:rsidRDefault="00000000" w:rsidRPr="00000000" w14:paraId="000000AE">
      <w:pPr>
        <w:spacing w:after="120" w:lineRule="auto"/>
        <w:rPr/>
      </w:pPr>
      <w:r w:rsidDel="00000000" w:rsidR="00000000" w:rsidRPr="00000000">
        <w:rPr>
          <w:color w:val="2e75b6"/>
          <w:rtl w:val="0"/>
        </w:rPr>
        <w:t xml:space="preserve">Existing products show that connected workflows, voice interaction and contextual help are established capabilities [1]–[3]. The specific research opportunity is not to assume those systems lack Egyptian Arabic support, but to prepare a transparent benchmark and measure selected end-to-end Egyptian Arabic, mixed-language and typed-Arabizi productivity workflows. The academic resources above support parts of the problem—dual-script text, parallel data, code-switching speech or pretrained models—but are not by themselves a validated assistant dataset or secure application. FEKRY will compare suitable baselines on held-out examples, evaluate context and field extraction, trace failures across speech/understanding/planning/execution, and require explicit review before actions. Claims will be limited to measured scenarios, participant groups, and permissions.</w:t>
      </w:r>
      <w:r w:rsidDel="00000000" w:rsidR="00000000" w:rsidRPr="00000000">
        <w:rPr>
          <w:rtl w:val="0"/>
        </w:rPr>
      </w:r>
    </w:p>
    <w:p w:rsidR="00000000" w:rsidDel="00000000" w:rsidP="00000000" w:rsidRDefault="00000000" w:rsidRPr="00000000" w14:paraId="000000AF">
      <w:pPr>
        <w:pStyle w:val="Heading1"/>
        <w:keepNext w:val="1"/>
        <w:rPr/>
      </w:pPr>
      <w:r w:rsidDel="00000000" w:rsidR="00000000" w:rsidRPr="00000000">
        <w:rPr>
          <w:rtl w:val="0"/>
        </w:rPr>
        <w:t xml:space="preserve">12. Timeline</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2826"/>
        <w:gridCol w:w="1100"/>
        <w:gridCol w:w="1100"/>
        <w:gridCol w:w="1400"/>
        <w:tblGridChange w:id="0">
          <w:tblGrid>
            <w:gridCol w:w="600"/>
            <w:gridCol w:w="2000"/>
            <w:gridCol w:w="2826"/>
            <w:gridCol w:w="1100"/>
            <w:gridCol w:w="1100"/>
            <w:gridCol w:w="140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b w:val="1"/>
                <w:bCs w:val="1"/>
                <w:color w:val="ffffff"/>
                <w:sz w:val="20"/>
                <w:szCs w:val="20"/>
                <w:rtl w:val="0"/>
              </w:rPr>
              <w:t xml:space="preserve">Key Activities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b w:val="1"/>
                <w:bCs w:val="1"/>
                <w:color w:val="ffffff"/>
                <w:sz w:val="20"/>
                <w:szCs w:val="20"/>
                <w:rtl w:val="0"/>
              </w:rPr>
              <w:t xml:space="preserve">Start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b w:val="1"/>
                <w:bCs w:val="1"/>
                <w:color w:val="ffffff"/>
                <w:sz w:val="20"/>
                <w:szCs w:val="20"/>
                <w:rtl w:val="0"/>
              </w:rPr>
              <w:t xml:space="preserve">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1f3864"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b w:val="1"/>
                <w:bCs w:val="1"/>
                <w:color w:val="ffffff"/>
                <w:sz w:val="20"/>
                <w:szCs w:val="20"/>
                <w:rtl w:val="0"/>
              </w:rPr>
              <w:t xml:space="preserve">Milestone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6">
            <w:pPr>
              <w:rPr>
                <w:sz w:val="20"/>
                <w:szCs w:val="20"/>
              </w:rPr>
            </w:pPr>
            <w:r w:rsidDel="00000000" w:rsidR="00000000" w:rsidRPr="00000000">
              <w:rPr>
                <w:sz w:val="20"/>
                <w:szCs w:val="20"/>
                <w:rtl w:val="0"/>
              </w:rPr>
              <w:t xml:space="preserve">1</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7">
            <w:pPr>
              <w:rPr>
                <w:sz w:val="20"/>
                <w:szCs w:val="20"/>
              </w:rPr>
            </w:pPr>
            <w:r w:rsidDel="00000000" w:rsidR="00000000" w:rsidRPr="00000000">
              <w:rPr>
                <w:sz w:val="20"/>
                <w:szCs w:val="20"/>
                <w:rtl w:val="0"/>
              </w:rPr>
              <w:t xml:space="preserve">GP1: Team formation</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color w:val="2e75b6"/>
                <w:sz w:val="20"/>
                <w:szCs w:val="20"/>
                <w:rtl w:val="0"/>
              </w:rPr>
              <w:t xml:space="preserve">Confirm title, roles, supervisor; create/share Git repository.</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color w:val="2e75b6"/>
                <w:sz w:val="20"/>
                <w:szCs w:val="20"/>
                <w:rtl w:val="0"/>
              </w:rPr>
              <w:t xml:space="preserve">Fall W 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color w:val="2e75b6"/>
                <w:sz w:val="20"/>
                <w:szCs w:val="20"/>
                <w:rtl w:val="0"/>
              </w:rPr>
              <w:t xml:space="preserve">Fall W1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color w:val="2e75b6"/>
                <w:sz w:val="20"/>
                <w:szCs w:val="20"/>
                <w:rtl w:val="0"/>
              </w:rPr>
              <w:t xml:space="preserve">Team and Git repo.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sz w:val="20"/>
                <w:szCs w:val="20"/>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sz w:val="20"/>
                <w:szCs w:val="20"/>
                <w:rtl w:val="0"/>
              </w:rPr>
              <w:t xml:space="preserve">GP1: Proposal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color w:val="2e75b6"/>
                <w:sz w:val="20"/>
                <w:szCs w:val="20"/>
                <w:rtl w:val="0"/>
              </w:rPr>
              <w:t xml:space="preserve">Complete abstract, problem, scope, outcomes, plan and AI-use statement.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color w:val="2e75b6"/>
                <w:sz w:val="20"/>
                <w:szCs w:val="20"/>
                <w:rtl w:val="0"/>
              </w:rPr>
              <w:t xml:space="preserve">Fall W4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color w:val="2e75b6"/>
                <w:sz w:val="20"/>
                <w:szCs w:val="20"/>
                <w:rtl w:val="0"/>
              </w:rPr>
              <w:t xml:space="preserve">Fall W4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color w:val="2e75b6"/>
                <w:sz w:val="20"/>
                <w:szCs w:val="20"/>
                <w:rtl w:val="0"/>
              </w:rPr>
              <w:t xml:space="preserve">Project proposal</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sz w:val="20"/>
                <w:szCs w:val="20"/>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sz w:val="20"/>
                <w:szCs w:val="20"/>
                <w:rtl w:val="0"/>
              </w:rPr>
              <w:t xml:space="preserve">GP1: Market &amp; literature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color w:val="2e75b6"/>
                <w:sz w:val="20"/>
                <w:szCs w:val="20"/>
                <w:rtl w:val="0"/>
              </w:rPr>
              <w:t xml:space="preserve">Compare assistants, document language research and gaps.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color w:val="2e75b6"/>
                <w:sz w:val="20"/>
                <w:szCs w:val="20"/>
                <w:rtl w:val="0"/>
              </w:rPr>
              <w:t xml:space="preserve">Fall W4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color w:val="2e75b6"/>
                <w:sz w:val="20"/>
                <w:szCs w:val="20"/>
                <w:rtl w:val="0"/>
              </w:rPr>
              <w:t xml:space="preserve">Fall W6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color w:val="2e75b6"/>
                <w:sz w:val="20"/>
                <w:szCs w:val="20"/>
                <w:rtl w:val="0"/>
              </w:rPr>
              <w:t xml:space="preserve">Literature/market report</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sz w:val="20"/>
                <w:szCs w:val="20"/>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tl w:val="0"/>
              </w:rPr>
              <w:t xml:space="preserve">GP1: Mid-semester</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color w:val="2e75b6"/>
                <w:sz w:val="20"/>
                <w:szCs w:val="20"/>
                <w:rtl w:val="0"/>
              </w:rPr>
              <w:t xml:space="preserve">Present background, early progress and next steps.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color w:val="2e75b6"/>
                <w:sz w:val="20"/>
                <w:szCs w:val="20"/>
                <w:rtl w:val="0"/>
              </w:rPr>
              <w:t xml:space="preserve">Fall W6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color w:val="2e75b6"/>
                <w:sz w:val="20"/>
                <w:szCs w:val="20"/>
                <w:rtl w:val="0"/>
              </w:rPr>
              <w:t xml:space="preserve">Fall W8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color w:val="2e75b6"/>
                <w:sz w:val="20"/>
                <w:szCs w:val="20"/>
                <w:rtl w:val="0"/>
              </w:rPr>
              <w:t xml:space="preserve">15-minute presentation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sz w:val="20"/>
                <w:szCs w:val="20"/>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tl w:val="0"/>
              </w:rPr>
              <w:t xml:space="preserve">GP1: Requirements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color w:val="2e75b6"/>
                <w:sz w:val="20"/>
                <w:szCs w:val="20"/>
                <w:rtl w:val="0"/>
              </w:rPr>
              <w:t xml:space="preserve">SRS, F1–F5 use cases; data sources, labels/splits; privacy/methods.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color w:val="2e75b6"/>
                <w:sz w:val="20"/>
                <w:szCs w:val="20"/>
                <w:rtl w:val="0"/>
              </w:rPr>
              <w:t xml:space="preserve">Fall W8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color w:val="2e75b6"/>
                <w:sz w:val="20"/>
                <w:szCs w:val="20"/>
                <w:rtl w:val="0"/>
              </w:rPr>
              <w:t xml:space="preserve">Fall W10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color w:val="2e75b6"/>
                <w:sz w:val="20"/>
                <w:szCs w:val="20"/>
                <w:rtl w:val="0"/>
              </w:rPr>
              <w:t xml:space="preserve">SRS and research plan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sz w:val="20"/>
                <w:szCs w:val="20"/>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tl w:val="0"/>
              </w:rPr>
              <w:t xml:space="preserve">GP1: Design &amp; PoC</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color w:val="2e75b6"/>
                <w:sz w:val="20"/>
                <w:szCs w:val="20"/>
                <w:rtl w:val="0"/>
              </w:rPr>
              <w:t xml:space="preserve">Architecture, ERD, UML, Gantt, division of work, feasibility baseline.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color w:val="2e75b6"/>
                <w:sz w:val="20"/>
                <w:szCs w:val="20"/>
                <w:rtl w:val="0"/>
              </w:rPr>
              <w:t xml:space="preserve">Fall W10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color w:val="2e75b6"/>
                <w:sz w:val="20"/>
                <w:szCs w:val="20"/>
                <w:rtl w:val="0"/>
              </w:rPr>
              <w:t xml:space="preserve">Fall W12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color w:val="2e75b6"/>
                <w:sz w:val="20"/>
                <w:szCs w:val="20"/>
                <w:rtl w:val="0"/>
              </w:rPr>
              <w:t xml:space="preserve">Design + proof of concept</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A">
            <w:pPr>
              <w:rPr>
                <w:sz w:val="20"/>
                <w:szCs w:val="20"/>
              </w:rPr>
            </w:pPr>
            <w:r w:rsidDel="00000000" w:rsidR="00000000" w:rsidRPr="00000000">
              <w:rPr>
                <w:sz w:val="20"/>
                <w:szCs w:val="20"/>
                <w:rtl w:val="0"/>
              </w:rPr>
              <w:t xml:space="preserve">7</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tl w:val="0"/>
              </w:rPr>
              <w:t xml:space="preserve">GP1: Draft report</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C">
            <w:pPr>
              <w:rPr>
                <w:color w:val="2e75b6"/>
                <w:sz w:val="20"/>
                <w:szCs w:val="20"/>
              </w:rPr>
            </w:pPr>
            <w:r w:rsidDel="00000000" w:rsidR="00000000" w:rsidRPr="00000000">
              <w:rPr>
                <w:color w:val="2e75b6"/>
                <w:sz w:val="20"/>
                <w:szCs w:val="20"/>
                <w:rtl w:val="0"/>
              </w:rPr>
              <w:t xml:space="preserve">Write GP1 draft and capture supervisor revisions.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D">
            <w:pPr>
              <w:rPr>
                <w:color w:val="2e75b6"/>
                <w:sz w:val="20"/>
                <w:szCs w:val="20"/>
              </w:rPr>
            </w:pPr>
            <w:r w:rsidDel="00000000" w:rsidR="00000000" w:rsidRPr="00000000">
              <w:rPr>
                <w:color w:val="2e75b6"/>
                <w:sz w:val="20"/>
                <w:szCs w:val="20"/>
                <w:rtl w:val="0"/>
              </w:rPr>
              <w:t xml:space="preserve">Fall W12</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E">
            <w:pPr>
              <w:rPr>
                <w:color w:val="2e75b6"/>
                <w:sz w:val="20"/>
                <w:szCs w:val="20"/>
              </w:rPr>
            </w:pPr>
            <w:r w:rsidDel="00000000" w:rsidR="00000000" w:rsidRPr="00000000">
              <w:rPr>
                <w:color w:val="2e75b6"/>
                <w:sz w:val="20"/>
                <w:szCs w:val="20"/>
                <w:rtl w:val="0"/>
              </w:rPr>
              <w:t xml:space="preserve">Fall W13</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F">
            <w:pPr>
              <w:rPr>
                <w:color w:val="2e75b6"/>
                <w:sz w:val="20"/>
                <w:szCs w:val="20"/>
              </w:rPr>
            </w:pPr>
            <w:r w:rsidDel="00000000" w:rsidR="00000000" w:rsidRPr="00000000">
              <w:rPr>
                <w:color w:val="2e75b6"/>
                <w:sz w:val="20"/>
                <w:szCs w:val="20"/>
                <w:rtl w:val="0"/>
              </w:rPr>
              <w:t xml:space="preserve">GP1 final defense</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0">
            <w:pPr>
              <w:rPr>
                <w:sz w:val="20"/>
                <w:szCs w:val="20"/>
              </w:rPr>
            </w:pPr>
            <w:r w:rsidDel="00000000" w:rsidR="00000000" w:rsidRPr="00000000">
              <w:rPr>
                <w:sz w:val="20"/>
                <w:szCs w:val="20"/>
                <w:rtl w:val="0"/>
              </w:rPr>
              <w:t xml:space="preserve">8</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tl w:val="0"/>
              </w:rPr>
              <w:t xml:space="preserve">GP1: Final report</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2">
            <w:pPr>
              <w:rPr>
                <w:color w:val="2e75b6"/>
                <w:sz w:val="20"/>
                <w:szCs w:val="20"/>
              </w:rPr>
            </w:pPr>
            <w:r w:rsidDel="00000000" w:rsidR="00000000" w:rsidRPr="00000000">
              <w:rPr>
                <w:color w:val="2e75b6"/>
                <w:sz w:val="20"/>
                <w:szCs w:val="20"/>
                <w:rtl w:val="0"/>
              </w:rPr>
              <w:t xml:space="preserve">Finalize research/design report and prepare Q&amp;A.</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3">
            <w:pPr>
              <w:rPr>
                <w:color w:val="2e75b6"/>
                <w:sz w:val="20"/>
                <w:szCs w:val="20"/>
              </w:rPr>
            </w:pPr>
            <w:r w:rsidDel="00000000" w:rsidR="00000000" w:rsidRPr="00000000">
              <w:rPr>
                <w:color w:val="2e75b6"/>
                <w:sz w:val="20"/>
                <w:szCs w:val="20"/>
                <w:rtl w:val="0"/>
              </w:rPr>
              <w:t xml:space="preserve">Fall W13</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4">
            <w:pPr>
              <w:rPr>
                <w:color w:val="2e75b6"/>
                <w:sz w:val="20"/>
                <w:szCs w:val="20"/>
              </w:rPr>
            </w:pPr>
            <w:r w:rsidDel="00000000" w:rsidR="00000000" w:rsidRPr="00000000">
              <w:rPr>
                <w:color w:val="2e75b6"/>
                <w:sz w:val="20"/>
                <w:szCs w:val="20"/>
                <w:rtl w:val="0"/>
              </w:rPr>
              <w:t xml:space="preserve">Fall W15</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5">
            <w:pPr>
              <w:rPr>
                <w:color w:val="2e75b6"/>
                <w:sz w:val="20"/>
                <w:szCs w:val="20"/>
              </w:rPr>
            </w:pPr>
            <w:r w:rsidDel="00000000" w:rsidR="00000000" w:rsidRPr="00000000">
              <w:rPr>
                <w:color w:val="2e75b6"/>
                <w:sz w:val="20"/>
                <w:szCs w:val="20"/>
                <w:rtl w:val="0"/>
              </w:rPr>
              <w:t xml:space="preserve">Working version + report</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6">
            <w:pPr>
              <w:rPr>
                <w:sz w:val="20"/>
                <w:szCs w:val="20"/>
              </w:rPr>
            </w:pPr>
            <w:r w:rsidDel="00000000" w:rsidR="00000000" w:rsidRPr="00000000">
              <w:rPr>
                <w:sz w:val="20"/>
                <w:szCs w:val="20"/>
                <w:rtl w:val="0"/>
              </w:rPr>
              <w:t xml:space="preserve">9</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tl w:val="0"/>
              </w:rPr>
              <w:t xml:space="preserve">GP2: Implementation</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8">
            <w:pPr>
              <w:rPr>
                <w:color w:val="2e75b6"/>
                <w:sz w:val="20"/>
                <w:szCs w:val="20"/>
              </w:rPr>
            </w:pPr>
            <w:r w:rsidDel="00000000" w:rsidR="00000000" w:rsidRPr="00000000">
              <w:rPr>
                <w:color w:val="2e75b6"/>
                <w:sz w:val="20"/>
                <w:szCs w:val="20"/>
                <w:rtl w:val="0"/>
              </w:rPr>
              <w:t xml:space="preserve">Mobile/backend implementation, DB, basic tests and progress report.</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9">
            <w:pPr>
              <w:rPr>
                <w:color w:val="2e75b6"/>
                <w:sz w:val="20"/>
                <w:szCs w:val="20"/>
              </w:rPr>
            </w:pPr>
            <w:r w:rsidDel="00000000" w:rsidR="00000000" w:rsidRPr="00000000">
              <w:rPr>
                <w:color w:val="2e75b6"/>
                <w:sz w:val="20"/>
                <w:szCs w:val="20"/>
                <w:rtl w:val="0"/>
              </w:rPr>
              <w:t xml:space="preserve">Spring W1</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A">
            <w:pPr>
              <w:rPr>
                <w:color w:val="2e75b6"/>
                <w:sz w:val="20"/>
                <w:szCs w:val="20"/>
              </w:rPr>
            </w:pPr>
            <w:r w:rsidDel="00000000" w:rsidR="00000000" w:rsidRPr="00000000">
              <w:rPr>
                <w:color w:val="2e75b6"/>
                <w:sz w:val="20"/>
                <w:szCs w:val="20"/>
                <w:rtl w:val="0"/>
              </w:rPr>
              <w:t xml:space="preserve">Spring W4</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B">
            <w:pPr>
              <w:rPr>
                <w:color w:val="2e75b6"/>
                <w:sz w:val="20"/>
                <w:szCs w:val="20"/>
              </w:rPr>
            </w:pPr>
            <w:r w:rsidDel="00000000" w:rsidR="00000000" w:rsidRPr="00000000">
              <w:rPr>
                <w:color w:val="2e75b6"/>
                <w:sz w:val="20"/>
                <w:szCs w:val="20"/>
                <w:rtl w:val="0"/>
              </w:rPr>
              <w:t xml:space="preserve">MVP demonstration.</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C">
            <w:pPr>
              <w:rPr>
                <w:sz w:val="20"/>
                <w:szCs w:val="20"/>
              </w:rPr>
            </w:pPr>
            <w:r w:rsidDel="00000000" w:rsidR="00000000" w:rsidRPr="00000000">
              <w:rPr>
                <w:sz w:val="20"/>
                <w:szCs w:val="20"/>
                <w:rtl w:val="0"/>
              </w:rPr>
              <w:t xml:space="preserve">10</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tl w:val="0"/>
              </w:rPr>
              <w:t xml:space="preserve">GP2: MVP</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E">
            <w:pPr>
              <w:rPr>
                <w:color w:val="2e75b6"/>
                <w:sz w:val="20"/>
                <w:szCs w:val="20"/>
              </w:rPr>
            </w:pPr>
            <w:r w:rsidDel="00000000" w:rsidR="00000000" w:rsidRPr="00000000">
              <w:rPr>
                <w:color w:val="2e75b6"/>
                <w:sz w:val="20"/>
                <w:szCs w:val="20"/>
                <w:rtl w:val="0"/>
              </w:rPr>
              <w:t xml:space="preserve">Mobile/backend implementation, DB, basic tests and progress report.</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EF">
            <w:pPr>
              <w:rPr>
                <w:color w:val="2e75b6"/>
                <w:sz w:val="20"/>
                <w:szCs w:val="20"/>
              </w:rPr>
            </w:pPr>
            <w:r w:rsidDel="00000000" w:rsidR="00000000" w:rsidRPr="00000000">
              <w:rPr>
                <w:color w:val="2e75b6"/>
                <w:sz w:val="20"/>
                <w:szCs w:val="20"/>
                <w:rtl w:val="0"/>
              </w:rPr>
              <w:t xml:space="preserve">Spring W4</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0">
            <w:pPr>
              <w:rPr>
                <w:color w:val="2e75b6"/>
                <w:sz w:val="20"/>
                <w:szCs w:val="20"/>
              </w:rPr>
            </w:pPr>
            <w:r w:rsidDel="00000000" w:rsidR="00000000" w:rsidRPr="00000000">
              <w:rPr>
                <w:color w:val="2e75b6"/>
                <w:sz w:val="20"/>
                <w:szCs w:val="20"/>
                <w:rtl w:val="0"/>
              </w:rPr>
              <w:t xml:space="preserve">Spring W9</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1">
            <w:pPr>
              <w:rPr>
                <w:color w:val="2e75b6"/>
                <w:sz w:val="20"/>
                <w:szCs w:val="20"/>
              </w:rPr>
            </w:pPr>
            <w:r w:rsidDel="00000000" w:rsidR="00000000" w:rsidRPr="00000000">
              <w:rPr>
                <w:color w:val="2e75b6"/>
                <w:sz w:val="20"/>
                <w:szCs w:val="20"/>
                <w:rtl w:val="0"/>
              </w:rPr>
              <w:t xml:space="preserve">15-minute progress presentation.</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2">
            <w:pPr>
              <w:rPr>
                <w:sz w:val="20"/>
                <w:szCs w:val="20"/>
              </w:rPr>
            </w:pPr>
            <w:r w:rsidDel="00000000" w:rsidR="00000000" w:rsidRPr="00000000">
              <w:rPr>
                <w:sz w:val="20"/>
                <w:szCs w:val="20"/>
                <w:rtl w:val="0"/>
              </w:rPr>
              <w:t xml:space="preserve">11</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tl w:val="0"/>
              </w:rPr>
              <w:t xml:space="preserve">GP2: Midterm</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4">
            <w:pPr>
              <w:rPr>
                <w:color w:val="2e75b6"/>
                <w:sz w:val="20"/>
                <w:szCs w:val="20"/>
              </w:rPr>
            </w:pPr>
            <w:r w:rsidDel="00000000" w:rsidR="00000000" w:rsidRPr="00000000">
              <w:rPr>
                <w:color w:val="2e75b6"/>
                <w:sz w:val="20"/>
                <w:szCs w:val="20"/>
                <w:rtl w:val="0"/>
              </w:rPr>
              <w:t xml:space="preserve">Review integration, MVP evidence and outstanding issues.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5">
            <w:pPr>
              <w:rPr>
                <w:color w:val="2e75b6"/>
                <w:sz w:val="20"/>
                <w:szCs w:val="20"/>
              </w:rPr>
            </w:pPr>
            <w:r w:rsidDel="00000000" w:rsidR="00000000" w:rsidRPr="00000000">
              <w:rPr>
                <w:color w:val="2e75b6"/>
                <w:sz w:val="20"/>
                <w:szCs w:val="20"/>
                <w:rtl w:val="0"/>
              </w:rPr>
              <w:t xml:space="preserve">Spring W9</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6">
            <w:pPr>
              <w:rPr>
                <w:color w:val="2e75b6"/>
                <w:sz w:val="20"/>
                <w:szCs w:val="20"/>
              </w:rPr>
            </w:pPr>
            <w:r w:rsidDel="00000000" w:rsidR="00000000" w:rsidRPr="00000000">
              <w:rPr>
                <w:color w:val="2e75b6"/>
                <w:sz w:val="20"/>
                <w:szCs w:val="20"/>
                <w:rtl w:val="0"/>
              </w:rPr>
              <w:t xml:space="preserve">Spring W10</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7">
            <w:pPr>
              <w:rPr>
                <w:color w:val="2e75b6"/>
                <w:sz w:val="20"/>
                <w:szCs w:val="20"/>
              </w:rPr>
            </w:pPr>
            <w:r w:rsidDel="00000000" w:rsidR="00000000" w:rsidRPr="00000000">
              <w:rPr>
                <w:color w:val="2e75b6"/>
                <w:sz w:val="20"/>
                <w:szCs w:val="20"/>
                <w:rtl w:val="0"/>
              </w:rPr>
              <w:t xml:space="preserve">Progress Report 2 + metrics.</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8">
            <w:pPr>
              <w:rPr>
                <w:sz w:val="20"/>
                <w:szCs w:val="20"/>
              </w:rPr>
            </w:pPr>
            <w:r w:rsidDel="00000000" w:rsidR="00000000" w:rsidRPr="00000000">
              <w:rPr>
                <w:sz w:val="20"/>
                <w:szCs w:val="20"/>
                <w:rtl w:val="0"/>
              </w:rPr>
              <w:t xml:space="preserve">12</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tl w:val="0"/>
              </w:rPr>
              <w:t xml:space="preserve">GP2: Evaluation</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A">
            <w:pPr>
              <w:rPr>
                <w:color w:val="2e75b6"/>
                <w:sz w:val="20"/>
                <w:szCs w:val="20"/>
              </w:rPr>
            </w:pPr>
            <w:r w:rsidDel="00000000" w:rsidR="00000000" w:rsidRPr="00000000">
              <w:rPr>
                <w:color w:val="2e75b6"/>
                <w:sz w:val="20"/>
                <w:szCs w:val="20"/>
                <w:rtl w:val="0"/>
              </w:rPr>
              <w:t xml:space="preserve">Held-out tests, model comparisons, ablations, usability/security checks.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B">
            <w:pPr>
              <w:rPr>
                <w:color w:val="2e75b6"/>
                <w:sz w:val="20"/>
                <w:szCs w:val="20"/>
              </w:rPr>
            </w:pPr>
            <w:r w:rsidDel="00000000" w:rsidR="00000000" w:rsidRPr="00000000">
              <w:rPr>
                <w:color w:val="2e75b6"/>
                <w:sz w:val="20"/>
                <w:szCs w:val="20"/>
                <w:rtl w:val="0"/>
              </w:rPr>
              <w:t xml:space="preserve">Spring W9</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C">
            <w:pPr>
              <w:rPr>
                <w:color w:val="2e75b6"/>
                <w:sz w:val="20"/>
                <w:szCs w:val="20"/>
              </w:rPr>
            </w:pPr>
            <w:r w:rsidDel="00000000" w:rsidR="00000000" w:rsidRPr="00000000">
              <w:rPr>
                <w:color w:val="2e75b6"/>
                <w:sz w:val="20"/>
                <w:szCs w:val="20"/>
                <w:rtl w:val="0"/>
              </w:rPr>
              <w:t xml:space="preserve">Spring W11</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D">
            <w:pPr>
              <w:rPr>
                <w:color w:val="2e75b6"/>
                <w:sz w:val="20"/>
                <w:szCs w:val="20"/>
              </w:rPr>
            </w:pPr>
            <w:r w:rsidDel="00000000" w:rsidR="00000000" w:rsidRPr="00000000">
              <w:rPr>
                <w:color w:val="2e75b6"/>
                <w:sz w:val="20"/>
                <w:szCs w:val="20"/>
                <w:rtl w:val="0"/>
              </w:rPr>
              <w:t xml:space="preserve">GitHub + live F1–F5 demo.</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E">
            <w:pPr>
              <w:rPr>
                <w:sz w:val="20"/>
                <w:szCs w:val="20"/>
              </w:rPr>
            </w:pPr>
            <w:r w:rsidDel="00000000" w:rsidR="00000000" w:rsidRPr="00000000">
              <w:rPr>
                <w:sz w:val="20"/>
                <w:szCs w:val="20"/>
                <w:rtl w:val="0"/>
              </w:rPr>
              <w:t xml:space="preserve">13</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tl w:val="0"/>
              </w:rPr>
              <w:t xml:space="preserve">GP2: Final software</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0">
            <w:pPr>
              <w:rPr>
                <w:color w:val="2e75b6"/>
                <w:sz w:val="20"/>
                <w:szCs w:val="20"/>
              </w:rPr>
            </w:pPr>
            <w:r w:rsidDel="00000000" w:rsidR="00000000" w:rsidRPr="00000000">
              <w:rPr>
                <w:color w:val="2e75b6"/>
                <w:sz w:val="20"/>
                <w:szCs w:val="20"/>
                <w:rtl w:val="0"/>
              </w:rPr>
              <w:t xml:space="preserve">Complete runnable Android/backend, source and integration demo.</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1">
            <w:pPr>
              <w:rPr>
                <w:color w:val="2e75b6"/>
                <w:sz w:val="20"/>
                <w:szCs w:val="20"/>
              </w:rPr>
            </w:pPr>
            <w:r w:rsidDel="00000000" w:rsidR="00000000" w:rsidRPr="00000000">
              <w:rPr>
                <w:color w:val="2e75b6"/>
                <w:sz w:val="20"/>
                <w:szCs w:val="20"/>
                <w:rtl w:val="0"/>
              </w:rPr>
              <w:t xml:space="preserve">Spring W11</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2">
            <w:pPr>
              <w:rPr>
                <w:color w:val="2e75b6"/>
                <w:sz w:val="20"/>
                <w:szCs w:val="20"/>
              </w:rPr>
            </w:pPr>
            <w:r w:rsidDel="00000000" w:rsidR="00000000" w:rsidRPr="00000000">
              <w:rPr>
                <w:color w:val="2e75b6"/>
                <w:sz w:val="20"/>
                <w:szCs w:val="20"/>
                <w:rtl w:val="0"/>
              </w:rPr>
              <w:t xml:space="preserve">Spring W12</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3">
            <w:pPr>
              <w:rPr>
                <w:color w:val="2e75b6"/>
                <w:sz w:val="20"/>
                <w:szCs w:val="20"/>
              </w:rPr>
            </w:pPr>
            <w:r w:rsidDel="00000000" w:rsidR="00000000" w:rsidRPr="00000000">
              <w:rPr>
                <w:color w:val="2e75b6"/>
                <w:sz w:val="20"/>
                <w:szCs w:val="20"/>
                <w:rtl w:val="0"/>
              </w:rPr>
              <w:t xml:space="preserve">Final documentation.</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4">
            <w:pPr>
              <w:rPr>
                <w:sz w:val="20"/>
                <w:szCs w:val="20"/>
              </w:rPr>
            </w:pPr>
            <w:r w:rsidDel="00000000" w:rsidR="00000000" w:rsidRPr="00000000">
              <w:rPr>
                <w:sz w:val="20"/>
                <w:szCs w:val="20"/>
                <w:rtl w:val="0"/>
              </w:rPr>
              <w:t xml:space="preserve">14</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tl w:val="0"/>
              </w:rPr>
              <w:t xml:space="preserve">GP2: Documentation</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6">
            <w:pPr>
              <w:rPr>
                <w:color w:val="2e75b6"/>
                <w:sz w:val="20"/>
                <w:szCs w:val="20"/>
              </w:rPr>
            </w:pPr>
            <w:r w:rsidDel="00000000" w:rsidR="00000000" w:rsidRPr="00000000">
              <w:rPr>
                <w:color w:val="2e75b6"/>
                <w:sz w:val="20"/>
                <w:szCs w:val="20"/>
                <w:rtl w:val="0"/>
              </w:rPr>
              <w:t xml:space="preserve">Write final thesis, compliance, guides, references and presentation.</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7">
            <w:pPr>
              <w:rPr>
                <w:color w:val="2e75b6"/>
                <w:sz w:val="20"/>
                <w:szCs w:val="20"/>
              </w:rPr>
            </w:pPr>
            <w:r w:rsidDel="00000000" w:rsidR="00000000" w:rsidRPr="00000000">
              <w:rPr>
                <w:color w:val="2e75b6"/>
                <w:sz w:val="20"/>
                <w:szCs w:val="20"/>
                <w:rtl w:val="0"/>
              </w:rPr>
              <w:t xml:space="preserve">Spring W12</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8">
            <w:pPr>
              <w:rPr>
                <w:color w:val="2e75b6"/>
                <w:sz w:val="20"/>
                <w:szCs w:val="20"/>
              </w:rPr>
            </w:pPr>
            <w:r w:rsidDel="00000000" w:rsidR="00000000" w:rsidRPr="00000000">
              <w:rPr>
                <w:color w:val="2e75b6"/>
                <w:sz w:val="20"/>
                <w:szCs w:val="20"/>
                <w:rtl w:val="0"/>
              </w:rPr>
              <w:t xml:space="preserve">Spring W14</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9">
            <w:pPr>
              <w:rPr>
                <w:color w:val="2e75b6"/>
                <w:sz w:val="20"/>
                <w:szCs w:val="20"/>
              </w:rPr>
            </w:pPr>
            <w:r w:rsidDel="00000000" w:rsidR="00000000" w:rsidRPr="00000000">
              <w:rPr>
                <w:color w:val="2e75b6"/>
                <w:sz w:val="20"/>
                <w:szCs w:val="20"/>
                <w:rtl w:val="0"/>
              </w:rPr>
              <w:t xml:space="preserve">Poster/video submission.</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A">
            <w:pPr>
              <w:rPr>
                <w:sz w:val="20"/>
                <w:szCs w:val="20"/>
              </w:rPr>
            </w:pPr>
            <w:r w:rsidDel="00000000" w:rsidR="00000000" w:rsidRPr="00000000">
              <w:rPr>
                <w:sz w:val="20"/>
                <w:szCs w:val="20"/>
                <w:rtl w:val="0"/>
              </w:rPr>
              <w:t xml:space="preserve">15</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tl w:val="0"/>
              </w:rPr>
              <w:t xml:space="preserve">GP2: Poster &amp; video</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C">
            <w:pPr>
              <w:rPr>
                <w:color w:val="2e75b6"/>
                <w:sz w:val="20"/>
                <w:szCs w:val="20"/>
              </w:rPr>
            </w:pPr>
            <w:r w:rsidDel="00000000" w:rsidR="00000000" w:rsidRPr="00000000">
              <w:rPr>
                <w:color w:val="2e75b6"/>
                <w:sz w:val="20"/>
                <w:szCs w:val="20"/>
                <w:rtl w:val="0"/>
              </w:rPr>
              <w:t xml:space="preserve">Show approach, features and measured results in poster and 3–4 min video.</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D">
            <w:pPr>
              <w:rPr>
                <w:color w:val="2e75b6"/>
                <w:sz w:val="20"/>
                <w:szCs w:val="20"/>
              </w:rPr>
            </w:pPr>
            <w:r w:rsidDel="00000000" w:rsidR="00000000" w:rsidRPr="00000000">
              <w:rPr>
                <w:color w:val="2e75b6"/>
                <w:sz w:val="20"/>
                <w:szCs w:val="20"/>
                <w:rtl w:val="0"/>
              </w:rPr>
              <w:t xml:space="preserve">Spring W12</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E">
            <w:pPr>
              <w:rPr>
                <w:color w:val="2e75b6"/>
                <w:sz w:val="20"/>
                <w:szCs w:val="20"/>
              </w:rPr>
            </w:pPr>
            <w:r w:rsidDel="00000000" w:rsidR="00000000" w:rsidRPr="00000000">
              <w:rPr>
                <w:color w:val="2e75b6"/>
                <w:sz w:val="20"/>
                <w:szCs w:val="20"/>
                <w:rtl w:val="0"/>
              </w:rPr>
              <w:t xml:space="preserve">Spring W14</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F">
            <w:pPr>
              <w:rPr>
                <w:color w:val="2e75b6"/>
                <w:sz w:val="20"/>
                <w:szCs w:val="20"/>
              </w:rPr>
            </w:pPr>
            <w:r w:rsidDel="00000000" w:rsidR="00000000" w:rsidRPr="00000000">
              <w:rPr>
                <w:color w:val="2e75b6"/>
                <w:sz w:val="20"/>
                <w:szCs w:val="20"/>
                <w:rtl w:val="0"/>
              </w:rPr>
              <w:t xml:space="preserve">Final defense.</w:t>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0">
            <w:pPr>
              <w:rPr>
                <w:sz w:val="20"/>
                <w:szCs w:val="20"/>
              </w:rPr>
            </w:pPr>
            <w:r w:rsidDel="00000000" w:rsidR="00000000" w:rsidRPr="00000000">
              <w:rPr>
                <w:sz w:val="20"/>
                <w:szCs w:val="20"/>
                <w:rtl w:val="0"/>
              </w:rPr>
              <w:t xml:space="preserve">16</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tl w:val="0"/>
              </w:rPr>
              <w:t xml:space="preserve">GP2: Final defense</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2">
            <w:pPr>
              <w:rPr>
                <w:color w:val="2e75b6"/>
                <w:sz w:val="20"/>
                <w:szCs w:val="20"/>
              </w:rPr>
            </w:pPr>
            <w:r w:rsidDel="00000000" w:rsidR="00000000" w:rsidRPr="00000000">
              <w:rPr>
                <w:color w:val="2e75b6"/>
                <w:sz w:val="20"/>
                <w:szCs w:val="20"/>
                <w:rtl w:val="0"/>
              </w:rPr>
              <w:t xml:space="preserve">Demonstrate product, documentation, poster and video; individual Q&amp;A.</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3">
            <w:pPr>
              <w:rPr>
                <w:color w:val="2e75b6"/>
                <w:sz w:val="20"/>
                <w:szCs w:val="20"/>
              </w:rPr>
            </w:pPr>
            <w:r w:rsidDel="00000000" w:rsidR="00000000" w:rsidRPr="00000000">
              <w:rPr>
                <w:color w:val="2e75b6"/>
                <w:sz w:val="20"/>
                <w:szCs w:val="20"/>
                <w:rtl w:val="0"/>
              </w:rPr>
              <w:t xml:space="preserve">After finals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4">
            <w:pPr>
              <w:rPr>
                <w:color w:val="2e75b6"/>
                <w:sz w:val="20"/>
                <w:szCs w:val="20"/>
              </w:rPr>
            </w:pPr>
            <w:r w:rsidDel="00000000" w:rsidR="00000000" w:rsidRPr="00000000">
              <w:rPr>
                <w:color w:val="2e75b6"/>
                <w:sz w:val="20"/>
                <w:szCs w:val="20"/>
                <w:rtl w:val="0"/>
              </w:rPr>
              <w:t xml:space="preserve">After finals</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5">
            <w:pPr>
              <w:rPr>
                <w:color w:val="2e75b6"/>
                <w:sz w:val="20"/>
                <w:szCs w:val="20"/>
              </w:rPr>
            </w:pP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keepNext w:val="1"/>
        <w:rPr/>
      </w:pPr>
      <w:r w:rsidDel="00000000" w:rsidR="00000000" w:rsidRPr="00000000">
        <w:rPr>
          <w:rtl w:val="0"/>
        </w:rPr>
        <w:t xml:space="preserve">References</w:t>
      </w:r>
    </w:p>
    <w:p w:rsidR="00000000" w:rsidDel="00000000" w:rsidP="00000000" w:rsidRDefault="00000000" w:rsidRPr="00000000" w14:paraId="00000118">
      <w:pPr>
        <w:spacing w:after="120" w:lineRule="auto"/>
        <w:rPr>
          <w:color w:val="2e75b6"/>
        </w:rPr>
      </w:pPr>
      <w:r w:rsidDel="00000000" w:rsidR="00000000" w:rsidRPr="00000000">
        <w:rPr>
          <w:color w:val="2e75b6"/>
          <w:rtl w:val="0"/>
        </w:rPr>
        <w:t xml:space="preserve">[1] Google, “Connect the Google Workspace app to Gemini Apps,” Gemini Apps Help. https://support.google.com/gemini/answer/15229592?hl=en</w:t>
      </w:r>
    </w:p>
    <w:p w:rsidR="00000000" w:rsidDel="00000000" w:rsidP="00000000" w:rsidRDefault="00000000" w:rsidRPr="00000000" w14:paraId="00000119">
      <w:pPr>
        <w:spacing w:after="120" w:lineRule="auto"/>
        <w:rPr>
          <w:color w:val="2e75b6"/>
        </w:rPr>
      </w:pPr>
      <w:r w:rsidDel="00000000" w:rsidR="00000000" w:rsidRPr="00000000">
        <w:rPr>
          <w:color w:val="2e75b6"/>
          <w:rtl w:val="0"/>
        </w:rPr>
        <w:t xml:space="preserve">[2] Apple, “Get started with Siri AI on iPhone,” iPhone User Guide. https://support.apple.com/guide/iphone/get-started-with-siri-ai-iphv6zwrg8jvfgr/27/ios/27</w:t>
      </w:r>
    </w:p>
    <w:p w:rsidR="00000000" w:rsidDel="00000000" w:rsidP="00000000" w:rsidRDefault="00000000" w:rsidRPr="00000000" w14:paraId="0000011A">
      <w:pPr>
        <w:spacing w:after="120" w:lineRule="auto"/>
        <w:rPr>
          <w:color w:val="2e75b6"/>
        </w:rPr>
      </w:pPr>
      <w:r w:rsidDel="00000000" w:rsidR="00000000" w:rsidRPr="00000000">
        <w:rPr>
          <w:color w:val="2e75b6"/>
          <w:rtl w:val="0"/>
        </w:rPr>
        <w:t xml:space="preserve">[3] Samsung, “Bixby User Guide.” https://www.samsung.com/us/apps/bixby/bixby-user-guide/</w:t>
      </w:r>
    </w:p>
    <w:p w:rsidR="00000000" w:rsidDel="00000000" w:rsidP="00000000" w:rsidRDefault="00000000" w:rsidRPr="00000000" w14:paraId="0000011B">
      <w:pPr>
        <w:spacing w:after="120" w:lineRule="auto"/>
        <w:rPr>
          <w:color w:val="2e75b6"/>
        </w:rPr>
      </w:pPr>
      <w:r w:rsidDel="00000000" w:rsidR="00000000" w:rsidRPr="00000000">
        <w:rPr>
          <w:color w:val="2e75b6"/>
          <w:rtl w:val="0"/>
        </w:rPr>
        <w:t xml:space="preserve">[4] G. Shang et al., “Nile-Chat: Egyptian Language Models for Arabic and Latin Scripts,” arXiv:2507.04569, 2025. https://arxiv.org/abs/2507.04569</w:t>
      </w:r>
    </w:p>
    <w:p w:rsidR="00000000" w:rsidDel="00000000" w:rsidP="00000000" w:rsidRDefault="00000000" w:rsidRPr="00000000" w14:paraId="0000011C">
      <w:pPr>
        <w:spacing w:after="120" w:lineRule="auto"/>
        <w:rPr>
          <w:color w:val="2e75b6"/>
        </w:rPr>
      </w:pPr>
      <w:r w:rsidDel="00000000" w:rsidR="00000000" w:rsidRPr="00000000">
        <w:rPr>
          <w:color w:val="2e75b6"/>
          <w:rtl w:val="0"/>
        </w:rPr>
        <w:t xml:space="preserve">[5] S. Chen et al., “BOLT Egyptian Arabic SMS/Chat and Transliteration,” LDC2017T07, Linguistic Data Consortium, 2017. https://catalog.ldc.upenn.edu/LDC2017T07</w:t>
      </w:r>
    </w:p>
    <w:p w:rsidR="00000000" w:rsidDel="00000000" w:rsidP="00000000" w:rsidRDefault="00000000" w:rsidRPr="00000000" w14:paraId="0000011D">
      <w:pPr>
        <w:spacing w:after="120" w:lineRule="auto"/>
        <w:rPr>
          <w:color w:val="2e75b6"/>
        </w:rPr>
      </w:pPr>
      <w:r w:rsidDel="00000000" w:rsidR="00000000" w:rsidRPr="00000000">
        <w:rPr>
          <w:color w:val="2e75b6"/>
          <w:rtl w:val="0"/>
        </w:rPr>
        <w:t xml:space="preserve">[6] R. Al-Sabbagh, “ArzEn-MultiGenre: An aligned parallel dataset of Egyptian Arabic song lyrics, novels, and subtitles, with English translations,” Mendeley Data, Version 4, 2024. https://data.mendeley.com/datasets/6k97jty9xg/4</w:t>
      </w:r>
    </w:p>
    <w:p w:rsidR="00000000" w:rsidDel="00000000" w:rsidP="00000000" w:rsidRDefault="00000000" w:rsidRPr="00000000" w14:paraId="0000011E">
      <w:pPr>
        <w:spacing w:after="120" w:lineRule="auto"/>
        <w:rPr>
          <w:color w:val="2e75b6"/>
        </w:rPr>
      </w:pPr>
      <w:r w:rsidDel="00000000" w:rsidR="00000000" w:rsidRPr="00000000">
        <w:rPr>
          <w:color w:val="2e75b6"/>
          <w:rtl w:val="0"/>
        </w:rPr>
        <w:t xml:space="preserve">[7] I. Hamed, M. Elmahdy, and S. Abdennadher, “Collection and Analysis of Code-switch Egyptian Arabic-English Speech Corpus,” LREC, 2018. https://aclanthology.org/L18-1601/</w:t>
      </w:r>
    </w:p>
    <w:p w:rsidR="00000000" w:rsidDel="00000000" w:rsidP="00000000" w:rsidRDefault="00000000" w:rsidRPr="00000000" w14:paraId="0000011F">
      <w:pPr>
        <w:spacing w:after="120" w:lineRule="auto"/>
        <w:rPr>
          <w:color w:val="2e75b6"/>
        </w:rPr>
      </w:pPr>
      <w:r w:rsidDel="00000000" w:rsidR="00000000" w:rsidRPr="00000000">
        <w:rPr>
          <w:color w:val="2e75b6"/>
          <w:rtl w:val="0"/>
        </w:rPr>
        <w:t xml:space="preserve">[8] Google for Developers, “Gmail API overview.” https://developers.google.com/workspace/gmail/api/guides</w:t>
      </w:r>
    </w:p>
    <w:p w:rsidR="00000000" w:rsidDel="00000000" w:rsidP="00000000" w:rsidRDefault="00000000" w:rsidRPr="00000000" w14:paraId="00000120">
      <w:pPr>
        <w:spacing w:after="120" w:lineRule="auto"/>
        <w:rPr>
          <w:color w:val="2e75b6"/>
        </w:rPr>
      </w:pPr>
      <w:r w:rsidDel="00000000" w:rsidR="00000000" w:rsidRPr="00000000">
        <w:rPr>
          <w:color w:val="2e75b6"/>
          <w:rtl w:val="0"/>
        </w:rPr>
        <w:t xml:space="preserve">[9] Google for Developers, “Google Calendar API overview.” https://developers.google.com/workspace/calendar/api/guides/overview</w:t>
      </w:r>
    </w:p>
    <w:p w:rsidR="00000000" w:rsidDel="00000000" w:rsidP="00000000" w:rsidRDefault="00000000" w:rsidRPr="00000000" w14:paraId="00000121">
      <w:pPr>
        <w:spacing w:after="120" w:lineRule="auto"/>
        <w:rPr>
          <w:color w:val="2e75b6"/>
        </w:rPr>
      </w:pPr>
      <w:r w:rsidDel="00000000" w:rsidR="00000000" w:rsidRPr="00000000">
        <w:rPr>
          <w:color w:val="2e75b6"/>
          <w:rtl w:val="0"/>
        </w:rPr>
        <w:t xml:space="preserve">[10] Android Developers, “Common intents.” https://developer.android.com/guide/components/intents-common</w:t>
      </w:r>
    </w:p>
    <w:p w:rsidR="00000000" w:rsidDel="00000000" w:rsidP="00000000" w:rsidRDefault="00000000" w:rsidRPr="00000000" w14:paraId="00000122">
      <w:pPr>
        <w:spacing w:after="120" w:lineRule="auto"/>
        <w:rPr>
          <w:color w:val="2e75b6"/>
        </w:rPr>
      </w:pPr>
      <w:r w:rsidDel="00000000" w:rsidR="00000000" w:rsidRPr="00000000">
        <w:rPr>
          <w:color w:val="2e75b6"/>
          <w:rtl w:val="0"/>
        </w:rPr>
        <w:t xml:space="preserve">[11] A. Yang et al., “Qwen3 Technical Report,” arXiv:2505.09388, 2025. https://arxiv.org/abs/2505.09388</w:t>
      </w:r>
    </w:p>
    <w:p w:rsidR="00000000" w:rsidDel="00000000" w:rsidP="00000000" w:rsidRDefault="00000000" w:rsidRPr="00000000" w14:paraId="00000123">
      <w:pPr>
        <w:spacing w:after="120" w:lineRule="auto"/>
        <w:rPr>
          <w:color w:val="2e75b6"/>
        </w:rPr>
      </w:pPr>
      <w:r w:rsidDel="00000000" w:rsidR="00000000" w:rsidRPr="00000000">
        <w:rPr>
          <w:color w:val="2e75b6"/>
          <w:rtl w:val="0"/>
        </w:rPr>
        <w:t xml:space="preserve">[12] J. Dang et al., “Aya Expanse: Combining Research Breakthroughs for a New Multilingual Frontier,” arXiv:2412.04261, 2024. https://arxiv.org/abs/2412.04261</w:t>
      </w:r>
    </w:p>
    <w:p w:rsidR="00000000" w:rsidDel="00000000" w:rsidP="00000000" w:rsidRDefault="00000000" w:rsidRPr="00000000" w14:paraId="00000124">
      <w:pPr>
        <w:spacing w:after="120" w:lineRule="auto"/>
        <w:rPr>
          <w:color w:val="2e75b6"/>
        </w:rPr>
      </w:pPr>
      <w:r w:rsidDel="00000000" w:rsidR="00000000" w:rsidRPr="00000000">
        <w:rPr>
          <w:color w:val="2e75b6"/>
          <w:rtl w:val="0"/>
        </w:rPr>
        <w:t xml:space="preserve">[13] M. Abdul-Mageed, A. Elmadany, and E. M. B. Nagoudi, “ARBERT &amp; MARBERT: Deep Bidirectional Transformers for Arabic,” ACL-IJCNLP, 2021. https://aclanthology.org/2021.acl-long.551/</w:t>
      </w:r>
    </w:p>
    <w:p w:rsidR="00000000" w:rsidDel="00000000" w:rsidP="00000000" w:rsidRDefault="00000000" w:rsidRPr="00000000" w14:paraId="00000125">
      <w:pPr>
        <w:spacing w:after="120" w:lineRule="auto"/>
        <w:rPr>
          <w:color w:val="2e75b6"/>
        </w:rPr>
      </w:pPr>
      <w:r w:rsidDel="00000000" w:rsidR="00000000" w:rsidRPr="00000000">
        <w:rPr>
          <w:color w:val="2e75b6"/>
          <w:rtl w:val="0"/>
        </w:rPr>
        <w:t xml:space="preserve">[14] National Institute of Standards and Technology, “AI Risk Management Framework.” https://www.nist.gov/itl/ai-risk-management-framework</w:t>
      </w:r>
    </w:p>
    <w:p w:rsidR="00000000" w:rsidDel="00000000" w:rsidP="00000000" w:rsidRDefault="00000000" w:rsidRPr="00000000" w14:paraId="00000126">
      <w:pPr>
        <w:spacing w:after="120" w:lineRule="auto"/>
        <w:rPr>
          <w:color w:val="2e75b6"/>
        </w:rPr>
      </w:pPr>
      <w:r w:rsidDel="00000000" w:rsidR="00000000" w:rsidRPr="00000000">
        <w:rPr>
          <w:color w:val="2e75b6"/>
          <w:rtl w:val="0"/>
        </w:rPr>
        <w:t xml:space="preserve">[15] OWASP GenAI Security Project, “OWASP Top 10 for LLM Applications.” https://genai.owasp.org/llm-top-10/</w:t>
      </w:r>
    </w:p>
    <w:sectPr>
      <w:headerReference r:id="rId9" w:type="default"/>
      <w:footerReference r:id="rId10"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pBdr>
        <w:top w:color="000000" w:space="1" w:sz="4" w:val="single"/>
      </w:pBdr>
      <w:jc w:val="center"/>
      <w:rPr/>
    </w:pPr>
    <w:r w:rsidDel="00000000" w:rsidR="00000000" w:rsidRPr="00000000">
      <w:rPr>
        <w:color w:val="7f7f7f"/>
        <w:sz w:val="18"/>
        <w:szCs w:val="18"/>
        <w:rtl w:val="0"/>
      </w:rPr>
      <w:t xml:space="preserve">Page </w:t>
    </w: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jc w:val="right"/>
      <w:rPr/>
    </w:pPr>
    <w:r w:rsidDel="00000000" w:rsidR="00000000" w:rsidRPr="00000000">
      <w:rPr>
        <w:color w:val="7f7f7f"/>
        <w:sz w:val="18"/>
        <w:szCs w:val="18"/>
        <w:rtl w:val="0"/>
      </w:rPr>
      <w:t xml:space="preserve">Graduation Project Proposal — Fekry - Mobile Personal Assistant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8eaadb" w:space="4" w:sz="4" w:val="single"/>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f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FE07C1"/>
    <w:pPr>
      <w:tabs>
        <w:tab w:val="center" w:pos="4513"/>
        <w:tab w:val="right" w:pos="9026"/>
      </w:tabs>
    </w:pPr>
  </w:style>
  <w:style w:type="character" w:styleId="HeaderChar" w:customStyle="1">
    <w:name w:val="Header Char"/>
    <w:basedOn w:val="DefaultParagraphFont"/>
    <w:link w:val="Header"/>
    <w:uiPriority w:val="99"/>
    <w:rsid w:val="00FE07C1"/>
  </w:style>
  <w:style w:type="paragraph" w:styleId="Footer">
    <w:name w:val="footer"/>
    <w:basedOn w:val="Normal"/>
    <w:link w:val="FooterChar"/>
    <w:uiPriority w:val="99"/>
    <w:unhideWhenUsed w:val="1"/>
    <w:rsid w:val="00FE07C1"/>
    <w:pPr>
      <w:tabs>
        <w:tab w:val="center" w:pos="4513"/>
        <w:tab w:val="right" w:pos="9026"/>
      </w:tabs>
    </w:pPr>
  </w:style>
  <w:style w:type="character" w:styleId="FooterChar" w:customStyle="1">
    <w:name w:val="Footer Char"/>
    <w:basedOn w:val="DefaultParagraphFont"/>
    <w:link w:val="Footer"/>
    <w:uiPriority w:val="99"/>
    <w:rsid w:val="00FE07C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mhadhoud@zewailcity.edu.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gdeJXcI9QLk4f8GKMGl7W2pNLg==">CgMxLjA4AHIhMWxRaWdxNS10UmJHZGdaaGpIaEJqZGQ1WktPQXBib0ZD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2026-10-12T02:12:00Z</dcterms:created>
  <dc:creator>Graduation Project Team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3aeea69894c34459bc928f82cd3a65aea2914e889183340ba8053ae372440192</vt:lpwstr>
  </property>
</Properties>
</file>