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D7475" w:rsidP="0064143B">
      <w:pPr>
        <w:pStyle w:val="1"/>
        <w:spacing w:line="360" w:lineRule="auto"/>
        <w:jc w:val="center"/>
        <w:divId w:val="79059394"/>
        <w:rPr>
          <w:rFonts w:cs="Helvetica"/>
          <w:color w:val="333333"/>
        </w:rPr>
      </w:pPr>
      <w:bookmarkStart w:id="0" w:name="header-n0"/>
      <w:bookmarkEnd w:id="0"/>
      <w:r>
        <w:rPr>
          <w:rFonts w:cs="Helvetica"/>
          <w:color w:val="333333"/>
        </w:rPr>
        <w:t>自卑感与犯罪行为</w:t>
      </w:r>
    </w:p>
    <w:p w:rsidR="00000000" w:rsidRDefault="005D7475" w:rsidP="0064143B">
      <w:pPr>
        <w:pStyle w:val="2"/>
        <w:spacing w:line="360" w:lineRule="auto"/>
        <w:divId w:val="79059394"/>
        <w:rPr>
          <w:rFonts w:cs="Helvetica"/>
          <w:color w:val="333333"/>
        </w:rPr>
      </w:pPr>
      <w:bookmarkStart w:id="1" w:name="header-n2"/>
      <w:bookmarkEnd w:id="1"/>
      <w:r>
        <w:rPr>
          <w:rFonts w:cs="Helvetica"/>
          <w:color w:val="333333"/>
        </w:rPr>
        <w:t>个体心理学研究视角下的犯罪行为</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t>在现代犯罪心理学视角下，犯罪者的心理过程由两个部分构成。一是自身的欲望，二是为了达成这些欲望而采取的非法的手段。当然，在某些情况下，犯罪者自身的欲望就是非法的，例如对毒品的渴望，或者剥夺他人生命的欲望。在这种状况下，讨论手段的合法或非法也就</w:t>
      </w:r>
      <w:bookmarkStart w:id="2" w:name="_GoBack"/>
      <w:bookmarkEnd w:id="2"/>
      <w:r>
        <w:rPr>
          <w:rFonts w:ascii="Merriweather" w:hAnsi="Merriweather" w:cs="Helvetica"/>
          <w:color w:val="333333"/>
          <w:sz w:val="21"/>
          <w:szCs w:val="21"/>
        </w:rPr>
        <w:t>没有意义了。</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t>根据自由主义者，英国的约翰</w:t>
      </w:r>
      <w:r>
        <w:rPr>
          <w:rFonts w:ascii="Merriweather" w:hAnsi="Merriweather" w:cs="Helvetica"/>
          <w:color w:val="333333"/>
          <w:sz w:val="21"/>
          <w:szCs w:val="21"/>
        </w:rPr>
        <w:t>·</w:t>
      </w:r>
      <w:r>
        <w:rPr>
          <w:rFonts w:ascii="Merriweather" w:hAnsi="Merriweather" w:cs="Helvetica"/>
          <w:color w:val="333333"/>
          <w:sz w:val="21"/>
          <w:szCs w:val="21"/>
        </w:rPr>
        <w:t>密尔的观点，人拥有天赋的自由的权利。而这种权利的边界存在于对他人的利益与权利不产生干扰。在这个边界之内，人拥有其自由。而若是某个人的行为超出了边界，影响到了他人的自身权益，那么就必定会受到社会的反对。这种反对可能体现在道德的责备，而在更加严重的情况下，那就意味着是犯罪行为，需要法律的干预和制裁了。然而在现实生活之中，某种行为是否会损害到他人的利益，是否会影响到他人的自由。以及某一种行为是需要道德的谴责，</w:t>
      </w:r>
      <w:proofErr w:type="gramStart"/>
      <w:r>
        <w:rPr>
          <w:rFonts w:ascii="Merriweather" w:hAnsi="Merriweather" w:cs="Helvetica"/>
          <w:color w:val="333333"/>
          <w:sz w:val="21"/>
          <w:szCs w:val="21"/>
        </w:rPr>
        <w:t>亦或</w:t>
      </w:r>
      <w:proofErr w:type="gramEnd"/>
      <w:r>
        <w:rPr>
          <w:rFonts w:ascii="Merriweather" w:hAnsi="Merriweather" w:cs="Helvetica"/>
          <w:color w:val="333333"/>
          <w:sz w:val="21"/>
          <w:szCs w:val="21"/>
        </w:rPr>
        <w:t>是法律的干预，都是在不同的社会情境，具体问题状况下进行具体分析的，这也是众</w:t>
      </w:r>
      <w:r>
        <w:rPr>
          <w:rFonts w:ascii="Merriweather" w:hAnsi="Merriweather" w:cs="Helvetica"/>
          <w:color w:val="333333"/>
          <w:sz w:val="21"/>
          <w:szCs w:val="21"/>
        </w:rPr>
        <w:t>多两难的决策问题所存在的根本原因。例如说对于一个丈夫而言，是否应该去盗取昂贵的特效药以救活自己的妻子；以及如果他进行了盗窃，法律和道德是否应该给予他惩罚，这都是对于不同人有不同看法的问题。</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t>因此，犯罪行为与合法行为之间，并不是绝对的非黑即白，非此即彼的关系。它们更像是位于一个刻度尺上，某一个行为在某些情况下会被认为距离</w:t>
      </w:r>
      <w:r>
        <w:rPr>
          <w:rFonts w:ascii="Merriweather" w:hAnsi="Merriweather" w:cs="Helvetica"/>
          <w:color w:val="333333"/>
          <w:sz w:val="21"/>
          <w:szCs w:val="21"/>
        </w:rPr>
        <w:t>“</w:t>
      </w:r>
      <w:r>
        <w:rPr>
          <w:rFonts w:ascii="Merriweather" w:hAnsi="Merriweather" w:cs="Helvetica"/>
          <w:color w:val="333333"/>
          <w:sz w:val="21"/>
          <w:szCs w:val="21"/>
        </w:rPr>
        <w:t>犯罪</w:t>
      </w:r>
      <w:r>
        <w:rPr>
          <w:rFonts w:ascii="Merriweather" w:hAnsi="Merriweather" w:cs="Helvetica"/>
          <w:color w:val="333333"/>
          <w:sz w:val="21"/>
          <w:szCs w:val="21"/>
        </w:rPr>
        <w:t>”</w:t>
      </w:r>
      <w:r>
        <w:rPr>
          <w:rFonts w:ascii="Merriweather" w:hAnsi="Merriweather" w:cs="Helvetica"/>
          <w:color w:val="333333"/>
          <w:sz w:val="21"/>
          <w:szCs w:val="21"/>
        </w:rPr>
        <w:t>更近一些，而在另一些情况下更倾向于被认为是合法行为。</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t>在阿德勒看来，犯罪行为的出现，意味着拒绝与社会进行合作。当人意识到自己无法与社会进行合作，无法通过共赢的方式来获得自己所想要的东西</w:t>
      </w:r>
      <w:r>
        <w:rPr>
          <w:rFonts w:ascii="Merriweather" w:hAnsi="Merriweather" w:cs="Helvetica"/>
          <w:color w:val="333333"/>
          <w:sz w:val="21"/>
          <w:szCs w:val="21"/>
        </w:rPr>
        <w:t>，满足自己的欲望时，他就会放弃合作的打算，转而采取犯罪行为。而每一个人与社会合作的能力是不同的，那些合作能力较低的人更有可能走上犯罪道路。由此我们可以得出另外一个结论，从某种角度来看，那些犯罪的人更可能是一个</w:t>
      </w:r>
      <w:r>
        <w:rPr>
          <w:rFonts w:ascii="Merriweather" w:hAnsi="Merriweather" w:cs="Helvetica"/>
          <w:color w:val="333333"/>
          <w:sz w:val="21"/>
          <w:szCs w:val="21"/>
        </w:rPr>
        <w:t>“</w:t>
      </w:r>
      <w:r>
        <w:rPr>
          <w:rFonts w:ascii="Merriweather" w:hAnsi="Merriweather" w:cs="Helvetica"/>
          <w:color w:val="333333"/>
          <w:sz w:val="21"/>
          <w:szCs w:val="21"/>
        </w:rPr>
        <w:t>弱者</w:t>
      </w:r>
      <w:r>
        <w:rPr>
          <w:rFonts w:ascii="Merriweather" w:hAnsi="Merriweather" w:cs="Helvetica"/>
          <w:color w:val="333333"/>
          <w:sz w:val="21"/>
          <w:szCs w:val="21"/>
        </w:rPr>
        <w:t>”</w:t>
      </w:r>
      <w:r>
        <w:rPr>
          <w:rFonts w:ascii="Merriweather" w:hAnsi="Merriweather" w:cs="Helvetica"/>
          <w:color w:val="333333"/>
          <w:sz w:val="21"/>
          <w:szCs w:val="21"/>
        </w:rPr>
        <w:t>，原因很简单，他们无法通过一般社会接受的方式满足自身的欲求，甚至他们的欲望本身就是不被社会所认可的，会严重伤害他人的利益的。即使他们的犯罪行为暴戾而令人害怕，也无法改变他们本身内心虚弱的事实。他们需要用这样的行为来显示自身的强大或者满足自己的变态的想法，而不知真正的强大并不需要这样的外在行为来承</w:t>
      </w:r>
      <w:r>
        <w:rPr>
          <w:rFonts w:ascii="Merriweather" w:hAnsi="Merriweather" w:cs="Helvetica"/>
          <w:color w:val="333333"/>
          <w:sz w:val="21"/>
          <w:szCs w:val="21"/>
        </w:rPr>
        <w:t>认。</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lastRenderedPageBreak/>
        <w:t>因此，犯罪行为其实也是罪犯自身</w:t>
      </w:r>
      <w:r>
        <w:rPr>
          <w:rFonts w:ascii="Merriweather" w:hAnsi="Merriweather" w:cs="Helvetica"/>
          <w:color w:val="333333"/>
          <w:sz w:val="21"/>
          <w:szCs w:val="21"/>
        </w:rPr>
        <w:t>“</w:t>
      </w:r>
      <w:r>
        <w:rPr>
          <w:rFonts w:ascii="Merriweather" w:hAnsi="Merriweather" w:cs="Helvetica"/>
          <w:color w:val="333333"/>
          <w:sz w:val="21"/>
          <w:szCs w:val="21"/>
        </w:rPr>
        <w:t>自卑感</w:t>
      </w:r>
      <w:r>
        <w:rPr>
          <w:rFonts w:ascii="Merriweather" w:hAnsi="Merriweather" w:cs="Helvetica"/>
          <w:color w:val="333333"/>
          <w:sz w:val="21"/>
          <w:szCs w:val="21"/>
        </w:rPr>
        <w:t>”</w:t>
      </w:r>
      <w:r>
        <w:rPr>
          <w:rFonts w:ascii="Merriweather" w:hAnsi="Merriweather" w:cs="Helvetica"/>
          <w:color w:val="333333"/>
          <w:sz w:val="21"/>
          <w:szCs w:val="21"/>
        </w:rPr>
        <w:t>的一种体现，是罪犯自己无法正常融入他人和社会的外在行为表现。在下文中，我将举一个网络罪犯红人的例子，来阐述和解释阿德勒的相应观点。</w:t>
      </w:r>
    </w:p>
    <w:p w:rsidR="00000000" w:rsidRDefault="005D7475" w:rsidP="0064143B">
      <w:pPr>
        <w:pStyle w:val="2"/>
        <w:spacing w:line="360" w:lineRule="auto"/>
        <w:divId w:val="79059394"/>
        <w:rPr>
          <w:rFonts w:cs="Helvetica"/>
          <w:color w:val="333333"/>
        </w:rPr>
      </w:pPr>
      <w:bookmarkStart w:id="3" w:name="header-n13"/>
      <w:bookmarkEnd w:id="3"/>
      <w:r>
        <w:rPr>
          <w:rFonts w:cs="Helvetica"/>
          <w:color w:val="333333"/>
        </w:rPr>
        <w:t>一个网红案例的分析</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t>2012</w:t>
      </w:r>
      <w:r>
        <w:rPr>
          <w:rFonts w:ascii="Merriweather" w:hAnsi="Merriweather" w:cs="Helvetica"/>
          <w:color w:val="333333"/>
          <w:sz w:val="21"/>
          <w:szCs w:val="21"/>
        </w:rPr>
        <w:t>年，南宁的一个电动车偷车贼被警方抓获进入看守所。这本来只是一件再小不过的事情，很快就会被人们所遗忘。但是这个偷车贼的采访视频却在网络上引发了众人的关注和热议，他也因此成为了网络红人，被不少人誉为</w:t>
      </w:r>
      <w:r>
        <w:rPr>
          <w:rFonts w:ascii="Merriweather" w:hAnsi="Merriweather" w:cs="Helvetica"/>
          <w:color w:val="333333"/>
          <w:sz w:val="21"/>
          <w:szCs w:val="21"/>
        </w:rPr>
        <w:t>“</w:t>
      </w:r>
      <w:r>
        <w:rPr>
          <w:rFonts w:ascii="Merriweather" w:hAnsi="Merriweather" w:cs="Helvetica"/>
          <w:color w:val="333333"/>
          <w:sz w:val="21"/>
          <w:szCs w:val="21"/>
        </w:rPr>
        <w:t>精神领袖</w:t>
      </w:r>
      <w:r>
        <w:rPr>
          <w:rFonts w:ascii="Merriweather" w:hAnsi="Merriweather" w:cs="Helvetica"/>
          <w:color w:val="333333"/>
          <w:sz w:val="21"/>
          <w:szCs w:val="21"/>
        </w:rPr>
        <w:t>”</w:t>
      </w:r>
      <w:r>
        <w:rPr>
          <w:rFonts w:ascii="Merriweather" w:hAnsi="Merriweather" w:cs="Helvetica"/>
          <w:color w:val="333333"/>
          <w:sz w:val="21"/>
          <w:szCs w:val="21"/>
        </w:rPr>
        <w:t>。他的言论，和在网络上走红的原因，都值得我们加以分析。</w:t>
      </w:r>
    </w:p>
    <w:p w:rsidR="00000000" w:rsidRDefault="005D7475" w:rsidP="0064143B">
      <w:pPr>
        <w:pStyle w:val="3"/>
        <w:spacing w:line="360" w:lineRule="auto"/>
        <w:divId w:val="79059394"/>
        <w:rPr>
          <w:rFonts w:cs="Helvetica"/>
          <w:color w:val="333333"/>
        </w:rPr>
      </w:pPr>
      <w:bookmarkStart w:id="4" w:name="header-n16"/>
      <w:bookmarkEnd w:id="4"/>
      <w:r>
        <w:rPr>
          <w:rFonts w:cs="Helvetica"/>
          <w:color w:val="333333"/>
        </w:rPr>
        <w:t>采访对话</w:t>
      </w:r>
    </w:p>
    <w:p w:rsidR="00000000" w:rsidRDefault="005D7475" w:rsidP="0064143B">
      <w:pPr>
        <w:pStyle w:val="a6"/>
        <w:spacing w:line="360" w:lineRule="auto"/>
        <w:divId w:val="79059394"/>
        <w:rPr>
          <w:rFonts w:ascii="Merriweather" w:hAnsi="Merriweather" w:cs="Helvetica"/>
          <w:color w:val="333333"/>
          <w:sz w:val="21"/>
          <w:szCs w:val="21"/>
        </w:rPr>
      </w:pPr>
      <w:r>
        <w:rPr>
          <w:rFonts w:ascii="Merriweather" w:hAnsi="Merriweather" w:cs="Helvetica"/>
          <w:color w:val="333333"/>
          <w:sz w:val="21"/>
          <w:szCs w:val="21"/>
        </w:rPr>
        <w:t>采访的视频如下：</w:t>
      </w:r>
      <w:hyperlink r:id="rId4" w:history="1">
        <w:r>
          <w:rPr>
            <w:rStyle w:val="a3"/>
            <w:rFonts w:ascii="Merriweather" w:hAnsi="Merriweather" w:cs="Helvetica"/>
            <w:sz w:val="21"/>
            <w:szCs w:val="21"/>
          </w:rPr>
          <w:t>视频链接</w:t>
        </w:r>
      </w:hyperlink>
    </w:p>
    <w:p w:rsidR="00000000" w:rsidRDefault="005D7475" w:rsidP="0064143B">
      <w:pPr>
        <w:pStyle w:val="a6"/>
        <w:spacing w:line="360" w:lineRule="auto"/>
        <w:divId w:val="79059394"/>
        <w:rPr>
          <w:rFonts w:ascii="Merriweather" w:hAnsi="Merriweather" w:cs="Helvetica"/>
          <w:color w:val="333333"/>
          <w:sz w:val="21"/>
          <w:szCs w:val="21"/>
        </w:rPr>
      </w:pPr>
      <w:r>
        <w:rPr>
          <w:rFonts w:ascii="Merriweather" w:hAnsi="Merriweather" w:cs="Helvetica"/>
          <w:color w:val="333333"/>
          <w:sz w:val="21"/>
          <w:szCs w:val="21"/>
        </w:rPr>
        <w:t>记者：为什么要做小偷？</w:t>
      </w:r>
    </w:p>
    <w:p w:rsidR="00000000" w:rsidRDefault="005D7475" w:rsidP="0064143B">
      <w:pPr>
        <w:pStyle w:val="a6"/>
        <w:spacing w:line="360" w:lineRule="auto"/>
        <w:divId w:val="79059394"/>
        <w:rPr>
          <w:rFonts w:ascii="Merriweather" w:hAnsi="Merriweather" w:cs="Helvetica"/>
          <w:color w:val="333333"/>
          <w:sz w:val="21"/>
          <w:szCs w:val="21"/>
        </w:rPr>
      </w:pPr>
      <w:r>
        <w:rPr>
          <w:rFonts w:ascii="Merriweather" w:hAnsi="Merriweather" w:cs="Helvetica"/>
          <w:color w:val="333333"/>
          <w:sz w:val="21"/>
          <w:szCs w:val="21"/>
        </w:rPr>
        <w:t>周某：没有钱了，肯定要做啊，不做没有钱用。</w:t>
      </w:r>
    </w:p>
    <w:p w:rsidR="00000000" w:rsidRDefault="005D7475" w:rsidP="0064143B">
      <w:pPr>
        <w:pStyle w:val="a6"/>
        <w:spacing w:line="360" w:lineRule="auto"/>
        <w:divId w:val="79059394"/>
        <w:rPr>
          <w:rFonts w:ascii="Merriweather" w:hAnsi="Merriweather" w:cs="Helvetica"/>
          <w:color w:val="333333"/>
          <w:sz w:val="21"/>
          <w:szCs w:val="21"/>
        </w:rPr>
      </w:pPr>
      <w:r>
        <w:rPr>
          <w:rFonts w:ascii="Merriweather" w:hAnsi="Merriweather" w:cs="Helvetica"/>
          <w:color w:val="333333"/>
          <w:sz w:val="21"/>
          <w:szCs w:val="21"/>
        </w:rPr>
        <w:t>记者：那你不会去打工吗，有手有脚的。</w:t>
      </w:r>
    </w:p>
    <w:p w:rsidR="00000000" w:rsidRDefault="005D7475" w:rsidP="0064143B">
      <w:pPr>
        <w:pStyle w:val="a6"/>
        <w:spacing w:line="360" w:lineRule="auto"/>
        <w:divId w:val="79059394"/>
        <w:rPr>
          <w:rFonts w:ascii="Merriweather" w:hAnsi="Merriweather" w:cs="Helvetica"/>
          <w:color w:val="333333"/>
          <w:sz w:val="21"/>
          <w:szCs w:val="21"/>
        </w:rPr>
      </w:pPr>
      <w:r>
        <w:rPr>
          <w:rFonts w:ascii="Merriweather" w:hAnsi="Merriweather" w:cs="Helvetica"/>
          <w:color w:val="333333"/>
          <w:sz w:val="21"/>
          <w:szCs w:val="21"/>
        </w:rPr>
        <w:t>周某：打工是不可能打工的，这辈子不可能打工的。做生意又不会做，就是</w:t>
      </w:r>
      <w:proofErr w:type="gramStart"/>
      <w:r>
        <w:rPr>
          <w:rFonts w:ascii="Merriweather" w:hAnsi="Merriweather" w:cs="Helvetica"/>
          <w:color w:val="333333"/>
          <w:sz w:val="21"/>
          <w:szCs w:val="21"/>
        </w:rPr>
        <w:t>偷这种</w:t>
      </w:r>
      <w:proofErr w:type="gramEnd"/>
      <w:r>
        <w:rPr>
          <w:rFonts w:ascii="Merriweather" w:hAnsi="Merriweather" w:cs="Helvetica"/>
          <w:color w:val="333333"/>
          <w:sz w:val="21"/>
          <w:szCs w:val="21"/>
        </w:rPr>
        <w:t>东西，才能维持得了生活这样子。</w:t>
      </w:r>
    </w:p>
    <w:p w:rsidR="00000000" w:rsidRDefault="005D7475" w:rsidP="0064143B">
      <w:pPr>
        <w:spacing w:line="360" w:lineRule="auto"/>
        <w:divId w:val="79059394"/>
        <w:rPr>
          <w:rFonts w:ascii="Merriweather" w:hAnsi="Merriweather" w:cs="Helvetica"/>
          <w:color w:val="333333"/>
          <w:sz w:val="21"/>
          <w:szCs w:val="21"/>
        </w:rPr>
      </w:pPr>
      <w:r>
        <w:rPr>
          <w:rFonts w:ascii="Merriweather" w:hAnsi="Merriweather" w:cs="Helvetica"/>
          <w:color w:val="333333"/>
          <w:sz w:val="21"/>
          <w:szCs w:val="21"/>
        </w:rPr>
        <w:pict>
          <v:rect id="_x0000_i1025" style="width:0;height:1.5pt" o:hralign="center" o:hrstd="t" o:hr="t" fillcolor="#a0a0a0" stroked="f"/>
        </w:pict>
      </w:r>
    </w:p>
    <w:p w:rsidR="00000000" w:rsidRDefault="005D7475" w:rsidP="0064143B">
      <w:pPr>
        <w:pStyle w:val="a6"/>
        <w:spacing w:line="360" w:lineRule="auto"/>
        <w:divId w:val="79059394"/>
        <w:rPr>
          <w:rFonts w:ascii="Merriweather" w:hAnsi="Merriweather" w:cs="Helvetica"/>
          <w:color w:val="333333"/>
          <w:sz w:val="21"/>
          <w:szCs w:val="21"/>
        </w:rPr>
      </w:pPr>
      <w:r>
        <w:rPr>
          <w:rFonts w:ascii="Merriweather" w:hAnsi="Merriweather" w:cs="Helvetica"/>
          <w:color w:val="333333"/>
          <w:sz w:val="21"/>
          <w:szCs w:val="21"/>
        </w:rPr>
        <w:t>记者：那你觉得你家好还是在看守所好？</w:t>
      </w:r>
    </w:p>
    <w:p w:rsidR="00000000" w:rsidRDefault="005D7475" w:rsidP="0064143B">
      <w:pPr>
        <w:pStyle w:val="a6"/>
        <w:spacing w:line="360" w:lineRule="auto"/>
        <w:divId w:val="79059394"/>
        <w:rPr>
          <w:rFonts w:ascii="Merriweather" w:hAnsi="Merriweather" w:cs="Helvetica"/>
          <w:color w:val="333333"/>
          <w:sz w:val="21"/>
          <w:szCs w:val="21"/>
        </w:rPr>
      </w:pPr>
      <w:r>
        <w:rPr>
          <w:rFonts w:ascii="Merriweather" w:hAnsi="Merriweather" w:cs="Helvetica"/>
          <w:color w:val="333333"/>
          <w:sz w:val="21"/>
          <w:szCs w:val="21"/>
        </w:rPr>
        <w:t>周某：进看守所感觉像回家一样，我一年回家，大年三十晚上我都不回去，就平时家里出点事</w:t>
      </w:r>
      <w:r>
        <w:rPr>
          <w:rFonts w:ascii="Merriweather" w:hAnsi="Merriweather" w:cs="Helvetica"/>
          <w:color w:val="333333"/>
          <w:sz w:val="21"/>
          <w:szCs w:val="21"/>
        </w:rPr>
        <w:t>，我就回去看看这样子。在看守所里面的感觉，比家里面感觉好多了！</w:t>
      </w:r>
    </w:p>
    <w:p w:rsidR="00000000" w:rsidRDefault="005D7475" w:rsidP="0064143B">
      <w:pPr>
        <w:pStyle w:val="a6"/>
        <w:spacing w:line="360" w:lineRule="auto"/>
        <w:divId w:val="79059394"/>
        <w:rPr>
          <w:rFonts w:ascii="Merriweather" w:hAnsi="Merriweather" w:cs="Helvetica"/>
          <w:color w:val="333333"/>
          <w:sz w:val="21"/>
          <w:szCs w:val="21"/>
        </w:rPr>
      </w:pPr>
      <w:r>
        <w:rPr>
          <w:rFonts w:ascii="Merriweather" w:hAnsi="Merriweather" w:cs="Helvetica"/>
          <w:color w:val="333333"/>
          <w:sz w:val="21"/>
          <w:szCs w:val="21"/>
        </w:rPr>
        <w:t>记者：为什么？</w:t>
      </w:r>
    </w:p>
    <w:p w:rsidR="00000000" w:rsidRDefault="005D7475" w:rsidP="0064143B">
      <w:pPr>
        <w:pStyle w:val="a6"/>
        <w:spacing w:line="360" w:lineRule="auto"/>
        <w:divId w:val="79059394"/>
        <w:rPr>
          <w:rFonts w:ascii="Merriweather" w:hAnsi="Merriweather" w:cs="Helvetica"/>
          <w:color w:val="333333"/>
          <w:sz w:val="21"/>
          <w:szCs w:val="21"/>
        </w:rPr>
      </w:pPr>
      <w:r>
        <w:rPr>
          <w:rFonts w:ascii="Merriweather" w:hAnsi="Merriweather" w:cs="Helvetica"/>
          <w:color w:val="333333"/>
          <w:sz w:val="21"/>
          <w:szCs w:val="21"/>
        </w:rPr>
        <w:t>周某：在家里面一个人很无聊，都没有朋友，女朋友玩</w:t>
      </w:r>
      <w:r>
        <w:rPr>
          <w:rFonts w:ascii="Merriweather" w:hAnsi="Merriweather" w:cs="Helvetica"/>
          <w:color w:val="333333"/>
          <w:sz w:val="21"/>
          <w:szCs w:val="21"/>
        </w:rPr>
        <w:t xml:space="preserve"> </w:t>
      </w:r>
      <w:r>
        <w:rPr>
          <w:rFonts w:ascii="Merriweather" w:hAnsi="Merriweather" w:cs="Helvetica"/>
          <w:color w:val="333333"/>
          <w:sz w:val="21"/>
          <w:szCs w:val="21"/>
        </w:rPr>
        <w:t>，进了里面去个个都是人才，说话又好听，我</w:t>
      </w:r>
      <w:proofErr w:type="gramStart"/>
      <w:r>
        <w:rPr>
          <w:rFonts w:ascii="Merriweather" w:hAnsi="Merriweather" w:cs="Helvetica"/>
          <w:color w:val="333333"/>
          <w:sz w:val="21"/>
          <w:szCs w:val="21"/>
        </w:rPr>
        <w:t>超喜欢</w:t>
      </w:r>
      <w:proofErr w:type="gramEnd"/>
      <w:r>
        <w:rPr>
          <w:rFonts w:ascii="Merriweather" w:hAnsi="Merriweather" w:cs="Helvetica"/>
          <w:color w:val="333333"/>
          <w:sz w:val="21"/>
          <w:szCs w:val="21"/>
        </w:rPr>
        <w:t>在里面。</w:t>
      </w:r>
    </w:p>
    <w:p w:rsidR="00000000" w:rsidRDefault="005D7475" w:rsidP="0064143B">
      <w:pPr>
        <w:pStyle w:val="3"/>
        <w:spacing w:line="360" w:lineRule="auto"/>
        <w:divId w:val="79059394"/>
        <w:rPr>
          <w:rFonts w:cs="Helvetica"/>
          <w:color w:val="333333"/>
        </w:rPr>
      </w:pPr>
      <w:bookmarkStart w:id="5" w:name="header-n36"/>
      <w:bookmarkEnd w:id="5"/>
      <w:r>
        <w:rPr>
          <w:rFonts w:cs="Helvetica"/>
          <w:color w:val="333333"/>
        </w:rPr>
        <w:t>对周某的分析</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lastRenderedPageBreak/>
        <w:t>从视频中我们明白，周某走上犯罪道路的原因是非常简单的。他在生活中没有钱用，把金钱全部用在娱乐消费和赌博上。而他为了满足自身经济开销的做法是去偷电动车，并且自诩为偷车的能力很强，已经偷过上千辆车了，而且车的价值都在千元以上。</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t>从此我们可以看出，周某的行为事实上也是自卑感的一种体现，他完全可以采取社会认可的方式来养</w:t>
      </w:r>
      <w:r>
        <w:rPr>
          <w:rFonts w:ascii="Merriweather" w:hAnsi="Merriweather" w:cs="Helvetica"/>
          <w:color w:val="333333"/>
          <w:sz w:val="21"/>
          <w:szCs w:val="21"/>
        </w:rPr>
        <w:t>活自己，其实他自己也清楚，打工或者做生意都是备选的选项。然而他拒绝了这样的方式，拒绝与社会合作，而是将自己的生活收入来源寄托于盗窃之上。</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t>事实上，他自己也知道盗窃是不好的行为，但是他无力改变自己的生活方式和生活兴趣，不劳而获也成为了他的习惯。而从他的言论之中，我们也可以看出，他事实上有很强的自我保护的意识，抗拒采取社会的一般对话方式与他人进行沟通。甚至说出</w:t>
      </w:r>
      <w:r>
        <w:rPr>
          <w:rFonts w:ascii="Merriweather" w:hAnsi="Merriweather" w:cs="Helvetica"/>
          <w:color w:val="333333"/>
          <w:sz w:val="21"/>
          <w:szCs w:val="21"/>
        </w:rPr>
        <w:t>“</w:t>
      </w:r>
      <w:r>
        <w:rPr>
          <w:rFonts w:ascii="Merriweather" w:hAnsi="Merriweather" w:cs="Helvetica"/>
          <w:color w:val="333333"/>
          <w:sz w:val="21"/>
          <w:szCs w:val="21"/>
        </w:rPr>
        <w:t>打工是不可能打工的，这辈子不可能打工的。</w:t>
      </w:r>
      <w:r>
        <w:rPr>
          <w:rFonts w:ascii="Merriweather" w:hAnsi="Merriweather" w:cs="Helvetica"/>
          <w:color w:val="333333"/>
          <w:sz w:val="21"/>
          <w:szCs w:val="21"/>
        </w:rPr>
        <w:t>”</w:t>
      </w:r>
      <w:r>
        <w:rPr>
          <w:rFonts w:ascii="Merriweather" w:hAnsi="Merriweather" w:cs="Helvetica"/>
          <w:color w:val="333333"/>
          <w:sz w:val="21"/>
          <w:szCs w:val="21"/>
        </w:rPr>
        <w:t>和</w:t>
      </w:r>
      <w:r>
        <w:rPr>
          <w:rFonts w:ascii="Merriweather" w:hAnsi="Merriweather" w:cs="Helvetica"/>
          <w:color w:val="333333"/>
          <w:sz w:val="21"/>
          <w:szCs w:val="21"/>
        </w:rPr>
        <w:t>“</w:t>
      </w:r>
      <w:r>
        <w:rPr>
          <w:rFonts w:ascii="Merriweather" w:hAnsi="Merriweather" w:cs="Helvetica"/>
          <w:color w:val="333333"/>
          <w:sz w:val="21"/>
          <w:szCs w:val="21"/>
        </w:rPr>
        <w:t>在看守所里面的感觉，比家里面感觉好多了！</w:t>
      </w:r>
      <w:r>
        <w:rPr>
          <w:rFonts w:ascii="Merriweather" w:hAnsi="Merriweather" w:cs="Helvetica"/>
          <w:color w:val="333333"/>
          <w:sz w:val="21"/>
          <w:szCs w:val="21"/>
        </w:rPr>
        <w:t>”</w:t>
      </w:r>
      <w:r>
        <w:rPr>
          <w:rFonts w:ascii="Merriweather" w:hAnsi="Merriweather" w:cs="Helvetica"/>
          <w:color w:val="333333"/>
          <w:sz w:val="21"/>
          <w:szCs w:val="21"/>
        </w:rPr>
        <w:t>这样的惊人之语。事实上他内心未必真的这么认为，但是这样的言论才能</w:t>
      </w:r>
      <w:r>
        <w:rPr>
          <w:rFonts w:ascii="Merriweather" w:hAnsi="Merriweather" w:cs="Helvetica"/>
          <w:color w:val="333333"/>
          <w:sz w:val="21"/>
          <w:szCs w:val="21"/>
        </w:rPr>
        <w:t>让他更舒服一些，让他觉得自己和社会的</w:t>
      </w:r>
      <w:r>
        <w:rPr>
          <w:rFonts w:ascii="Merriweather" w:hAnsi="Merriweather" w:cs="Helvetica"/>
          <w:color w:val="333333"/>
          <w:sz w:val="21"/>
          <w:szCs w:val="21"/>
        </w:rPr>
        <w:t>“</w:t>
      </w:r>
      <w:r>
        <w:rPr>
          <w:rFonts w:ascii="Merriweather" w:hAnsi="Merriweather" w:cs="Helvetica"/>
          <w:color w:val="333333"/>
          <w:sz w:val="21"/>
          <w:szCs w:val="21"/>
        </w:rPr>
        <w:t>庸众</w:t>
      </w:r>
      <w:r>
        <w:rPr>
          <w:rFonts w:ascii="Merriweather" w:hAnsi="Merriweather" w:cs="Helvetica"/>
          <w:color w:val="333333"/>
          <w:sz w:val="21"/>
          <w:szCs w:val="21"/>
        </w:rPr>
        <w:t>”</w:t>
      </w:r>
      <w:r>
        <w:rPr>
          <w:rFonts w:ascii="Merriweather" w:hAnsi="Merriweather" w:cs="Helvetica"/>
          <w:color w:val="333333"/>
          <w:sz w:val="21"/>
          <w:szCs w:val="21"/>
        </w:rPr>
        <w:t>不一样。这样的言论在摄像机前说出来，被他人听到，甚至在网络上引发广泛的传播，反而更有可能引发他的自信。</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t>周某走上犯罪道路的原因可能来源于家庭，从他的言论中我们猜测，他的家庭关系并不融洽，他也很少回家，关心家庭其他人的生活。他的合作意识的缺失可能在成长过程中就被决定了。</w:t>
      </w:r>
    </w:p>
    <w:p w:rsidR="00000000" w:rsidRDefault="005D7475" w:rsidP="0064143B">
      <w:pPr>
        <w:pStyle w:val="3"/>
        <w:spacing w:line="360" w:lineRule="auto"/>
        <w:divId w:val="79059394"/>
        <w:rPr>
          <w:rFonts w:cs="Helvetica"/>
          <w:color w:val="333333"/>
        </w:rPr>
      </w:pPr>
      <w:bookmarkStart w:id="6" w:name="header-n45"/>
      <w:bookmarkEnd w:id="6"/>
      <w:r>
        <w:rPr>
          <w:rFonts w:cs="Helvetica"/>
          <w:color w:val="333333"/>
        </w:rPr>
        <w:t>对社会大众的分析</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t>事实上，周某的行为只是一个个体现</w:t>
      </w:r>
      <w:proofErr w:type="gramStart"/>
      <w:r>
        <w:rPr>
          <w:rFonts w:ascii="Merriweather" w:hAnsi="Merriweather" w:cs="Helvetica"/>
          <w:color w:val="333333"/>
          <w:sz w:val="21"/>
          <w:szCs w:val="21"/>
        </w:rPr>
        <w:t>象</w:t>
      </w:r>
      <w:proofErr w:type="gramEnd"/>
      <w:r>
        <w:rPr>
          <w:rFonts w:ascii="Merriweather" w:hAnsi="Merriweather" w:cs="Helvetica"/>
          <w:color w:val="333333"/>
          <w:sz w:val="21"/>
          <w:szCs w:val="21"/>
        </w:rPr>
        <w:t>。这样的小偷在全国的每一个城市都不少，只有理想社会才能完全摆脱窃贼的存在。然而值得我们关注的问题是，为什么这样的采访视频能够在整个网络上引发大家的</w:t>
      </w:r>
      <w:r>
        <w:rPr>
          <w:rFonts w:ascii="Merriweather" w:hAnsi="Merriweather" w:cs="Helvetica"/>
          <w:color w:val="333333"/>
          <w:sz w:val="21"/>
          <w:szCs w:val="21"/>
        </w:rPr>
        <w:t>关注，甚至成为一个广为流行的</w:t>
      </w:r>
      <w:r>
        <w:rPr>
          <w:rFonts w:ascii="Merriweather" w:hAnsi="Merriweather" w:cs="Helvetica"/>
          <w:color w:val="333333"/>
          <w:sz w:val="21"/>
          <w:szCs w:val="21"/>
        </w:rPr>
        <w:t>“</w:t>
      </w:r>
      <w:r>
        <w:rPr>
          <w:rFonts w:ascii="Merriweather" w:hAnsi="Merriweather" w:cs="Helvetica"/>
          <w:color w:val="333333"/>
          <w:sz w:val="21"/>
          <w:szCs w:val="21"/>
        </w:rPr>
        <w:t>梗</w:t>
      </w:r>
      <w:r>
        <w:rPr>
          <w:rFonts w:ascii="Merriweather" w:hAnsi="Merriweather" w:cs="Helvetica"/>
          <w:color w:val="333333"/>
          <w:sz w:val="21"/>
          <w:szCs w:val="21"/>
        </w:rPr>
        <w:t>”</w:t>
      </w:r>
      <w:r>
        <w:rPr>
          <w:rFonts w:ascii="Merriweather" w:hAnsi="Merriweather" w:cs="Helvetica"/>
          <w:color w:val="333333"/>
          <w:sz w:val="21"/>
          <w:szCs w:val="21"/>
        </w:rPr>
        <w:t>呢？</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t>我认为，这来源于社会普遍的</w:t>
      </w:r>
      <w:r>
        <w:rPr>
          <w:rFonts w:ascii="Merriweather" w:hAnsi="Merriweather" w:cs="Helvetica"/>
          <w:color w:val="333333"/>
          <w:sz w:val="21"/>
          <w:szCs w:val="21"/>
        </w:rPr>
        <w:t>“</w:t>
      </w:r>
      <w:r>
        <w:rPr>
          <w:rFonts w:ascii="Merriweather" w:hAnsi="Merriweather" w:cs="Helvetica"/>
          <w:color w:val="333333"/>
          <w:sz w:val="21"/>
          <w:szCs w:val="21"/>
        </w:rPr>
        <w:t>丧文化</w:t>
      </w:r>
      <w:r>
        <w:rPr>
          <w:rFonts w:ascii="Merriweather" w:hAnsi="Merriweather" w:cs="Helvetica"/>
          <w:color w:val="333333"/>
          <w:sz w:val="21"/>
          <w:szCs w:val="21"/>
        </w:rPr>
        <w:t>”</w:t>
      </w:r>
      <w:r>
        <w:rPr>
          <w:rFonts w:ascii="Merriweather" w:hAnsi="Merriweather" w:cs="Helvetica"/>
          <w:color w:val="333333"/>
          <w:sz w:val="21"/>
          <w:szCs w:val="21"/>
        </w:rPr>
        <w:t>。而</w:t>
      </w:r>
      <w:r>
        <w:rPr>
          <w:rFonts w:ascii="Merriweather" w:hAnsi="Merriweather" w:cs="Helvetica"/>
          <w:color w:val="333333"/>
          <w:sz w:val="21"/>
          <w:szCs w:val="21"/>
        </w:rPr>
        <w:t>“</w:t>
      </w:r>
      <w:r>
        <w:rPr>
          <w:rFonts w:ascii="Merriweather" w:hAnsi="Merriweather" w:cs="Helvetica"/>
          <w:color w:val="333333"/>
          <w:sz w:val="21"/>
          <w:szCs w:val="21"/>
        </w:rPr>
        <w:t>丧文化</w:t>
      </w:r>
      <w:r>
        <w:rPr>
          <w:rFonts w:ascii="Merriweather" w:hAnsi="Merriweather" w:cs="Helvetica"/>
          <w:color w:val="333333"/>
          <w:sz w:val="21"/>
          <w:szCs w:val="21"/>
        </w:rPr>
        <w:t>”</w:t>
      </w:r>
      <w:r>
        <w:rPr>
          <w:rFonts w:ascii="Merriweather" w:hAnsi="Merriweather" w:cs="Helvetica"/>
          <w:color w:val="333333"/>
          <w:sz w:val="21"/>
          <w:szCs w:val="21"/>
        </w:rPr>
        <w:t>则是来源于社会大众对生活的无力感。当我们无论做什么都无法改变这个世界时，我们怎么能</w:t>
      </w:r>
      <w:proofErr w:type="gramStart"/>
      <w:r>
        <w:rPr>
          <w:rFonts w:ascii="Merriweather" w:hAnsi="Merriweather" w:cs="Helvetica"/>
          <w:color w:val="333333"/>
          <w:sz w:val="21"/>
          <w:szCs w:val="21"/>
        </w:rPr>
        <w:t>不</w:t>
      </w:r>
      <w:proofErr w:type="gramEnd"/>
      <w:r>
        <w:rPr>
          <w:rFonts w:ascii="Merriweather" w:hAnsi="Merriweather" w:cs="Helvetica"/>
          <w:color w:val="333333"/>
          <w:sz w:val="21"/>
          <w:szCs w:val="21"/>
        </w:rPr>
        <w:t>丧呢？参加工作赚不到什么钱又那么辛苦，做生意也一样会有很多的麻烦，那么这种不合作的态度，喊出</w:t>
      </w:r>
      <w:r>
        <w:rPr>
          <w:rFonts w:ascii="Merriweather" w:hAnsi="Merriweather" w:cs="Helvetica"/>
          <w:color w:val="333333"/>
          <w:sz w:val="21"/>
          <w:szCs w:val="21"/>
        </w:rPr>
        <w:t>“</w:t>
      </w:r>
      <w:r>
        <w:rPr>
          <w:rFonts w:ascii="Merriweather" w:hAnsi="Merriweather" w:cs="Helvetica"/>
          <w:color w:val="333333"/>
          <w:sz w:val="21"/>
          <w:szCs w:val="21"/>
        </w:rPr>
        <w:t>打工是不可能打工的，这辈子不可能打工的。</w:t>
      </w:r>
      <w:r>
        <w:rPr>
          <w:rFonts w:ascii="Merriweather" w:hAnsi="Merriweather" w:cs="Helvetica"/>
          <w:color w:val="333333"/>
          <w:sz w:val="21"/>
          <w:szCs w:val="21"/>
        </w:rPr>
        <w:t>”</w:t>
      </w:r>
      <w:r>
        <w:rPr>
          <w:rFonts w:ascii="Merriweather" w:hAnsi="Merriweather" w:cs="Helvetica"/>
          <w:color w:val="333333"/>
          <w:sz w:val="21"/>
          <w:szCs w:val="21"/>
        </w:rPr>
        <w:t>的呼声，也就可以理解了。</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t>正如阿德勒所说的那样，我们与社会的</w:t>
      </w:r>
      <w:r>
        <w:rPr>
          <w:rFonts w:ascii="Merriweather" w:hAnsi="Merriweather" w:cs="Helvetica"/>
          <w:color w:val="333333"/>
          <w:sz w:val="21"/>
          <w:szCs w:val="21"/>
        </w:rPr>
        <w:t>“</w:t>
      </w:r>
      <w:r>
        <w:rPr>
          <w:rFonts w:ascii="Merriweather" w:hAnsi="Merriweather" w:cs="Helvetica"/>
          <w:color w:val="333333"/>
          <w:sz w:val="21"/>
          <w:szCs w:val="21"/>
        </w:rPr>
        <w:t>合作</w:t>
      </w:r>
      <w:r>
        <w:rPr>
          <w:rFonts w:ascii="Merriweather" w:hAnsi="Merriweather" w:cs="Helvetica"/>
          <w:color w:val="333333"/>
          <w:sz w:val="21"/>
          <w:szCs w:val="21"/>
        </w:rPr>
        <w:t>”</w:t>
      </w:r>
      <w:r>
        <w:rPr>
          <w:rFonts w:ascii="Merriweather" w:hAnsi="Merriweather" w:cs="Helvetica"/>
          <w:color w:val="333333"/>
          <w:sz w:val="21"/>
          <w:szCs w:val="21"/>
        </w:rPr>
        <w:t>的极限也越来越低，在这一状况下，</w:t>
      </w:r>
      <w:r>
        <w:rPr>
          <w:rFonts w:ascii="Merriweather" w:hAnsi="Merriweather" w:cs="Helvetica"/>
          <w:color w:val="333333"/>
          <w:sz w:val="21"/>
          <w:szCs w:val="21"/>
        </w:rPr>
        <w:t xml:space="preserve"> </w:t>
      </w:r>
      <w:r>
        <w:rPr>
          <w:rFonts w:ascii="Merriweather" w:hAnsi="Merriweather" w:cs="Helvetica"/>
          <w:color w:val="333333"/>
          <w:sz w:val="21"/>
          <w:szCs w:val="21"/>
        </w:rPr>
        <w:t>虽然大多数的人并不会真正的采取某些违法的行为，然而在生活中运用这样的语言，可以帮助我们抒发内心的压力。固然我们知道，玩网络的</w:t>
      </w:r>
      <w:r>
        <w:rPr>
          <w:rFonts w:ascii="Merriweather" w:hAnsi="Merriweather" w:cs="Helvetica"/>
          <w:color w:val="333333"/>
          <w:sz w:val="21"/>
          <w:szCs w:val="21"/>
        </w:rPr>
        <w:t>“</w:t>
      </w:r>
      <w:r>
        <w:rPr>
          <w:rFonts w:ascii="Merriweather" w:hAnsi="Merriweather" w:cs="Helvetica"/>
          <w:color w:val="333333"/>
          <w:sz w:val="21"/>
          <w:szCs w:val="21"/>
        </w:rPr>
        <w:t>梗</w:t>
      </w:r>
      <w:r>
        <w:rPr>
          <w:rFonts w:ascii="Merriweather" w:hAnsi="Merriweather" w:cs="Helvetica"/>
          <w:color w:val="333333"/>
          <w:sz w:val="21"/>
          <w:szCs w:val="21"/>
        </w:rPr>
        <w:t>”</w:t>
      </w:r>
      <w:r>
        <w:rPr>
          <w:rFonts w:ascii="Merriweather" w:hAnsi="Merriweather" w:cs="Helvetica"/>
          <w:color w:val="333333"/>
          <w:sz w:val="21"/>
          <w:szCs w:val="21"/>
        </w:rPr>
        <w:t>只会消解真实生活的严肃性，让我们沉浸入后现代的无限娱乐之中，放弃真正的改善自己的道路。然而改变太难了，与这个</w:t>
      </w:r>
      <w:r>
        <w:rPr>
          <w:rFonts w:ascii="Merriweather" w:hAnsi="Merriweather" w:cs="Helvetica"/>
          <w:color w:val="333333"/>
          <w:sz w:val="21"/>
          <w:szCs w:val="21"/>
        </w:rPr>
        <w:lastRenderedPageBreak/>
        <w:t>世界的合作并不容易，也并不愉快，还不如瘫倒在沙发上，拿起手机，重复着</w:t>
      </w:r>
      <w:r>
        <w:rPr>
          <w:rFonts w:ascii="Merriweather" w:hAnsi="Merriweather" w:cs="Helvetica"/>
          <w:color w:val="333333"/>
          <w:sz w:val="21"/>
          <w:szCs w:val="21"/>
        </w:rPr>
        <w:t>“</w:t>
      </w:r>
      <w:r>
        <w:rPr>
          <w:rFonts w:ascii="Merriweather" w:hAnsi="Merriweather" w:cs="Helvetica"/>
          <w:color w:val="333333"/>
          <w:sz w:val="21"/>
          <w:szCs w:val="21"/>
        </w:rPr>
        <w:t>精神领袖</w:t>
      </w:r>
      <w:r>
        <w:rPr>
          <w:rFonts w:ascii="Merriweather" w:hAnsi="Merriweather" w:cs="Helvetica"/>
          <w:color w:val="333333"/>
          <w:sz w:val="21"/>
          <w:szCs w:val="21"/>
        </w:rPr>
        <w:t>”</w:t>
      </w:r>
      <w:r>
        <w:rPr>
          <w:rFonts w:ascii="Merriweather" w:hAnsi="Merriweather" w:cs="Helvetica"/>
          <w:color w:val="333333"/>
          <w:sz w:val="21"/>
          <w:szCs w:val="21"/>
        </w:rPr>
        <w:t>的语录来的开心。</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t>从这个角度来看，我们似乎可以理解，为什么这位偷车贼的语录在</w:t>
      </w:r>
      <w:r>
        <w:rPr>
          <w:rFonts w:ascii="Merriweather" w:hAnsi="Merriweather" w:cs="Helvetica"/>
          <w:color w:val="333333"/>
          <w:sz w:val="21"/>
          <w:szCs w:val="21"/>
        </w:rPr>
        <w:t>“</w:t>
      </w:r>
      <w:r>
        <w:rPr>
          <w:rFonts w:ascii="Merriweather" w:hAnsi="Merriweather" w:cs="Helvetica"/>
          <w:color w:val="333333"/>
          <w:sz w:val="21"/>
          <w:szCs w:val="21"/>
        </w:rPr>
        <w:t>戒赌吧</w:t>
      </w:r>
      <w:r>
        <w:rPr>
          <w:rFonts w:ascii="Merriweather" w:hAnsi="Merriweather" w:cs="Helvetica"/>
          <w:color w:val="333333"/>
          <w:sz w:val="21"/>
          <w:szCs w:val="21"/>
        </w:rPr>
        <w:t>”</w:t>
      </w:r>
      <w:r>
        <w:rPr>
          <w:rFonts w:ascii="Merriweather" w:hAnsi="Merriweather" w:cs="Helvetica"/>
          <w:color w:val="333333"/>
          <w:sz w:val="21"/>
          <w:szCs w:val="21"/>
        </w:rPr>
        <w:t>最为流行了，因为这里聚集着一大批</w:t>
      </w:r>
      <w:r>
        <w:rPr>
          <w:rFonts w:ascii="Merriweather" w:hAnsi="Merriweather" w:cs="Helvetica"/>
          <w:color w:val="333333"/>
          <w:sz w:val="21"/>
          <w:szCs w:val="21"/>
        </w:rPr>
        <w:t>被生活，债主，赌瘾，家人所限制，不知道该怎么改变现状的人。</w:t>
      </w:r>
    </w:p>
    <w:p w:rsidR="00000000" w:rsidRDefault="005D7475" w:rsidP="0064143B">
      <w:pPr>
        <w:pStyle w:val="2"/>
        <w:spacing w:line="360" w:lineRule="auto"/>
        <w:divId w:val="79059394"/>
        <w:rPr>
          <w:rFonts w:cs="Helvetica"/>
          <w:color w:val="333333"/>
        </w:rPr>
      </w:pPr>
      <w:bookmarkStart w:id="7" w:name="header-n54"/>
      <w:bookmarkEnd w:id="7"/>
      <w:r>
        <w:rPr>
          <w:rFonts w:cs="Helvetica"/>
          <w:color w:val="333333"/>
        </w:rPr>
        <w:t>结语</w:t>
      </w:r>
    </w:p>
    <w:p w:rsidR="00000000" w:rsidRDefault="005D7475" w:rsidP="0064143B">
      <w:pPr>
        <w:pStyle w:val="a6"/>
        <w:spacing w:line="360" w:lineRule="auto"/>
        <w:ind w:firstLine="420"/>
        <w:divId w:val="79059394"/>
        <w:rPr>
          <w:rFonts w:ascii="Merriweather" w:hAnsi="Merriweather" w:cs="Helvetica"/>
          <w:color w:val="333333"/>
          <w:sz w:val="21"/>
          <w:szCs w:val="21"/>
        </w:rPr>
      </w:pPr>
      <w:r>
        <w:rPr>
          <w:rFonts w:ascii="Merriweather" w:hAnsi="Merriweather" w:cs="Helvetica"/>
          <w:color w:val="333333"/>
          <w:sz w:val="21"/>
          <w:szCs w:val="21"/>
        </w:rPr>
        <w:t>所以在此我想提一些对阿德</w:t>
      </w:r>
      <w:proofErr w:type="gramStart"/>
      <w:r>
        <w:rPr>
          <w:rFonts w:ascii="Merriweather" w:hAnsi="Merriweather" w:cs="Helvetica"/>
          <w:color w:val="333333"/>
          <w:sz w:val="21"/>
          <w:szCs w:val="21"/>
        </w:rPr>
        <w:t>勒思想</w:t>
      </w:r>
      <w:proofErr w:type="gramEnd"/>
      <w:r>
        <w:rPr>
          <w:rFonts w:ascii="Merriweather" w:hAnsi="Merriweather" w:cs="Helvetica"/>
          <w:color w:val="333333"/>
          <w:sz w:val="21"/>
          <w:szCs w:val="21"/>
        </w:rPr>
        <w:t>的看法，阿德勒对人性的认识无疑在前人的基础上有了巨大的飞跃和提升。但是也存在不可忽略的问题，那就是他并没有指出一个具体的治疗方法，只是单纯的呼吁</w:t>
      </w:r>
      <w:r>
        <w:rPr>
          <w:rFonts w:ascii="Merriweather" w:hAnsi="Merriweather" w:cs="Helvetica"/>
          <w:color w:val="333333"/>
          <w:sz w:val="21"/>
          <w:szCs w:val="21"/>
        </w:rPr>
        <w:t>“</w:t>
      </w:r>
      <w:r>
        <w:rPr>
          <w:rFonts w:ascii="Merriweather" w:hAnsi="Merriweather" w:cs="Helvetica"/>
          <w:color w:val="333333"/>
          <w:sz w:val="21"/>
          <w:szCs w:val="21"/>
        </w:rPr>
        <w:t>合作</w:t>
      </w:r>
      <w:r>
        <w:rPr>
          <w:rFonts w:ascii="Merriweather" w:hAnsi="Merriweather" w:cs="Helvetica"/>
          <w:color w:val="333333"/>
          <w:sz w:val="21"/>
          <w:szCs w:val="21"/>
        </w:rPr>
        <w:t>”</w:t>
      </w:r>
      <w:r>
        <w:rPr>
          <w:rFonts w:ascii="Merriweather" w:hAnsi="Merriweather" w:cs="Helvetica"/>
          <w:color w:val="333333"/>
          <w:sz w:val="21"/>
          <w:szCs w:val="21"/>
        </w:rPr>
        <w:t>的重要性。至于如何让一个拒绝社会的人重新与社会合作，如何让一个劣迹斑斑的罪犯愿意重新融入他人，这是一个还未被解决的问题。</w:t>
      </w:r>
    </w:p>
    <w:p w:rsidR="00000000" w:rsidRDefault="005D7475" w:rsidP="0064143B">
      <w:pPr>
        <w:pStyle w:val="2"/>
        <w:spacing w:line="360" w:lineRule="auto"/>
        <w:divId w:val="79059394"/>
        <w:rPr>
          <w:rFonts w:cs="Helvetica"/>
          <w:color w:val="333333"/>
        </w:rPr>
      </w:pPr>
      <w:bookmarkStart w:id="8" w:name="header-n57"/>
      <w:bookmarkEnd w:id="8"/>
      <w:r>
        <w:rPr>
          <w:rFonts w:cs="Helvetica"/>
          <w:color w:val="333333"/>
        </w:rPr>
        <w:t>参考文献</w:t>
      </w:r>
    </w:p>
    <w:p w:rsidR="00000000" w:rsidRDefault="005D7475" w:rsidP="0064143B">
      <w:pPr>
        <w:pStyle w:val="a6"/>
        <w:spacing w:line="360" w:lineRule="auto"/>
        <w:divId w:val="79059394"/>
        <w:rPr>
          <w:rFonts w:ascii="Merriweather" w:hAnsi="Merriweather" w:cs="Helvetica"/>
          <w:color w:val="333333"/>
          <w:sz w:val="21"/>
          <w:szCs w:val="21"/>
        </w:rPr>
      </w:pPr>
      <w:r>
        <w:rPr>
          <w:rFonts w:ascii="Merriweather" w:hAnsi="Merriweather" w:cs="Helvetica"/>
          <w:color w:val="333333"/>
          <w:sz w:val="21"/>
          <w:szCs w:val="21"/>
        </w:rPr>
        <w:t>[1]</w:t>
      </w:r>
      <w:r>
        <w:rPr>
          <w:rFonts w:ascii="Merriweather" w:hAnsi="Merriweather" w:cs="Helvetica"/>
          <w:color w:val="333333"/>
          <w:sz w:val="21"/>
          <w:szCs w:val="21"/>
        </w:rPr>
        <w:t>自卑与超越</w:t>
      </w:r>
      <w:r>
        <w:rPr>
          <w:rFonts w:ascii="Merriweather" w:hAnsi="Merriweather" w:cs="Helvetica"/>
          <w:color w:val="333333"/>
          <w:sz w:val="21"/>
          <w:szCs w:val="21"/>
        </w:rPr>
        <w:t>.</w:t>
      </w:r>
      <w:r>
        <w:rPr>
          <w:rFonts w:ascii="Merriweather" w:hAnsi="Merriweather" w:cs="Helvetica"/>
          <w:color w:val="333333"/>
          <w:sz w:val="21"/>
          <w:szCs w:val="21"/>
        </w:rPr>
        <w:t>阿德勒</w:t>
      </w:r>
    </w:p>
    <w:p w:rsidR="00000000" w:rsidRDefault="005D7475" w:rsidP="0064143B">
      <w:pPr>
        <w:pStyle w:val="a6"/>
        <w:spacing w:line="360" w:lineRule="auto"/>
        <w:divId w:val="79059394"/>
        <w:rPr>
          <w:rFonts w:ascii="Merriweather" w:hAnsi="Merriweather" w:cs="Helvetica"/>
          <w:color w:val="333333"/>
          <w:sz w:val="21"/>
          <w:szCs w:val="21"/>
        </w:rPr>
      </w:pPr>
      <w:r>
        <w:rPr>
          <w:rFonts w:ascii="Merriweather" w:hAnsi="Merriweather" w:cs="Helvetica"/>
          <w:color w:val="333333"/>
          <w:sz w:val="21"/>
          <w:szCs w:val="21"/>
        </w:rPr>
        <w:t>[2]</w:t>
      </w:r>
      <w:hyperlink r:id="rId5" w:tgtFrame="_blank" w:history="1">
        <w:r>
          <w:rPr>
            <w:rStyle w:val="a3"/>
            <w:rFonts w:ascii="Merriweather" w:hAnsi="Merriweather" w:cs="Helvetica"/>
            <w:sz w:val="21"/>
            <w:szCs w:val="21"/>
          </w:rPr>
          <w:t>https://www.bilibili.com/video/av9446300</w:t>
        </w:r>
      </w:hyperlink>
      <w:r>
        <w:rPr>
          <w:rFonts w:ascii="Merriweather" w:hAnsi="Merriweather" w:cs="Helvetica"/>
          <w:color w:val="333333"/>
          <w:sz w:val="21"/>
          <w:szCs w:val="21"/>
        </w:rPr>
        <w:t>/</w:t>
      </w:r>
    </w:p>
    <w:p w:rsidR="005D7475" w:rsidRDefault="005D7475" w:rsidP="0064143B">
      <w:pPr>
        <w:pStyle w:val="a6"/>
        <w:spacing w:line="360" w:lineRule="auto"/>
        <w:divId w:val="79059394"/>
        <w:rPr>
          <w:rFonts w:ascii="Merriweather" w:hAnsi="Merriweather" w:cs="Helvetica"/>
          <w:color w:val="333333"/>
          <w:sz w:val="21"/>
          <w:szCs w:val="21"/>
        </w:rPr>
      </w:pPr>
      <w:r>
        <w:rPr>
          <w:rFonts w:ascii="Merriweather" w:hAnsi="Merriweather" w:cs="Helvetica"/>
          <w:color w:val="333333"/>
          <w:sz w:val="21"/>
          <w:szCs w:val="21"/>
        </w:rPr>
        <w:t> </w:t>
      </w:r>
    </w:p>
    <w:sectPr w:rsidR="005D747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ar(--monospac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erriweather">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docVars>
    <w:docVar w:name="__Grammarly_42____i" w:val="H4sIAAAAAAAEAKtWckksSQxILCpxzi/NK1GyMqwFAAEhoTITAAAA"/>
    <w:docVar w:name="__Grammarly_42___1" w:val="H4sIAAAAAAAEAKtWcslP9kxRslIyNDY0szAxMTYyszQ3srQ0tjBX0lEKTi0uzszPAykwrAUAzPoGXSwAAAA="/>
  </w:docVars>
  <w:rsids>
    <w:rsidRoot w:val="0064143B"/>
    <w:rsid w:val="005D7475"/>
    <w:rsid w:val="00641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7E994"/>
  <w15:chartTrackingRefBased/>
  <w15:docId w15:val="{5FEFECA0-F3C3-4E9D-8BA4-06376643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240" w:after="120"/>
      <w:outlineLvl w:val="0"/>
    </w:pPr>
    <w:rPr>
      <w:rFonts w:ascii="Lato" w:hAnsi="Lato"/>
      <w:b/>
      <w:bCs/>
      <w:kern w:val="36"/>
      <w:sz w:val="48"/>
      <w:szCs w:val="48"/>
    </w:rPr>
  </w:style>
  <w:style w:type="paragraph" w:styleId="2">
    <w:name w:val="heading 2"/>
    <w:basedOn w:val="a"/>
    <w:link w:val="20"/>
    <w:uiPriority w:val="9"/>
    <w:qFormat/>
    <w:pPr>
      <w:spacing w:before="240" w:after="120"/>
      <w:outlineLvl w:val="1"/>
    </w:pPr>
    <w:rPr>
      <w:rFonts w:ascii="Lato" w:hAnsi="Lato"/>
      <w:b/>
      <w:bCs/>
      <w:sz w:val="36"/>
      <w:szCs w:val="36"/>
    </w:rPr>
  </w:style>
  <w:style w:type="paragraph" w:styleId="3">
    <w:name w:val="heading 3"/>
    <w:basedOn w:val="a"/>
    <w:link w:val="30"/>
    <w:uiPriority w:val="9"/>
    <w:qFormat/>
    <w:pPr>
      <w:spacing w:before="240" w:after="120"/>
      <w:outlineLvl w:val="2"/>
    </w:pPr>
    <w:rPr>
      <w:rFonts w:ascii="Lato" w:hAnsi="Lato"/>
      <w:b/>
      <w:bCs/>
      <w:sz w:val="27"/>
      <w:szCs w:val="27"/>
    </w:rPr>
  </w:style>
  <w:style w:type="paragraph" w:styleId="4">
    <w:name w:val="heading 4"/>
    <w:basedOn w:val="a"/>
    <w:link w:val="40"/>
    <w:uiPriority w:val="9"/>
    <w:qFormat/>
    <w:pPr>
      <w:spacing w:before="240" w:after="120"/>
      <w:outlineLvl w:val="3"/>
    </w:pPr>
    <w:rPr>
      <w:rFonts w:ascii="Lato" w:hAnsi="Lato"/>
      <w:b/>
      <w:bCs/>
    </w:rPr>
  </w:style>
  <w:style w:type="paragraph" w:styleId="5">
    <w:name w:val="heading 5"/>
    <w:basedOn w:val="a"/>
    <w:link w:val="50"/>
    <w:uiPriority w:val="9"/>
    <w:qFormat/>
    <w:pPr>
      <w:spacing w:before="240" w:after="120"/>
      <w:outlineLvl w:val="4"/>
    </w:pPr>
    <w:rPr>
      <w:rFonts w:ascii="Lato" w:hAnsi="Lato"/>
      <w:b/>
      <w:bCs/>
      <w:sz w:val="20"/>
      <w:szCs w:val="20"/>
    </w:rPr>
  </w:style>
  <w:style w:type="paragraph" w:styleId="6">
    <w:name w:val="heading 6"/>
    <w:basedOn w:val="a"/>
    <w:link w:val="60"/>
    <w:uiPriority w:val="9"/>
    <w:qFormat/>
    <w:pPr>
      <w:spacing w:before="240" w:after="120"/>
      <w:outlineLvl w:val="5"/>
    </w:pPr>
    <w:rPr>
      <w:rFonts w:ascii="Lato" w:hAnsi="Lato"/>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463F5C"/>
      <w:u w:val="single"/>
    </w:rPr>
  </w:style>
  <w:style w:type="character" w:styleId="a4">
    <w:name w:val="FollowedHyperlink"/>
    <w:basedOn w:val="a0"/>
    <w:uiPriority w:val="99"/>
    <w:semiHidden/>
    <w:unhideWhenUsed/>
    <w:rPr>
      <w:color w:val="463F5C"/>
      <w:u w:val="single"/>
    </w:rPr>
  </w:style>
  <w:style w:type="character" w:styleId="HTML">
    <w:name w:val="HTML Code"/>
    <w:basedOn w:val="a0"/>
    <w:uiPriority w:val="99"/>
    <w:semiHidden/>
    <w:unhideWhenUsed/>
    <w:rPr>
      <w:rFonts w:ascii="Courier New" w:eastAsia="宋体" w:hAnsi="Courier New" w:cs="Courier New" w:hint="default"/>
      <w:color w:val="7A7A7A"/>
      <w:sz w:val="24"/>
      <w:szCs w:val="24"/>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1">
    <w:name w:val="HTML 预设格式 字符"/>
    <w:basedOn w:val="a0"/>
    <w:link w:val="HTML0"/>
    <w:uiPriority w:val="99"/>
    <w:semiHidden/>
    <w:rPr>
      <w:rFonts w:ascii="Courier New" w:eastAsia="宋体" w:hAnsi="Courier New" w:cs="Courier New"/>
    </w:rPr>
  </w:style>
  <w:style w:type="character" w:styleId="HTML2">
    <w:name w:val="HTML Typewriter"/>
    <w:basedOn w:val="a0"/>
    <w:uiPriority w:val="99"/>
    <w:semiHidden/>
    <w:unhideWhenUsed/>
    <w:rPr>
      <w:rFonts w:ascii="var(--monospace)" w:eastAsia="宋体" w:hAnsi="var(--monospace)" w:cs="宋体" w:hint="default"/>
      <w:sz w:val="24"/>
      <w:szCs w:val="24"/>
    </w:rPr>
  </w:style>
  <w:style w:type="paragraph" w:customStyle="1" w:styleId="msonormal0">
    <w:name w:val="msonormal"/>
    <w:basedOn w:val="a"/>
    <w:pPr>
      <w:spacing w:before="100" w:beforeAutospacing="1" w:after="100" w:afterAutospacing="1"/>
    </w:pPr>
  </w:style>
  <w:style w:type="paragraph" w:styleId="a6">
    <w:name w:val="Normal (Web)"/>
    <w:basedOn w:val="a"/>
    <w:uiPriority w:val="99"/>
    <w:semiHidden/>
    <w:unhideWhenUsed/>
    <w:pPr>
      <w:spacing w:before="100" w:beforeAutospacing="1" w:after="100" w:afterAutospacing="1"/>
    </w:pPr>
  </w:style>
  <w:style w:type="paragraph" w:customStyle="1" w:styleId="codemirror">
    <w:name w:val="codemirror"/>
    <w:basedOn w:val="a"/>
    <w:pPr>
      <w:spacing w:before="100" w:beforeAutospacing="1" w:after="100" w:afterAutospacing="1"/>
    </w:pPr>
  </w:style>
  <w:style w:type="paragraph" w:customStyle="1" w:styleId="md-fences">
    <w:name w:val="md-fences"/>
    <w:basedOn w:val="a"/>
    <w:pPr>
      <w:pBdr>
        <w:top w:val="single" w:sz="6" w:space="14" w:color="7A7A7A"/>
        <w:left w:val="single" w:sz="6" w:space="14" w:color="7A7A7A"/>
        <w:bottom w:val="single" w:sz="6" w:space="14" w:color="7A7A7A"/>
        <w:right w:val="single" w:sz="6" w:space="14" w:color="7A7A7A"/>
      </w:pBdr>
      <w:spacing w:before="100" w:beforeAutospacing="1" w:after="211"/>
    </w:pPr>
    <w:rPr>
      <w:color w:val="7A7A7A"/>
    </w:rPr>
  </w:style>
  <w:style w:type="paragraph" w:customStyle="1" w:styleId="md-reset">
    <w:name w:val="md-reset"/>
    <w:basedOn w:val="a"/>
    <w:pPr>
      <w:textAlignment w:val="top"/>
    </w:pPr>
  </w:style>
  <w:style w:type="paragraph" w:customStyle="1" w:styleId="mathjaxsvg">
    <w:name w:val="mathjax_svg"/>
    <w:basedOn w:val="a"/>
  </w:style>
  <w:style w:type="paragraph" w:customStyle="1" w:styleId="mathjax-block">
    <w:name w:val="mathjax-block"/>
    <w:basedOn w:val="a"/>
  </w:style>
  <w:style w:type="paragraph" w:customStyle="1" w:styleId="hidden">
    <w:name w:val="hidden"/>
    <w:basedOn w:val="a"/>
    <w:pPr>
      <w:spacing w:before="100" w:beforeAutospacing="1" w:after="100" w:afterAutospacing="1"/>
    </w:pPr>
    <w:rPr>
      <w:vanish/>
    </w:rPr>
  </w:style>
  <w:style w:type="paragraph" w:customStyle="1" w:styleId="md-blockmeta">
    <w:name w:val="md-blockmeta"/>
    <w:basedOn w:val="a"/>
    <w:pPr>
      <w:spacing w:before="100" w:beforeAutospacing="1" w:after="100" w:afterAutospacing="1"/>
    </w:pPr>
    <w:rPr>
      <w:b/>
      <w:bCs/>
      <w:i/>
      <w:iCs/>
      <w:color w:val="CCCCCC"/>
    </w:rPr>
  </w:style>
  <w:style w:type="paragraph" w:customStyle="1" w:styleId="codemirror-gutters">
    <w:name w:val="codemirror-gutters"/>
    <w:basedOn w:val="a"/>
    <w:pPr>
      <w:spacing w:before="100" w:beforeAutospacing="1" w:after="100" w:afterAutospacing="1"/>
      <w:ind w:right="60"/>
    </w:pPr>
  </w:style>
  <w:style w:type="paragraph" w:customStyle="1" w:styleId="codemirror-lines">
    <w:name w:val="codemirror-lines"/>
    <w:basedOn w:val="a"/>
    <w:pPr>
      <w:spacing w:before="100" w:beforeAutospacing="1" w:after="100" w:afterAutospacing="1"/>
    </w:pPr>
  </w:style>
  <w:style w:type="paragraph" w:customStyle="1" w:styleId="md-diagram-panel">
    <w:name w:val="md-diagram-panel"/>
    <w:basedOn w:val="a"/>
    <w:pPr>
      <w:spacing w:before="360" w:after="100" w:afterAutospacing="1"/>
      <w:ind w:left="-288"/>
      <w:jc w:val="center"/>
    </w:pPr>
  </w:style>
  <w:style w:type="paragraph" w:customStyle="1" w:styleId="footnotes">
    <w:name w:val="footnotes"/>
    <w:basedOn w:val="a"/>
    <w:pPr>
      <w:spacing w:before="240" w:after="240"/>
    </w:pPr>
  </w:style>
  <w:style w:type="paragraph" w:customStyle="1" w:styleId="footnotes-area">
    <w:name w:val="footnotes-area"/>
    <w:basedOn w:val="a"/>
    <w:pPr>
      <w:spacing w:before="100" w:beforeAutospacing="1" w:after="100" w:afterAutospacing="1"/>
    </w:pPr>
    <w:rPr>
      <w:color w:val="888888"/>
    </w:rPr>
  </w:style>
  <w:style w:type="paragraph" w:customStyle="1" w:styleId="footnote-line">
    <w:name w:val="footnote-line"/>
    <w:basedOn w:val="a"/>
    <w:pPr>
      <w:spacing w:before="171" w:after="100" w:afterAutospacing="1"/>
    </w:pPr>
    <w:rPr>
      <w:sz w:val="17"/>
      <w:szCs w:val="17"/>
    </w:rPr>
  </w:style>
  <w:style w:type="paragraph" w:customStyle="1" w:styleId="md-toc-content">
    <w:name w:val="md-toc-content"/>
    <w:basedOn w:val="a"/>
    <w:pPr>
      <w:spacing w:before="100" w:beforeAutospacing="1" w:after="100" w:afterAutospacing="1"/>
    </w:pPr>
  </w:style>
  <w:style w:type="paragraph" w:customStyle="1" w:styleId="md-toc-item">
    <w:name w:val="md-toc-item"/>
    <w:basedOn w:val="a"/>
    <w:pPr>
      <w:spacing w:before="100" w:beforeAutospacing="1" w:after="100" w:afterAutospacing="1"/>
    </w:pPr>
    <w:rPr>
      <w:color w:val="4183C4"/>
    </w:rPr>
  </w:style>
  <w:style w:type="paragraph" w:customStyle="1" w:styleId="md-attr">
    <w:name w:val="md-attr"/>
    <w:basedOn w:val="a"/>
    <w:pPr>
      <w:spacing w:before="100" w:beforeAutospacing="1" w:after="100" w:afterAutospacing="1"/>
    </w:pPr>
    <w:rPr>
      <w:vanish/>
    </w:rPr>
  </w:style>
  <w:style w:type="paragraph" w:customStyle="1" w:styleId="md-comment">
    <w:name w:val="md-comment"/>
    <w:basedOn w:val="a"/>
    <w:pPr>
      <w:spacing w:before="100" w:beforeAutospacing="1" w:after="100" w:afterAutospacing="1"/>
    </w:pPr>
    <w:rPr>
      <w:rFonts w:ascii="var(--monospace)" w:hAnsi="var(--monospace)"/>
      <w:color w:val="A27F03"/>
    </w:rPr>
  </w:style>
  <w:style w:type="paragraph" w:customStyle="1" w:styleId="mathjaxsvgdisplay">
    <w:name w:val="mathjax_svg_display"/>
    <w:basedOn w:val="a"/>
    <w:pPr>
      <w:spacing w:before="100" w:beforeAutospacing="1" w:after="100" w:afterAutospacing="1"/>
    </w:pPr>
  </w:style>
  <w:style w:type="paragraph" w:customStyle="1" w:styleId="md-table-edit">
    <w:name w:val="md-table-edit"/>
    <w:basedOn w:val="a"/>
    <w:pPr>
      <w:shd w:val="clear" w:color="auto" w:fill="EDEDED"/>
      <w:spacing w:before="100" w:beforeAutospacing="1" w:after="100" w:afterAutospacing="1"/>
    </w:pPr>
  </w:style>
  <w:style w:type="paragraph" w:customStyle="1" w:styleId="h1">
    <w:name w:val="h1"/>
    <w:basedOn w:val="a"/>
    <w:pPr>
      <w:spacing w:before="240" w:after="120"/>
    </w:pPr>
    <w:rPr>
      <w:rFonts w:ascii="Lato" w:hAnsi="Lato"/>
      <w:b/>
      <w:bCs/>
    </w:rPr>
  </w:style>
  <w:style w:type="paragraph" w:customStyle="1" w:styleId="h2">
    <w:name w:val="h2"/>
    <w:basedOn w:val="a"/>
    <w:pPr>
      <w:spacing w:before="240" w:after="120"/>
    </w:pPr>
    <w:rPr>
      <w:rFonts w:ascii="Lato" w:hAnsi="Lato"/>
      <w:b/>
      <w:bCs/>
    </w:rPr>
  </w:style>
  <w:style w:type="paragraph" w:customStyle="1" w:styleId="h3">
    <w:name w:val="h3"/>
    <w:basedOn w:val="a"/>
    <w:pPr>
      <w:spacing w:before="240" w:after="120"/>
    </w:pPr>
    <w:rPr>
      <w:rFonts w:ascii="Lato" w:hAnsi="Lato"/>
      <w:b/>
      <w:bCs/>
    </w:rPr>
  </w:style>
  <w:style w:type="paragraph" w:customStyle="1" w:styleId="h4">
    <w:name w:val="h4"/>
    <w:basedOn w:val="a"/>
    <w:pPr>
      <w:spacing w:before="240" w:after="120"/>
    </w:pPr>
    <w:rPr>
      <w:rFonts w:ascii="Lato" w:hAnsi="Lato"/>
      <w:b/>
      <w:bCs/>
    </w:rPr>
  </w:style>
  <w:style w:type="paragraph" w:customStyle="1" w:styleId="h5">
    <w:name w:val="h5"/>
    <w:basedOn w:val="a"/>
    <w:pPr>
      <w:spacing w:before="240" w:after="120"/>
    </w:pPr>
    <w:rPr>
      <w:rFonts w:ascii="Lato" w:hAnsi="Lato"/>
      <w:b/>
      <w:bCs/>
    </w:rPr>
  </w:style>
  <w:style w:type="paragraph" w:customStyle="1" w:styleId="h6">
    <w:name w:val="h6"/>
    <w:basedOn w:val="a"/>
    <w:pPr>
      <w:spacing w:before="240" w:after="120"/>
    </w:pPr>
    <w:rPr>
      <w:rFonts w:ascii="Lato" w:hAnsi="Lato"/>
      <w:b/>
      <w:bCs/>
    </w:rPr>
  </w:style>
  <w:style w:type="paragraph" w:customStyle="1" w:styleId="md-tag">
    <w:name w:val="md-tag"/>
    <w:basedOn w:val="a"/>
    <w:pPr>
      <w:spacing w:before="100" w:beforeAutospacing="1" w:after="100" w:afterAutospacing="1"/>
    </w:pPr>
    <w:rPr>
      <w:rFonts w:ascii="Lato" w:hAnsi="Lato"/>
    </w:rPr>
  </w:style>
  <w:style w:type="paragraph" w:customStyle="1" w:styleId="code-tooltip">
    <w:name w:val="code-tooltip"/>
    <w:basedOn w:val="a"/>
    <w:pPr>
      <w:shd w:val="clear" w:color="auto" w:fill="FFFFFF"/>
      <w:spacing w:before="100" w:beforeAutospacing="1" w:after="100" w:afterAutospacing="1"/>
    </w:pPr>
  </w:style>
  <w:style w:type="paragraph" w:customStyle="1" w:styleId="task-list">
    <w:name w:val="task-list"/>
    <w:basedOn w:val="a"/>
    <w:pPr>
      <w:spacing w:before="100" w:beforeAutospacing="1" w:after="100" w:afterAutospacing="1"/>
    </w:pPr>
  </w:style>
  <w:style w:type="paragraph" w:customStyle="1" w:styleId="md-task-list-item">
    <w:name w:val="md-task-list-item"/>
    <w:basedOn w:val="a"/>
    <w:pPr>
      <w:spacing w:before="100" w:beforeAutospacing="1" w:after="100" w:afterAutospacing="1"/>
    </w:pPr>
  </w:style>
  <w:style w:type="paragraph" w:customStyle="1" w:styleId="outline-title">
    <w:name w:val="outline-title"/>
    <w:basedOn w:val="a"/>
    <w:pPr>
      <w:spacing w:before="150" w:after="100" w:afterAutospacing="1"/>
    </w:pPr>
  </w:style>
  <w:style w:type="paragraph" w:customStyle="1" w:styleId="outline-expander">
    <w:name w:val="outline-expander"/>
    <w:basedOn w:val="a"/>
    <w:pPr>
      <w:spacing w:before="100" w:beforeAutospacing="1" w:after="100" w:afterAutospacing="1"/>
    </w:pPr>
  </w:style>
  <w:style w:type="paragraph" w:customStyle="1" w:styleId="preference-item-hint">
    <w:name w:val="preference-item-hint"/>
    <w:basedOn w:val="a"/>
    <w:pPr>
      <w:spacing w:before="240" w:after="100" w:afterAutospacing="1"/>
    </w:pPr>
  </w:style>
  <w:style w:type="paragraph" w:customStyle="1" w:styleId="md-toc-inner">
    <w:name w:val="md-toc-inner"/>
    <w:basedOn w:val="a"/>
    <w:pPr>
      <w:spacing w:before="100" w:beforeAutospacing="1" w:after="100" w:afterAutospacing="1"/>
    </w:pPr>
  </w:style>
  <w:style w:type="paragraph" w:customStyle="1" w:styleId="mjx-monospace">
    <w:name w:val="mjx-monospace"/>
    <w:basedOn w:val="a"/>
    <w:pPr>
      <w:spacing w:before="100" w:beforeAutospacing="1" w:after="100" w:afterAutospacing="1"/>
    </w:pPr>
  </w:style>
  <w:style w:type="paragraph" w:customStyle="1" w:styleId="mjx-sans-serif">
    <w:name w:val="mjx-sans-serif"/>
    <w:basedOn w:val="a"/>
    <w:pPr>
      <w:spacing w:before="100" w:beforeAutospacing="1" w:after="100" w:afterAutospacing="1"/>
    </w:pPr>
  </w:style>
  <w:style w:type="paragraph" w:customStyle="1" w:styleId="cm-atom">
    <w:name w:val="cm-atom"/>
    <w:basedOn w:val="a"/>
    <w:pPr>
      <w:spacing w:before="100" w:beforeAutospacing="1" w:after="100" w:afterAutospacing="1"/>
    </w:pPr>
  </w:style>
  <w:style w:type="paragraph" w:customStyle="1" w:styleId="cm-number">
    <w:name w:val="cm-number"/>
    <w:basedOn w:val="a"/>
    <w:pPr>
      <w:spacing w:before="100" w:beforeAutospacing="1" w:after="100" w:afterAutospacing="1"/>
    </w:pPr>
  </w:style>
  <w:style w:type="paragraph" w:customStyle="1" w:styleId="mathjaxdisplay">
    <w:name w:val="mathjax_display"/>
    <w:basedOn w:val="a"/>
    <w:pPr>
      <w:spacing w:before="100" w:beforeAutospacing="1" w:after="100" w:afterAutospacing="1"/>
    </w:pPr>
  </w:style>
  <w:style w:type="paragraph" w:customStyle="1" w:styleId="md-line">
    <w:name w:val="md-line"/>
    <w:basedOn w:val="a"/>
    <w:pPr>
      <w:spacing w:before="100" w:beforeAutospacing="1" w:after="100" w:afterAutospacing="1"/>
    </w:pPr>
  </w:style>
  <w:style w:type="paragraph" w:customStyle="1" w:styleId="noerror">
    <w:name w:val="noerror"/>
    <w:basedOn w:val="a"/>
    <w:pPr>
      <w:spacing w:before="100" w:beforeAutospacing="1" w:after="100" w:afterAutospacing="1"/>
    </w:pPr>
  </w:style>
  <w:style w:type="paragraph" w:customStyle="1" w:styleId="md-line1">
    <w:name w:val="md-line1"/>
    <w:basedOn w:val="a"/>
    <w:pPr>
      <w:spacing w:before="100" w:beforeAutospacing="1" w:after="100" w:afterAutospacing="1"/>
    </w:pPr>
  </w:style>
  <w:style w:type="paragraph" w:customStyle="1" w:styleId="md-fences1">
    <w:name w:val="md-fences1"/>
    <w:basedOn w:val="a"/>
    <w:pPr>
      <w:pBdr>
        <w:top w:val="single" w:sz="6" w:space="14" w:color="7A7A7A"/>
        <w:left w:val="single" w:sz="6" w:space="14" w:color="7A7A7A"/>
        <w:bottom w:val="single" w:sz="6" w:space="14" w:color="7A7A7A"/>
        <w:right w:val="single" w:sz="6" w:space="14" w:color="7A7A7A"/>
      </w:pBdr>
      <w:spacing w:before="100" w:beforeAutospacing="1" w:after="211"/>
    </w:pPr>
    <w:rPr>
      <w:color w:val="7A7A7A"/>
    </w:rPr>
  </w:style>
  <w:style w:type="paragraph" w:customStyle="1" w:styleId="mathjaxdisplay1">
    <w:name w:val="mathjax_display1"/>
    <w:basedOn w:val="a"/>
    <w:pPr>
      <w:spacing w:before="192"/>
    </w:pPr>
  </w:style>
  <w:style w:type="paragraph" w:customStyle="1" w:styleId="mathjaxsvgdisplay1">
    <w:name w:val="mathjax_svg_display1"/>
    <w:basedOn w:val="a"/>
    <w:pPr>
      <w:spacing w:before="240" w:after="240"/>
      <w:jc w:val="center"/>
    </w:pPr>
  </w:style>
  <w:style w:type="paragraph" w:customStyle="1" w:styleId="md-toc-inner1">
    <w:name w:val="md-toc-inner1"/>
    <w:basedOn w:val="a"/>
    <w:pPr>
      <w:spacing w:before="100" w:beforeAutospacing="1" w:after="100" w:afterAutospacing="1"/>
    </w:pPr>
    <w:rPr>
      <w:b/>
      <w:bCs/>
    </w:rPr>
  </w:style>
  <w:style w:type="paragraph" w:customStyle="1" w:styleId="md-toc-inner2">
    <w:name w:val="md-toc-inner2"/>
    <w:basedOn w:val="a"/>
    <w:pPr>
      <w:spacing w:before="100" w:beforeAutospacing="1" w:after="100" w:afterAutospacing="1"/>
      <w:ind w:left="480"/>
    </w:pPr>
  </w:style>
  <w:style w:type="paragraph" w:customStyle="1" w:styleId="md-toc-inner3">
    <w:name w:val="md-toc-inner3"/>
    <w:basedOn w:val="a"/>
    <w:pPr>
      <w:spacing w:before="100" w:beforeAutospacing="1" w:after="100" w:afterAutospacing="1"/>
      <w:ind w:left="960"/>
    </w:pPr>
  </w:style>
  <w:style w:type="paragraph" w:customStyle="1" w:styleId="md-toc-inner4">
    <w:name w:val="md-toc-inner4"/>
    <w:basedOn w:val="a"/>
    <w:pPr>
      <w:spacing w:before="100" w:beforeAutospacing="1" w:after="100" w:afterAutospacing="1"/>
      <w:ind w:left="1440"/>
    </w:pPr>
  </w:style>
  <w:style w:type="paragraph" w:customStyle="1" w:styleId="md-toc-inner5">
    <w:name w:val="md-toc-inner5"/>
    <w:basedOn w:val="a"/>
    <w:pPr>
      <w:spacing w:before="100" w:beforeAutospacing="1" w:after="100" w:afterAutospacing="1"/>
      <w:ind w:left="1920"/>
    </w:pPr>
  </w:style>
  <w:style w:type="paragraph" w:customStyle="1" w:styleId="md-toc-inner6">
    <w:name w:val="md-toc-inner6"/>
    <w:basedOn w:val="a"/>
    <w:pPr>
      <w:spacing w:before="100" w:beforeAutospacing="1" w:after="100" w:afterAutospacing="1"/>
      <w:ind w:left="2400"/>
    </w:pPr>
  </w:style>
  <w:style w:type="paragraph" w:customStyle="1" w:styleId="noerror1">
    <w:name w:val="noerror1"/>
    <w:basedOn w:val="a"/>
    <w:pPr>
      <w:spacing w:before="100" w:beforeAutospacing="1" w:after="100" w:afterAutospacing="1"/>
    </w:pPr>
    <w:rPr>
      <w:vanish/>
    </w:rPr>
  </w:style>
  <w:style w:type="paragraph" w:customStyle="1" w:styleId="mathjaxsvgdisplay2">
    <w:name w:val="mathjax_svg_display2"/>
    <w:basedOn w:val="a"/>
    <w:pPr>
      <w:spacing w:before="100" w:beforeAutospacing="1" w:after="100" w:afterAutospacing="1"/>
    </w:pPr>
  </w:style>
  <w:style w:type="paragraph" w:customStyle="1" w:styleId="mjx-monospace1">
    <w:name w:val="mjx-monospace1"/>
    <w:basedOn w:val="a"/>
    <w:pPr>
      <w:spacing w:before="100" w:beforeAutospacing="1" w:after="100" w:afterAutospacing="1"/>
    </w:pPr>
    <w:rPr>
      <w:rFonts w:ascii="Courier New" w:hAnsi="Courier New"/>
    </w:rPr>
  </w:style>
  <w:style w:type="paragraph" w:customStyle="1" w:styleId="mjx-sans-serif1">
    <w:name w:val="mjx-sans-serif1"/>
    <w:basedOn w:val="a"/>
    <w:pPr>
      <w:spacing w:before="100" w:beforeAutospacing="1" w:after="100" w:afterAutospacing="1"/>
    </w:pPr>
    <w:rPr>
      <w:rFonts w:ascii="Arial" w:hAnsi="Arial" w:cs="Arial"/>
    </w:rPr>
  </w:style>
  <w:style w:type="paragraph" w:customStyle="1" w:styleId="cm-atom1">
    <w:name w:val="cm-atom1"/>
    <w:basedOn w:val="a"/>
    <w:pPr>
      <w:spacing w:before="100" w:beforeAutospacing="1" w:after="100" w:afterAutospacing="1"/>
    </w:pPr>
    <w:rPr>
      <w:color w:val="777777"/>
    </w:rPr>
  </w:style>
  <w:style w:type="paragraph" w:customStyle="1" w:styleId="cm-number1">
    <w:name w:val="cm-number1"/>
    <w:basedOn w:val="a"/>
    <w:pPr>
      <w:spacing w:before="100" w:beforeAutospacing="1" w:after="100" w:afterAutospacing="1"/>
    </w:pPr>
    <w:rPr>
      <w:color w:val="77777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939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libili.com/video/av9446300" TargetMode="External"/><Relationship Id="rId4" Type="http://schemas.openxmlformats.org/officeDocument/2006/relationships/hyperlink" Target="https://www.bilibili.com/video/av94463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自卑感与犯罪行为.md</dc:title>
  <dc:subject/>
  <dc:creator>蔡兆钦</dc:creator>
  <cp:keywords/>
  <dc:description/>
  <cp:lastModifiedBy>蔡兆钦</cp:lastModifiedBy>
  <cp:revision>2</cp:revision>
  <dcterms:created xsi:type="dcterms:W3CDTF">2018-04-17T12:56:00Z</dcterms:created>
  <dcterms:modified xsi:type="dcterms:W3CDTF">2018-04-17T12:56:00Z</dcterms:modified>
</cp:coreProperties>
</file>