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20239" w:rsidP="00953A4D">
      <w:pPr>
        <w:pStyle w:val="1"/>
        <w:spacing w:line="360" w:lineRule="auto"/>
        <w:jc w:val="center"/>
        <w:divId w:val="710687984"/>
        <w:rPr>
          <w:rFonts w:cs="Helvetica"/>
          <w:color w:val="333333"/>
        </w:rPr>
      </w:pPr>
      <w:bookmarkStart w:id="0" w:name="header-n0"/>
      <w:bookmarkEnd w:id="0"/>
      <w:r>
        <w:rPr>
          <w:rFonts w:cs="Helvetica"/>
          <w:color w:val="333333"/>
        </w:rPr>
        <w:t>脂肪与尊严</w:t>
      </w:r>
    </w:p>
    <w:p w:rsidR="00000000" w:rsidRDefault="00220239" w:rsidP="00953A4D">
      <w:pPr>
        <w:pStyle w:val="aa"/>
        <w:spacing w:line="360" w:lineRule="auto"/>
        <w:ind w:firstLine="420"/>
        <w:divId w:val="710687984"/>
        <w:rPr>
          <w:rFonts w:ascii="Merriweather" w:hAnsi="Merriweather" w:cs="Helvetica"/>
          <w:color w:val="333333"/>
          <w:sz w:val="21"/>
          <w:szCs w:val="21"/>
        </w:rPr>
      </w:pPr>
      <w:r>
        <w:rPr>
          <w:rFonts w:ascii="Merriweather" w:hAnsi="Merriweather" w:cs="Helvetica"/>
          <w:color w:val="333333"/>
          <w:sz w:val="21"/>
          <w:szCs w:val="21"/>
        </w:rPr>
        <w:t>人的身材，体型，脂肪含量是我们自己可以决定的，还是说是由社会和阶层赋予给我们的呢？在不考虑与生俱来，不可改变的基因的因素的影响下，即使在一般的视野看来，我们每个人自然要为我们的身体和仪态负责。这也是不少商家和消费主义的推崇者所大肆宣传的态度。在他们的语言体系下，</w:t>
      </w:r>
      <w:r>
        <w:rPr>
          <w:rFonts w:ascii="Merriweather" w:hAnsi="Merriweather" w:cs="Helvetica"/>
          <w:color w:val="333333"/>
          <w:sz w:val="21"/>
          <w:szCs w:val="21"/>
        </w:rPr>
        <w:t>“</w:t>
      </w:r>
      <w:r>
        <w:rPr>
          <w:rFonts w:ascii="Merriweather" w:hAnsi="Merriweather" w:cs="Helvetica"/>
          <w:color w:val="333333"/>
          <w:sz w:val="21"/>
          <w:szCs w:val="21"/>
        </w:rPr>
        <w:t>一个人连体重都不能控制，更何况于控制人生呢？</w:t>
      </w:r>
      <w:r>
        <w:rPr>
          <w:rFonts w:ascii="Merriweather" w:hAnsi="Merriweather" w:cs="Helvetica"/>
          <w:color w:val="333333"/>
          <w:sz w:val="21"/>
          <w:szCs w:val="21"/>
        </w:rPr>
        <w:t>”</w:t>
      </w:r>
      <w:r>
        <w:rPr>
          <w:rFonts w:ascii="Merriweather" w:hAnsi="Merriweather" w:cs="Helvetica"/>
          <w:color w:val="333333"/>
          <w:sz w:val="21"/>
          <w:szCs w:val="21"/>
        </w:rPr>
        <w:t>或者</w:t>
      </w:r>
      <w:r>
        <w:rPr>
          <w:rFonts w:ascii="Merriweather" w:hAnsi="Merriweather" w:cs="Helvetica"/>
          <w:color w:val="333333"/>
          <w:sz w:val="21"/>
          <w:szCs w:val="21"/>
        </w:rPr>
        <w:t>“</w:t>
      </w:r>
      <w:r>
        <w:rPr>
          <w:rFonts w:ascii="Merriweather" w:hAnsi="Merriweather" w:cs="Helvetica"/>
          <w:color w:val="333333"/>
          <w:sz w:val="21"/>
          <w:szCs w:val="21"/>
        </w:rPr>
        <w:t>一个女生，如果连体重都无法控制，是否意味着她身上没有成功者所具有的坚韧不拔等品质，未来还能成大事吗？</w:t>
      </w:r>
      <w:r>
        <w:rPr>
          <w:rFonts w:ascii="Merriweather" w:hAnsi="Merriweather" w:cs="Helvetica"/>
          <w:color w:val="333333"/>
          <w:sz w:val="21"/>
          <w:szCs w:val="21"/>
        </w:rPr>
        <w:t>”</w:t>
      </w:r>
      <w:r>
        <w:rPr>
          <w:rFonts w:ascii="Merriweather" w:hAnsi="Merriweather" w:cs="Helvetica"/>
          <w:color w:val="333333"/>
          <w:sz w:val="21"/>
          <w:szCs w:val="21"/>
        </w:rPr>
        <w:t>对焦虑的贩卖，其实是在为他们自己的商业盈利做铺垫。无论是健身房的销售或是饮食公众号，他们在做的</w:t>
      </w:r>
      <w:r>
        <w:rPr>
          <w:rFonts w:ascii="Merriweather" w:hAnsi="Merriweather" w:cs="Helvetica"/>
          <w:color w:val="333333"/>
          <w:sz w:val="21"/>
          <w:szCs w:val="21"/>
        </w:rPr>
        <w:t>是一样的事情。</w:t>
      </w:r>
    </w:p>
    <w:p w:rsidR="00000000" w:rsidRDefault="00220239" w:rsidP="00953A4D">
      <w:pPr>
        <w:pStyle w:val="aa"/>
        <w:spacing w:line="360" w:lineRule="auto"/>
        <w:ind w:firstLine="420"/>
        <w:divId w:val="710687984"/>
        <w:rPr>
          <w:rFonts w:ascii="Merriweather" w:hAnsi="Merriweather" w:cs="Helvetica"/>
          <w:color w:val="333333"/>
          <w:sz w:val="21"/>
          <w:szCs w:val="21"/>
        </w:rPr>
      </w:pPr>
      <w:r>
        <w:rPr>
          <w:rFonts w:ascii="Merriweather" w:hAnsi="Merriweather" w:cs="Helvetica"/>
          <w:color w:val="333333"/>
          <w:sz w:val="21"/>
          <w:szCs w:val="21"/>
        </w:rPr>
        <w:t>也有人提出了不同的看法，这种反驳体现在两个层次。其一的宣传话术是认为，好的身材是成功者的附属品，成功者身上拥有着自律，自我管理的特质，这使得他们也更有可能是一个身材健美的人。这种思潮也逐渐在当代人的话语体系下变得流行，留下例如</w:t>
      </w:r>
      <w:r>
        <w:rPr>
          <w:rFonts w:ascii="Merriweather" w:hAnsi="Merriweather" w:cs="Helvetica"/>
          <w:color w:val="333333"/>
          <w:sz w:val="21"/>
          <w:szCs w:val="21"/>
        </w:rPr>
        <w:t>“</w:t>
      </w:r>
      <w:r>
        <w:rPr>
          <w:rFonts w:ascii="Merriweather" w:hAnsi="Merriweather" w:cs="Helvetica"/>
          <w:color w:val="333333"/>
          <w:sz w:val="21"/>
          <w:szCs w:val="21"/>
        </w:rPr>
        <w:t>比你成功的人还比你努力，身材更好还长得帅</w:t>
      </w:r>
      <w:r>
        <w:rPr>
          <w:rFonts w:ascii="Merriweather" w:hAnsi="Merriweather" w:cs="Helvetica"/>
          <w:color w:val="333333"/>
          <w:sz w:val="21"/>
          <w:szCs w:val="21"/>
        </w:rPr>
        <w:t>”</w:t>
      </w:r>
      <w:r>
        <w:rPr>
          <w:rFonts w:ascii="Merriweather" w:hAnsi="Merriweather" w:cs="Helvetica"/>
          <w:color w:val="333333"/>
          <w:sz w:val="21"/>
          <w:szCs w:val="21"/>
        </w:rPr>
        <w:t>这样的语录，把身材上的自我控制和世俗意义上的金钱或社会地位之上的成功联系起来，并且认为这些</w:t>
      </w:r>
      <w:r>
        <w:rPr>
          <w:rFonts w:ascii="Merriweather" w:hAnsi="Merriweather" w:cs="Helvetica"/>
          <w:color w:val="333333"/>
          <w:sz w:val="21"/>
          <w:szCs w:val="21"/>
        </w:rPr>
        <w:t>“</w:t>
      </w:r>
      <w:r>
        <w:rPr>
          <w:rFonts w:ascii="Merriweather" w:hAnsi="Merriweather" w:cs="Helvetica"/>
          <w:color w:val="333333"/>
          <w:sz w:val="21"/>
          <w:szCs w:val="21"/>
        </w:rPr>
        <w:t>优秀</w:t>
      </w:r>
      <w:r>
        <w:rPr>
          <w:rFonts w:ascii="Merriweather" w:hAnsi="Merriweather" w:cs="Helvetica"/>
          <w:color w:val="333333"/>
          <w:sz w:val="21"/>
          <w:szCs w:val="21"/>
        </w:rPr>
        <w:t>”</w:t>
      </w:r>
      <w:r>
        <w:rPr>
          <w:rFonts w:ascii="Merriweather" w:hAnsi="Merriweather" w:cs="Helvetica"/>
          <w:color w:val="333333"/>
          <w:sz w:val="21"/>
          <w:szCs w:val="21"/>
        </w:rPr>
        <w:t>的特征都来源于人身上的某些优点或是长处。而这些优点来源于自身的努力，天赋和所受过的教育。</w:t>
      </w:r>
    </w:p>
    <w:p w:rsidR="00000000" w:rsidRDefault="00953A4D" w:rsidP="00953A4D">
      <w:pPr>
        <w:pStyle w:val="aa"/>
        <w:spacing w:line="360" w:lineRule="auto"/>
        <w:ind w:firstLine="420"/>
        <w:divId w:val="710687984"/>
        <w:rPr>
          <w:rFonts w:ascii="Merriweather" w:hAnsi="Merriweather" w:cs="Helvetica"/>
          <w:color w:val="333333"/>
          <w:sz w:val="21"/>
          <w:szCs w:val="21"/>
        </w:rPr>
      </w:pPr>
      <w:r>
        <w:rPr>
          <w:rFonts w:ascii="Merriweather" w:hAnsi="Merriweather" w:cs="Helvetica"/>
          <w:color w:val="333333"/>
          <w:sz w:val="21"/>
          <w:szCs w:val="21"/>
        </w:rPr>
        <w:t>而第二个层次的反驳则站在了更高的</w:t>
      </w:r>
      <w:r>
        <w:rPr>
          <w:rFonts w:ascii="Merriweather" w:hAnsi="Merriweather" w:cs="Helvetica" w:hint="eastAsia"/>
          <w:color w:val="333333"/>
          <w:sz w:val="21"/>
          <w:szCs w:val="21"/>
        </w:rPr>
        <w:t>视野上</w:t>
      </w:r>
      <w:r w:rsidR="00220239">
        <w:rPr>
          <w:rFonts w:ascii="Merriweather" w:hAnsi="Merriweather" w:cs="Helvetica"/>
          <w:color w:val="333333"/>
          <w:sz w:val="21"/>
          <w:szCs w:val="21"/>
        </w:rPr>
        <w:t>，</w:t>
      </w:r>
      <w:r w:rsidR="00220239">
        <w:rPr>
          <w:rFonts w:ascii="Merriweather" w:hAnsi="Merriweather" w:cs="Helvetica"/>
          <w:color w:val="333333"/>
          <w:sz w:val="21"/>
          <w:szCs w:val="21"/>
        </w:rPr>
        <w:t>看似我们的身材来源于对自我的饮食和运动的选择，背后是我们自我控制和身材管理的能力。但是事实上，我们的选择并不主要来源于天赋或是自我的选择，而更多的来源于环境对我们的塑造，长期生存的环境之中的外在刺激给我们的强化，让我们不得不做出某些选择。</w:t>
      </w:r>
    </w:p>
    <w:p w:rsidR="00000000" w:rsidRDefault="00220239" w:rsidP="00953A4D">
      <w:pPr>
        <w:pStyle w:val="aa"/>
        <w:spacing w:line="360" w:lineRule="auto"/>
        <w:ind w:firstLine="420"/>
        <w:divId w:val="710687984"/>
        <w:rPr>
          <w:rFonts w:ascii="Merriweather" w:hAnsi="Merriweather" w:cs="Helvetica"/>
          <w:color w:val="333333"/>
          <w:sz w:val="21"/>
          <w:szCs w:val="21"/>
        </w:rPr>
      </w:pPr>
      <w:r>
        <w:rPr>
          <w:rFonts w:ascii="Merriweather" w:hAnsi="Merriweather" w:cs="Helvetica"/>
          <w:color w:val="333333"/>
          <w:sz w:val="21"/>
          <w:szCs w:val="21"/>
        </w:rPr>
        <w:t>这个论断意味着什么呢？我们知道，天赋，顾名思义，来源于上天的安排和随机运气，是我们所没有办法去抉择的。而且，如果在竞争中，我们输给了一个天赋更好的人，那么我们也无话可说，只能承认自己确实不如对方。而自我的选择也是如此，如果我们可以选择做一个胖子或是去拥有健美的身材，而且这</w:t>
      </w:r>
      <w:r>
        <w:rPr>
          <w:rFonts w:ascii="Merriweather" w:hAnsi="Merriweather" w:cs="Helvetica"/>
          <w:color w:val="333333"/>
          <w:sz w:val="21"/>
          <w:szCs w:val="21"/>
        </w:rPr>
        <w:t>两种选择的本源都来自于内心的自由想法，那么无论我们怎么做，都没有任何问题，不会给社会或其他个体带来任何伤害，而且当我们想对自己进行改变的时候，我们都有能力进行这样的变化。然而如果我们的身材更取决于环境和外在刺激给我们的影响，那么进行改变的难度就扩大了不少，甚至走向了不可能。在这一视角下，身材，财富，所受教育等等，都存在一个共性，那就是它们来源于环境，取决于环境，我们很难靠着自己的意志去修改他，而这也让我们的</w:t>
      </w:r>
      <w:r>
        <w:rPr>
          <w:rFonts w:ascii="Merriweather" w:hAnsi="Merriweather" w:cs="Helvetica"/>
          <w:color w:val="333333"/>
          <w:sz w:val="21"/>
          <w:szCs w:val="21"/>
        </w:rPr>
        <w:t>“</w:t>
      </w:r>
      <w:r>
        <w:rPr>
          <w:rFonts w:ascii="Merriweather" w:hAnsi="Merriweather" w:cs="Helvetica"/>
          <w:color w:val="333333"/>
          <w:sz w:val="21"/>
          <w:szCs w:val="21"/>
        </w:rPr>
        <w:t>自我奋斗</w:t>
      </w:r>
      <w:r>
        <w:rPr>
          <w:rFonts w:ascii="Merriweather" w:hAnsi="Merriweather" w:cs="Helvetica"/>
          <w:color w:val="333333"/>
          <w:sz w:val="21"/>
          <w:szCs w:val="21"/>
        </w:rPr>
        <w:t>”</w:t>
      </w:r>
      <w:r>
        <w:rPr>
          <w:rFonts w:ascii="Merriweather" w:hAnsi="Merriweather" w:cs="Helvetica"/>
          <w:color w:val="333333"/>
          <w:sz w:val="21"/>
          <w:szCs w:val="21"/>
        </w:rPr>
        <w:t>的意义大幅下降了。</w:t>
      </w:r>
    </w:p>
    <w:p w:rsidR="00000000" w:rsidRDefault="00220239" w:rsidP="00953A4D">
      <w:pPr>
        <w:pStyle w:val="aa"/>
        <w:spacing w:line="360" w:lineRule="auto"/>
        <w:ind w:firstLine="420"/>
        <w:divId w:val="710687984"/>
        <w:rPr>
          <w:rFonts w:ascii="Merriweather" w:hAnsi="Merriweather" w:cs="Helvetica"/>
          <w:color w:val="333333"/>
          <w:sz w:val="21"/>
          <w:szCs w:val="21"/>
        </w:rPr>
      </w:pPr>
      <w:r>
        <w:rPr>
          <w:rFonts w:ascii="Merriweather" w:hAnsi="Merriweather" w:cs="Helvetica"/>
          <w:color w:val="333333"/>
          <w:sz w:val="21"/>
          <w:szCs w:val="21"/>
        </w:rPr>
        <w:lastRenderedPageBreak/>
        <w:t>为什么说我们的身材取决于环境，而且我们很难对此加以改变呢？在传统的，较</w:t>
      </w:r>
      <w:r>
        <w:rPr>
          <w:rFonts w:ascii="Merriweather" w:hAnsi="Merriweather" w:cs="Helvetica"/>
          <w:color w:val="333333"/>
          <w:sz w:val="21"/>
          <w:szCs w:val="21"/>
        </w:rPr>
        <w:t>为贫穷的社会，这无需解释。因为人没有钱以购买到足够的食物，甚至社会的生产力就不足以产生足够的食物，这样就必然的带来了生活的贫瘠。然而对于肥胖问题而言，环境带来的限制也是基本上无解的，并不是某个人说</w:t>
      </w:r>
      <w:r>
        <w:rPr>
          <w:rFonts w:ascii="Merriweather" w:hAnsi="Merriweather" w:cs="Helvetica"/>
          <w:color w:val="333333"/>
          <w:sz w:val="21"/>
          <w:szCs w:val="21"/>
        </w:rPr>
        <w:t>“</w:t>
      </w:r>
      <w:r>
        <w:rPr>
          <w:rFonts w:ascii="Merriweather" w:hAnsi="Merriweather" w:cs="Helvetica"/>
          <w:color w:val="333333"/>
          <w:sz w:val="21"/>
          <w:szCs w:val="21"/>
        </w:rPr>
        <w:t>我不吃</w:t>
      </w:r>
      <w:r>
        <w:rPr>
          <w:rFonts w:ascii="Merriweather" w:hAnsi="Merriweather" w:cs="Helvetica"/>
          <w:color w:val="333333"/>
          <w:sz w:val="21"/>
          <w:szCs w:val="21"/>
        </w:rPr>
        <w:t>”</w:t>
      </w:r>
      <w:r>
        <w:rPr>
          <w:rFonts w:ascii="Merriweather" w:hAnsi="Merriweather" w:cs="Helvetica"/>
          <w:color w:val="333333"/>
          <w:sz w:val="21"/>
          <w:szCs w:val="21"/>
        </w:rPr>
        <w:t>，他就真的可以控制自己的进食欲望。美国女作家芭芭拉</w:t>
      </w:r>
      <w:r>
        <w:rPr>
          <w:rFonts w:ascii="Merriweather" w:hAnsi="Merriweather" w:cs="Helvetica"/>
          <w:color w:val="333333"/>
          <w:sz w:val="21"/>
          <w:szCs w:val="21"/>
        </w:rPr>
        <w:t>·</w:t>
      </w:r>
      <w:r>
        <w:rPr>
          <w:rFonts w:ascii="Merriweather" w:hAnsi="Merriweather" w:cs="Helvetica"/>
          <w:color w:val="333333"/>
          <w:sz w:val="21"/>
          <w:szCs w:val="21"/>
        </w:rPr>
        <w:t>艾伦瑞克在体验了底层劳动者的高强度体力劳动，每天打两份工才能维持房租和基本开支的生活之后，写成了一本书《我在底层的生活》。她早上</w:t>
      </w:r>
      <w:r>
        <w:rPr>
          <w:rFonts w:ascii="Merriweather" w:hAnsi="Merriweather" w:cs="Helvetica"/>
          <w:color w:val="333333"/>
          <w:sz w:val="21"/>
          <w:szCs w:val="21"/>
        </w:rPr>
        <w:t>7</w:t>
      </w:r>
      <w:r>
        <w:rPr>
          <w:rFonts w:ascii="Merriweather" w:hAnsi="Merriweather" w:cs="Helvetica"/>
          <w:color w:val="333333"/>
          <w:sz w:val="21"/>
          <w:szCs w:val="21"/>
        </w:rPr>
        <w:t>点到</w:t>
      </w:r>
      <w:r>
        <w:rPr>
          <w:rFonts w:ascii="Merriweather" w:hAnsi="Merriweather" w:cs="Helvetica"/>
          <w:color w:val="333333"/>
          <w:sz w:val="21"/>
          <w:szCs w:val="21"/>
        </w:rPr>
        <w:t>12</w:t>
      </w:r>
      <w:r>
        <w:rPr>
          <w:rFonts w:ascii="Merriweather" w:hAnsi="Merriweather" w:cs="Helvetica"/>
          <w:color w:val="333333"/>
          <w:sz w:val="21"/>
          <w:szCs w:val="21"/>
        </w:rPr>
        <w:t>点接连不断地在一家快餐店打工，负责应对各式各样的顾客。</w:t>
      </w:r>
      <w:r>
        <w:rPr>
          <w:rFonts w:ascii="Merriweather" w:hAnsi="Merriweather" w:cs="Helvetica"/>
          <w:color w:val="333333"/>
          <w:sz w:val="21"/>
          <w:szCs w:val="21"/>
        </w:rPr>
        <w:t>12</w:t>
      </w:r>
      <w:r>
        <w:rPr>
          <w:rFonts w:ascii="Merriweather" w:hAnsi="Merriweather" w:cs="Helvetica"/>
          <w:color w:val="333333"/>
          <w:sz w:val="21"/>
          <w:szCs w:val="21"/>
        </w:rPr>
        <w:t>点半又要坐地铁到另一个打工场所，投入另一份紧张的服务生工作</w:t>
      </w:r>
      <w:r>
        <w:rPr>
          <w:rFonts w:ascii="Merriweather" w:hAnsi="Merriweather" w:cs="Helvetica"/>
          <w:color w:val="333333"/>
          <w:sz w:val="21"/>
          <w:szCs w:val="21"/>
        </w:rPr>
        <w:t>，从</w:t>
      </w:r>
      <w:r>
        <w:rPr>
          <w:rFonts w:ascii="Merriweather" w:hAnsi="Merriweather" w:cs="Helvetica"/>
          <w:color w:val="333333"/>
          <w:sz w:val="21"/>
          <w:szCs w:val="21"/>
        </w:rPr>
        <w:t>14</w:t>
      </w:r>
      <w:r>
        <w:rPr>
          <w:rFonts w:ascii="Merriweather" w:hAnsi="Merriweather" w:cs="Helvetica"/>
          <w:color w:val="333333"/>
          <w:sz w:val="21"/>
          <w:szCs w:val="21"/>
        </w:rPr>
        <w:t>点到</w:t>
      </w:r>
      <w:r>
        <w:rPr>
          <w:rFonts w:ascii="Merriweather" w:hAnsi="Merriweather" w:cs="Helvetica"/>
          <w:color w:val="333333"/>
          <w:sz w:val="21"/>
          <w:szCs w:val="21"/>
        </w:rPr>
        <w:t>22</w:t>
      </w:r>
      <w:r>
        <w:rPr>
          <w:rFonts w:ascii="Merriweather" w:hAnsi="Merriweather" w:cs="Helvetica"/>
          <w:color w:val="333333"/>
          <w:sz w:val="21"/>
          <w:szCs w:val="21"/>
        </w:rPr>
        <w:t>点半。在这整个过程中，她唯有的进食渠道就是吃几个能量棒，在地铁上吃三明治和在深夜吃晚饭，而如果还有所谓的</w:t>
      </w:r>
      <w:r>
        <w:rPr>
          <w:rFonts w:ascii="Merriweather" w:hAnsi="Merriweather" w:cs="Helvetica"/>
          <w:color w:val="333333"/>
          <w:sz w:val="21"/>
          <w:szCs w:val="21"/>
        </w:rPr>
        <w:t>“</w:t>
      </w:r>
      <w:r>
        <w:rPr>
          <w:rFonts w:ascii="Merriweather" w:hAnsi="Merriweather" w:cs="Helvetica"/>
          <w:color w:val="333333"/>
          <w:sz w:val="21"/>
          <w:szCs w:val="21"/>
        </w:rPr>
        <w:t>加餐</w:t>
      </w:r>
      <w:r>
        <w:rPr>
          <w:rFonts w:ascii="Merriweather" w:hAnsi="Merriweather" w:cs="Helvetica"/>
          <w:color w:val="333333"/>
          <w:sz w:val="21"/>
          <w:szCs w:val="21"/>
        </w:rPr>
        <w:t>”</w:t>
      </w:r>
      <w:r>
        <w:rPr>
          <w:rFonts w:ascii="Merriweather" w:hAnsi="Merriweather" w:cs="Helvetica"/>
          <w:color w:val="333333"/>
          <w:sz w:val="21"/>
          <w:szCs w:val="21"/>
        </w:rPr>
        <w:t>，那就是在快餐店吃一点客人剩下的炸鸡或者奶酪。从以上的描述可以看出来，对于她而言，整个环境能给予她的饮食方式就是一种让她增加脂肪的渠道，这也塑造了她的生活习惯。此外，这些生存压力很大的底层体力劳动者进食高脂肪食物和酒精可以简单粗暴地满足其精神娱乐需求，这似乎是最廉价最省时的方式。</w:t>
      </w:r>
      <w:r>
        <w:rPr>
          <w:rFonts w:ascii="Merriweather" w:hAnsi="Merriweather" w:cs="Helvetica"/>
          <w:color w:val="333333"/>
          <w:sz w:val="21"/>
          <w:szCs w:val="21"/>
        </w:rPr>
        <w:t>“</w:t>
      </w:r>
      <w:r>
        <w:rPr>
          <w:rFonts w:ascii="Merriweather" w:hAnsi="Merriweather" w:cs="Helvetica"/>
          <w:color w:val="333333"/>
          <w:sz w:val="21"/>
          <w:szCs w:val="21"/>
        </w:rPr>
        <w:t>吃糖</w:t>
      </w:r>
      <w:r>
        <w:rPr>
          <w:rFonts w:ascii="Merriweather" w:hAnsi="Merriweather" w:cs="Helvetica"/>
          <w:color w:val="333333"/>
          <w:sz w:val="21"/>
          <w:szCs w:val="21"/>
        </w:rPr>
        <w:t>”</w:t>
      </w:r>
      <w:r>
        <w:rPr>
          <w:rFonts w:ascii="Merriweather" w:hAnsi="Merriweather" w:cs="Helvetica"/>
          <w:color w:val="333333"/>
          <w:sz w:val="21"/>
          <w:szCs w:val="21"/>
        </w:rPr>
        <w:t>不只是身体层次，而更多地是精神层次的需求。</w:t>
      </w:r>
    </w:p>
    <w:p w:rsidR="00000000" w:rsidRDefault="00220239" w:rsidP="00953A4D">
      <w:pPr>
        <w:pStyle w:val="aa"/>
        <w:spacing w:line="360" w:lineRule="auto"/>
        <w:ind w:firstLine="420"/>
        <w:divId w:val="710687984"/>
        <w:rPr>
          <w:rFonts w:ascii="Merriweather" w:hAnsi="Merriweather" w:cs="Helvetica"/>
          <w:color w:val="333333"/>
          <w:sz w:val="21"/>
          <w:szCs w:val="21"/>
        </w:rPr>
      </w:pPr>
      <w:r>
        <w:rPr>
          <w:rFonts w:ascii="Merriweather" w:hAnsi="Merriweather" w:cs="Helvetica"/>
          <w:color w:val="333333"/>
          <w:sz w:val="21"/>
          <w:szCs w:val="21"/>
        </w:rPr>
        <w:t>他们生活的环境给予了他们对于糖分这一</w:t>
      </w:r>
      <w:r>
        <w:rPr>
          <w:rFonts w:ascii="Merriweather" w:hAnsi="Merriweather" w:cs="Helvetica"/>
          <w:color w:val="333333"/>
          <w:sz w:val="21"/>
          <w:szCs w:val="21"/>
        </w:rPr>
        <w:t>“</w:t>
      </w:r>
      <w:r>
        <w:rPr>
          <w:rFonts w:ascii="Merriweather" w:hAnsi="Merriweather" w:cs="Helvetica"/>
          <w:color w:val="333333"/>
          <w:sz w:val="21"/>
          <w:szCs w:val="21"/>
        </w:rPr>
        <w:t>刺激</w:t>
      </w:r>
      <w:r>
        <w:rPr>
          <w:rFonts w:ascii="Merriweather" w:hAnsi="Merriweather" w:cs="Helvetica"/>
          <w:color w:val="333333"/>
          <w:sz w:val="21"/>
          <w:szCs w:val="21"/>
        </w:rPr>
        <w:t>”</w:t>
      </w:r>
      <w:r>
        <w:rPr>
          <w:rFonts w:ascii="Merriweather" w:hAnsi="Merriweather" w:cs="Helvetica"/>
          <w:color w:val="333333"/>
          <w:sz w:val="21"/>
          <w:szCs w:val="21"/>
        </w:rPr>
        <w:t>的强化，</w:t>
      </w:r>
      <w:r>
        <w:rPr>
          <w:rFonts w:ascii="Merriweather" w:hAnsi="Merriweather" w:cs="Helvetica"/>
          <w:color w:val="333333"/>
          <w:sz w:val="21"/>
          <w:szCs w:val="21"/>
        </w:rPr>
        <w:t>进食糖分和脂肪给了他们动力以应对困难的生活，这些糖分固然在精神上和身体上给了他们慰藉，然而也使他们的体型快速发福。而更可悲的地方在于，这些发福的体型反过来，进一步和社会一起，共同强化了他们的自我认知，认为自己是一个</w:t>
      </w:r>
      <w:r>
        <w:rPr>
          <w:rFonts w:ascii="Merriweather" w:hAnsi="Merriweather" w:cs="Helvetica"/>
          <w:color w:val="333333"/>
          <w:sz w:val="21"/>
          <w:szCs w:val="21"/>
        </w:rPr>
        <w:t>“</w:t>
      </w:r>
      <w:r>
        <w:rPr>
          <w:rFonts w:ascii="Merriweather" w:hAnsi="Merriweather" w:cs="Helvetica"/>
          <w:color w:val="333333"/>
          <w:sz w:val="21"/>
          <w:szCs w:val="21"/>
        </w:rPr>
        <w:t>生于贫穷</w:t>
      </w:r>
      <w:r>
        <w:rPr>
          <w:rFonts w:ascii="Merriweather" w:hAnsi="Merriweather" w:cs="Helvetica"/>
          <w:color w:val="333333"/>
          <w:sz w:val="21"/>
          <w:szCs w:val="21"/>
        </w:rPr>
        <w:t>”</w:t>
      </w:r>
      <w:r>
        <w:rPr>
          <w:rFonts w:ascii="Merriweather" w:hAnsi="Merriweather" w:cs="Helvetica"/>
          <w:color w:val="333333"/>
          <w:sz w:val="21"/>
          <w:szCs w:val="21"/>
        </w:rPr>
        <w:t>的人。正如前文所述的那样，在现代社会的认知之中，人们把健美的身材看作是成功人士的附属品，而肥胖似乎是城市里的穷人才会有的属性。这进一步固化了社会对他们的身份地位的认知。</w:t>
      </w:r>
    </w:p>
    <w:p w:rsidR="00000000" w:rsidRDefault="00220239" w:rsidP="00953A4D">
      <w:pPr>
        <w:pStyle w:val="aa"/>
        <w:spacing w:line="360" w:lineRule="auto"/>
        <w:ind w:firstLine="420"/>
        <w:divId w:val="710687984"/>
        <w:rPr>
          <w:rFonts w:ascii="Merriweather" w:hAnsi="Merriweather" w:cs="Helvetica"/>
          <w:color w:val="333333"/>
          <w:sz w:val="21"/>
          <w:szCs w:val="21"/>
        </w:rPr>
      </w:pPr>
      <w:r>
        <w:rPr>
          <w:rFonts w:ascii="Merriweather" w:hAnsi="Merriweather" w:cs="Helvetica"/>
          <w:color w:val="333333"/>
          <w:sz w:val="21"/>
          <w:szCs w:val="21"/>
        </w:rPr>
        <w:t>而且，他们很难通过自身的努力来改变这一现状。如上文所述的那样，当一个人每天要打两份工才能维持自身的生存，担负起当天的</w:t>
      </w:r>
      <w:r>
        <w:rPr>
          <w:rFonts w:ascii="Merriweather" w:hAnsi="Merriweather" w:cs="Helvetica"/>
          <w:color w:val="333333"/>
          <w:sz w:val="21"/>
          <w:szCs w:val="21"/>
        </w:rPr>
        <w:t>房租和饮食，那么对于他而言，无论是健康饮食或是积极健身都是基本上不可能的。等待他的只有一整天的劳动之后的，深夜的碳水化合物和脂肪。管中窥豹，当改变身材都基本上不可能的时候，所谓改变</w:t>
      </w:r>
      <w:r>
        <w:rPr>
          <w:rFonts w:ascii="Merriweather" w:hAnsi="Merriweather" w:cs="Helvetica"/>
          <w:color w:val="333333"/>
          <w:sz w:val="21"/>
          <w:szCs w:val="21"/>
        </w:rPr>
        <w:t>“</w:t>
      </w:r>
      <w:r>
        <w:rPr>
          <w:rFonts w:ascii="Merriweather" w:hAnsi="Merriweather" w:cs="Helvetica"/>
          <w:color w:val="333333"/>
          <w:sz w:val="21"/>
          <w:szCs w:val="21"/>
        </w:rPr>
        <w:t>阶级</w:t>
      </w:r>
      <w:r>
        <w:rPr>
          <w:rFonts w:ascii="Merriweather" w:hAnsi="Merriweather" w:cs="Helvetica"/>
          <w:color w:val="333333"/>
          <w:sz w:val="21"/>
          <w:szCs w:val="21"/>
        </w:rPr>
        <w:t>”</w:t>
      </w:r>
      <w:r>
        <w:rPr>
          <w:rFonts w:ascii="Merriweather" w:hAnsi="Merriweather" w:cs="Helvetica"/>
          <w:color w:val="333333"/>
          <w:sz w:val="21"/>
          <w:szCs w:val="21"/>
        </w:rPr>
        <w:t>，比如自学，考试，找新的收入更高的工作一步步攀登，就更是一种不切实际的梦想了。</w:t>
      </w:r>
    </w:p>
    <w:p w:rsidR="00220239" w:rsidRDefault="00220239" w:rsidP="00953A4D">
      <w:pPr>
        <w:pStyle w:val="aa"/>
        <w:spacing w:line="360" w:lineRule="auto"/>
        <w:ind w:firstLine="420"/>
        <w:divId w:val="710687984"/>
        <w:rPr>
          <w:rFonts w:ascii="Merriweather" w:hAnsi="Merriweather" w:cs="Helvetica"/>
          <w:color w:val="333333"/>
          <w:sz w:val="21"/>
          <w:szCs w:val="21"/>
        </w:rPr>
      </w:pPr>
      <w:bookmarkStart w:id="1" w:name="_GoBack"/>
      <w:bookmarkEnd w:id="1"/>
      <w:r>
        <w:rPr>
          <w:rFonts w:ascii="Merriweather" w:hAnsi="Merriweather" w:cs="Helvetica"/>
          <w:color w:val="333333"/>
          <w:sz w:val="21"/>
          <w:szCs w:val="21"/>
        </w:rPr>
        <w:t>有自由选择的权力，人才有尊严可言。斯金纳的论断就是指出了我们很难逃脱出外界环境和刺激带给我们的行为的控制，因此我们的尊严是否存在也就值得讨论了。在最为微观的维度上来看，我们很难抵御住糖分和脂肪给我们带来的诱惑，让我们不断的摄取它们；而在宏观的角</w:t>
      </w:r>
      <w:r>
        <w:rPr>
          <w:rFonts w:ascii="Merriweather" w:hAnsi="Merriweather" w:cs="Helvetica"/>
          <w:color w:val="333333"/>
          <w:sz w:val="21"/>
          <w:szCs w:val="21"/>
        </w:rPr>
        <w:t>度上，当人被环境所限定，难以摆脱其给我们划定的生存范围，就像那个女作家，在尝试进入底层社会之后，很难通过自己的努力重新获得提升。在这样的生存状况之下，维持人类自身的尊严所需要付出的努力就大到超出我们所估计的了。而且根据</w:t>
      </w:r>
      <w:r>
        <w:rPr>
          <w:rFonts w:ascii="Merriweather" w:hAnsi="Merriweather" w:cs="Helvetica"/>
          <w:color w:val="333333"/>
          <w:sz w:val="21"/>
          <w:szCs w:val="21"/>
        </w:rPr>
        <w:lastRenderedPageBreak/>
        <w:t>这一结论，我也相信，我们确实应该给与社会中的</w:t>
      </w:r>
      <w:r>
        <w:rPr>
          <w:rFonts w:ascii="Merriweather" w:hAnsi="Merriweather" w:cs="Helvetica"/>
          <w:color w:val="333333"/>
          <w:sz w:val="21"/>
          <w:szCs w:val="21"/>
        </w:rPr>
        <w:t>“</w:t>
      </w:r>
      <w:r>
        <w:rPr>
          <w:rFonts w:ascii="Merriweather" w:hAnsi="Merriweather" w:cs="Helvetica"/>
          <w:color w:val="333333"/>
          <w:sz w:val="21"/>
          <w:szCs w:val="21"/>
        </w:rPr>
        <w:t>弱者</w:t>
      </w:r>
      <w:r>
        <w:rPr>
          <w:rFonts w:ascii="Merriweather" w:hAnsi="Merriweather" w:cs="Helvetica"/>
          <w:color w:val="333333"/>
          <w:sz w:val="21"/>
          <w:szCs w:val="21"/>
        </w:rPr>
        <w:t>”</w:t>
      </w:r>
      <w:r>
        <w:rPr>
          <w:rFonts w:ascii="Merriweather" w:hAnsi="Merriweather" w:cs="Helvetica"/>
          <w:color w:val="333333"/>
          <w:sz w:val="21"/>
          <w:szCs w:val="21"/>
        </w:rPr>
        <w:t>以更大的帮助，才有可能让他们获得自己的尊严，改变自己的命运。</w:t>
      </w:r>
    </w:p>
    <w:sectPr w:rsidR="00220239">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239" w:rsidRDefault="00220239">
      <w:r>
        <w:separator/>
      </w:r>
    </w:p>
  </w:endnote>
  <w:endnote w:type="continuationSeparator" w:id="0">
    <w:p w:rsidR="00220239" w:rsidRDefault="00220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ar(--monospace)">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rriweather">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239" w:rsidRDefault="00220239">
      <w:r>
        <w:separator/>
      </w:r>
    </w:p>
  </w:footnote>
  <w:footnote w:type="continuationSeparator" w:id="0">
    <w:p w:rsidR="00220239" w:rsidRDefault="00220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EC3D3E"/>
    <w:rsid w:val="00220239"/>
    <w:rsid w:val="00953A4D"/>
    <w:rsid w:val="00EC3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654C0F"/>
  <w15:chartTrackingRefBased/>
  <w15:docId w15:val="{BD0A73F3-B028-45CA-8418-DF61ECB5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240" w:after="120"/>
      <w:outlineLvl w:val="0"/>
    </w:pPr>
    <w:rPr>
      <w:rFonts w:ascii="Lato" w:hAnsi="Lato"/>
      <w:b/>
      <w:bCs/>
      <w:kern w:val="36"/>
      <w:sz w:val="48"/>
      <w:szCs w:val="48"/>
    </w:rPr>
  </w:style>
  <w:style w:type="paragraph" w:styleId="2">
    <w:name w:val="heading 2"/>
    <w:basedOn w:val="a"/>
    <w:link w:val="20"/>
    <w:uiPriority w:val="9"/>
    <w:qFormat/>
    <w:pPr>
      <w:spacing w:before="240" w:after="120"/>
      <w:outlineLvl w:val="1"/>
    </w:pPr>
    <w:rPr>
      <w:rFonts w:ascii="Lato" w:hAnsi="Lato"/>
      <w:b/>
      <w:bCs/>
      <w:sz w:val="36"/>
      <w:szCs w:val="36"/>
    </w:rPr>
  </w:style>
  <w:style w:type="paragraph" w:styleId="3">
    <w:name w:val="heading 3"/>
    <w:basedOn w:val="a"/>
    <w:link w:val="30"/>
    <w:uiPriority w:val="9"/>
    <w:qFormat/>
    <w:pPr>
      <w:spacing w:before="240" w:after="120"/>
      <w:outlineLvl w:val="2"/>
    </w:pPr>
    <w:rPr>
      <w:rFonts w:ascii="Lato" w:hAnsi="Lato"/>
      <w:b/>
      <w:bCs/>
      <w:sz w:val="27"/>
      <w:szCs w:val="27"/>
    </w:rPr>
  </w:style>
  <w:style w:type="paragraph" w:styleId="4">
    <w:name w:val="heading 4"/>
    <w:basedOn w:val="a"/>
    <w:link w:val="40"/>
    <w:uiPriority w:val="9"/>
    <w:qFormat/>
    <w:pPr>
      <w:spacing w:before="240" w:after="120"/>
      <w:outlineLvl w:val="3"/>
    </w:pPr>
    <w:rPr>
      <w:rFonts w:ascii="Lato" w:hAnsi="Lato"/>
      <w:b/>
      <w:bCs/>
    </w:rPr>
  </w:style>
  <w:style w:type="paragraph" w:styleId="5">
    <w:name w:val="heading 5"/>
    <w:basedOn w:val="a"/>
    <w:link w:val="50"/>
    <w:uiPriority w:val="9"/>
    <w:qFormat/>
    <w:pPr>
      <w:spacing w:before="240" w:after="120"/>
      <w:outlineLvl w:val="4"/>
    </w:pPr>
    <w:rPr>
      <w:rFonts w:ascii="Lato" w:hAnsi="Lato"/>
      <w:b/>
      <w:bCs/>
      <w:sz w:val="20"/>
      <w:szCs w:val="20"/>
    </w:rPr>
  </w:style>
  <w:style w:type="paragraph" w:styleId="6">
    <w:name w:val="heading 6"/>
    <w:basedOn w:val="a"/>
    <w:link w:val="60"/>
    <w:uiPriority w:val="9"/>
    <w:qFormat/>
    <w:pPr>
      <w:spacing w:before="240" w:after="120"/>
      <w:outlineLvl w:val="5"/>
    </w:pPr>
    <w:rPr>
      <w:rFonts w:ascii="Lato" w:hAnsi="Lato"/>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rPr>
      <w:sz w:val="18"/>
      <w:szCs w:val="18"/>
    </w:rPr>
  </w:style>
  <w:style w:type="character" w:styleId="a7">
    <w:name w:val="Hyperlink"/>
    <w:basedOn w:val="a0"/>
    <w:uiPriority w:val="99"/>
    <w:semiHidden/>
    <w:unhideWhenUsed/>
    <w:rPr>
      <w:color w:val="463F5C"/>
      <w:u w:val="single"/>
    </w:rPr>
  </w:style>
  <w:style w:type="character" w:styleId="a8">
    <w:name w:val="FollowedHyperlink"/>
    <w:basedOn w:val="a0"/>
    <w:uiPriority w:val="99"/>
    <w:semiHidden/>
    <w:unhideWhenUsed/>
    <w:rPr>
      <w:color w:val="463F5C"/>
      <w:u w:val="single"/>
    </w:rPr>
  </w:style>
  <w:style w:type="character" w:styleId="HTML">
    <w:name w:val="HTML Code"/>
    <w:basedOn w:val="a0"/>
    <w:uiPriority w:val="99"/>
    <w:semiHidden/>
    <w:unhideWhenUsed/>
    <w:rPr>
      <w:rFonts w:ascii="Courier New" w:eastAsia="宋体" w:hAnsi="Courier New" w:cs="Courier New" w:hint="default"/>
      <w:color w:val="7A7A7A"/>
      <w:sz w:val="24"/>
      <w:szCs w:val="24"/>
    </w:rPr>
  </w:style>
  <w:style w:type="character" w:styleId="a9">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1">
    <w:name w:val="HTML 预设格式 字符"/>
    <w:basedOn w:val="a0"/>
    <w:link w:val="HTML0"/>
    <w:uiPriority w:val="99"/>
    <w:semiHidden/>
    <w:rPr>
      <w:rFonts w:ascii="Courier New" w:eastAsia="宋体" w:hAnsi="Courier New" w:cs="Courier New"/>
    </w:rPr>
  </w:style>
  <w:style w:type="character" w:styleId="HTML2">
    <w:name w:val="HTML Typewriter"/>
    <w:basedOn w:val="a0"/>
    <w:uiPriority w:val="99"/>
    <w:semiHidden/>
    <w:unhideWhenUsed/>
    <w:rPr>
      <w:rFonts w:ascii="var(--monospace)" w:eastAsia="宋体" w:hAnsi="var(--monospace)" w:cs="宋体" w:hint="default"/>
      <w:sz w:val="24"/>
      <w:szCs w:val="24"/>
    </w:rPr>
  </w:style>
  <w:style w:type="paragraph" w:customStyle="1" w:styleId="msonormal0">
    <w:name w:val="msonormal"/>
    <w:basedOn w:val="a"/>
    <w:pPr>
      <w:spacing w:before="100" w:beforeAutospacing="1" w:after="100" w:afterAutospacing="1"/>
    </w:pPr>
  </w:style>
  <w:style w:type="paragraph" w:styleId="aa">
    <w:name w:val="Normal (Web)"/>
    <w:basedOn w:val="a"/>
    <w:uiPriority w:val="99"/>
    <w:semiHidden/>
    <w:unhideWhenUsed/>
    <w:pPr>
      <w:spacing w:before="100" w:beforeAutospacing="1" w:after="100" w:afterAutospacing="1"/>
    </w:pPr>
  </w:style>
  <w:style w:type="paragraph" w:customStyle="1" w:styleId="codemirror">
    <w:name w:val="codemirror"/>
    <w:basedOn w:val="a"/>
    <w:pPr>
      <w:spacing w:before="100" w:beforeAutospacing="1" w:after="100" w:afterAutospacing="1"/>
    </w:pPr>
  </w:style>
  <w:style w:type="paragraph" w:customStyle="1" w:styleId="md-fences">
    <w:name w:val="md-fences"/>
    <w:basedOn w:val="a"/>
    <w:pPr>
      <w:pBdr>
        <w:top w:val="single" w:sz="6" w:space="14" w:color="7A7A7A"/>
        <w:left w:val="single" w:sz="6" w:space="14" w:color="7A7A7A"/>
        <w:bottom w:val="single" w:sz="6" w:space="14" w:color="7A7A7A"/>
        <w:right w:val="single" w:sz="6" w:space="14" w:color="7A7A7A"/>
      </w:pBdr>
      <w:spacing w:before="100" w:beforeAutospacing="1" w:after="211"/>
    </w:pPr>
    <w:rPr>
      <w:color w:val="7A7A7A"/>
    </w:rPr>
  </w:style>
  <w:style w:type="paragraph" w:customStyle="1" w:styleId="md-reset">
    <w:name w:val="md-reset"/>
    <w:basedOn w:val="a"/>
    <w:pPr>
      <w:textAlignment w:val="top"/>
    </w:pPr>
  </w:style>
  <w:style w:type="paragraph" w:customStyle="1" w:styleId="mathjaxsvg">
    <w:name w:val="mathjax_svg"/>
    <w:basedOn w:val="a"/>
  </w:style>
  <w:style w:type="paragraph" w:customStyle="1" w:styleId="mathjax-block">
    <w:name w:val="mathjax-block"/>
    <w:basedOn w:val="a"/>
  </w:style>
  <w:style w:type="paragraph" w:customStyle="1" w:styleId="hidden">
    <w:name w:val="hidden"/>
    <w:basedOn w:val="a"/>
    <w:pPr>
      <w:spacing w:before="100" w:beforeAutospacing="1" w:after="100" w:afterAutospacing="1"/>
    </w:pPr>
    <w:rPr>
      <w:vanish/>
    </w:rPr>
  </w:style>
  <w:style w:type="paragraph" w:customStyle="1" w:styleId="md-blockmeta">
    <w:name w:val="md-blockmeta"/>
    <w:basedOn w:val="a"/>
    <w:pPr>
      <w:spacing w:before="100" w:beforeAutospacing="1" w:after="100" w:afterAutospacing="1"/>
    </w:pPr>
    <w:rPr>
      <w:b/>
      <w:bCs/>
      <w:i/>
      <w:iCs/>
      <w:color w:val="CCCCCC"/>
    </w:rPr>
  </w:style>
  <w:style w:type="paragraph" w:customStyle="1" w:styleId="codemirror-gutters">
    <w:name w:val="codemirror-gutters"/>
    <w:basedOn w:val="a"/>
    <w:pPr>
      <w:spacing w:before="100" w:beforeAutospacing="1" w:after="100" w:afterAutospacing="1"/>
      <w:ind w:right="60"/>
    </w:pPr>
  </w:style>
  <w:style w:type="paragraph" w:customStyle="1" w:styleId="codemirror-lines">
    <w:name w:val="codemirror-lines"/>
    <w:basedOn w:val="a"/>
    <w:pPr>
      <w:spacing w:before="100" w:beforeAutospacing="1" w:after="100" w:afterAutospacing="1"/>
    </w:pPr>
  </w:style>
  <w:style w:type="paragraph" w:customStyle="1" w:styleId="md-diagram-panel">
    <w:name w:val="md-diagram-panel"/>
    <w:basedOn w:val="a"/>
    <w:pPr>
      <w:spacing w:before="360" w:after="100" w:afterAutospacing="1"/>
      <w:ind w:left="-288"/>
      <w:jc w:val="center"/>
    </w:pPr>
  </w:style>
  <w:style w:type="paragraph" w:customStyle="1" w:styleId="footnotes">
    <w:name w:val="footnotes"/>
    <w:basedOn w:val="a"/>
    <w:pPr>
      <w:spacing w:before="240" w:after="240"/>
    </w:pPr>
  </w:style>
  <w:style w:type="paragraph" w:customStyle="1" w:styleId="footnotes-area">
    <w:name w:val="footnotes-area"/>
    <w:basedOn w:val="a"/>
    <w:pPr>
      <w:spacing w:before="100" w:beforeAutospacing="1" w:after="100" w:afterAutospacing="1"/>
    </w:pPr>
    <w:rPr>
      <w:color w:val="888888"/>
    </w:rPr>
  </w:style>
  <w:style w:type="paragraph" w:customStyle="1" w:styleId="footnote-line">
    <w:name w:val="footnote-line"/>
    <w:basedOn w:val="a"/>
    <w:pPr>
      <w:spacing w:before="171" w:after="100" w:afterAutospacing="1"/>
    </w:pPr>
    <w:rPr>
      <w:sz w:val="17"/>
      <w:szCs w:val="17"/>
    </w:rPr>
  </w:style>
  <w:style w:type="paragraph" w:customStyle="1" w:styleId="md-toc-content">
    <w:name w:val="md-toc-content"/>
    <w:basedOn w:val="a"/>
    <w:pPr>
      <w:spacing w:before="100" w:beforeAutospacing="1" w:after="100" w:afterAutospacing="1"/>
    </w:pPr>
  </w:style>
  <w:style w:type="paragraph" w:customStyle="1" w:styleId="md-toc-item">
    <w:name w:val="md-toc-item"/>
    <w:basedOn w:val="a"/>
    <w:pPr>
      <w:spacing w:before="100" w:beforeAutospacing="1" w:after="100" w:afterAutospacing="1"/>
    </w:pPr>
    <w:rPr>
      <w:color w:val="4183C4"/>
    </w:rPr>
  </w:style>
  <w:style w:type="paragraph" w:customStyle="1" w:styleId="md-attr">
    <w:name w:val="md-attr"/>
    <w:basedOn w:val="a"/>
    <w:pPr>
      <w:spacing w:before="100" w:beforeAutospacing="1" w:after="100" w:afterAutospacing="1"/>
    </w:pPr>
    <w:rPr>
      <w:vanish/>
    </w:rPr>
  </w:style>
  <w:style w:type="paragraph" w:customStyle="1" w:styleId="md-comment">
    <w:name w:val="md-comment"/>
    <w:basedOn w:val="a"/>
    <w:pPr>
      <w:spacing w:before="100" w:beforeAutospacing="1" w:after="100" w:afterAutospacing="1"/>
    </w:pPr>
    <w:rPr>
      <w:rFonts w:ascii="var(--monospace)" w:hAnsi="var(--monospace)"/>
      <w:color w:val="A27F03"/>
    </w:rPr>
  </w:style>
  <w:style w:type="paragraph" w:customStyle="1" w:styleId="mathjaxsvgdisplay">
    <w:name w:val="mathjax_svg_display"/>
    <w:basedOn w:val="a"/>
    <w:pPr>
      <w:spacing w:before="100" w:beforeAutospacing="1" w:after="100" w:afterAutospacing="1"/>
    </w:pPr>
  </w:style>
  <w:style w:type="paragraph" w:customStyle="1" w:styleId="md-table-edit">
    <w:name w:val="md-table-edit"/>
    <w:basedOn w:val="a"/>
    <w:pPr>
      <w:shd w:val="clear" w:color="auto" w:fill="EDEDED"/>
      <w:spacing w:before="100" w:beforeAutospacing="1" w:after="100" w:afterAutospacing="1"/>
    </w:pPr>
  </w:style>
  <w:style w:type="paragraph" w:customStyle="1" w:styleId="h1">
    <w:name w:val="h1"/>
    <w:basedOn w:val="a"/>
    <w:pPr>
      <w:spacing w:before="240" w:after="120"/>
    </w:pPr>
    <w:rPr>
      <w:rFonts w:ascii="Lato" w:hAnsi="Lato"/>
      <w:b/>
      <w:bCs/>
    </w:rPr>
  </w:style>
  <w:style w:type="paragraph" w:customStyle="1" w:styleId="h2">
    <w:name w:val="h2"/>
    <w:basedOn w:val="a"/>
    <w:pPr>
      <w:spacing w:before="240" w:after="120"/>
    </w:pPr>
    <w:rPr>
      <w:rFonts w:ascii="Lato" w:hAnsi="Lato"/>
      <w:b/>
      <w:bCs/>
    </w:rPr>
  </w:style>
  <w:style w:type="paragraph" w:customStyle="1" w:styleId="h3">
    <w:name w:val="h3"/>
    <w:basedOn w:val="a"/>
    <w:pPr>
      <w:spacing w:before="240" w:after="120"/>
    </w:pPr>
    <w:rPr>
      <w:rFonts w:ascii="Lato" w:hAnsi="Lato"/>
      <w:b/>
      <w:bCs/>
    </w:rPr>
  </w:style>
  <w:style w:type="paragraph" w:customStyle="1" w:styleId="h4">
    <w:name w:val="h4"/>
    <w:basedOn w:val="a"/>
    <w:pPr>
      <w:spacing w:before="240" w:after="120"/>
    </w:pPr>
    <w:rPr>
      <w:rFonts w:ascii="Lato" w:hAnsi="Lato"/>
      <w:b/>
      <w:bCs/>
    </w:rPr>
  </w:style>
  <w:style w:type="paragraph" w:customStyle="1" w:styleId="h5">
    <w:name w:val="h5"/>
    <w:basedOn w:val="a"/>
    <w:pPr>
      <w:spacing w:before="240" w:after="120"/>
    </w:pPr>
    <w:rPr>
      <w:rFonts w:ascii="Lato" w:hAnsi="Lato"/>
      <w:b/>
      <w:bCs/>
    </w:rPr>
  </w:style>
  <w:style w:type="paragraph" w:customStyle="1" w:styleId="h6">
    <w:name w:val="h6"/>
    <w:basedOn w:val="a"/>
    <w:pPr>
      <w:spacing w:before="240" w:after="120"/>
    </w:pPr>
    <w:rPr>
      <w:rFonts w:ascii="Lato" w:hAnsi="Lato"/>
      <w:b/>
      <w:bCs/>
    </w:rPr>
  </w:style>
  <w:style w:type="paragraph" w:customStyle="1" w:styleId="md-tag">
    <w:name w:val="md-tag"/>
    <w:basedOn w:val="a"/>
    <w:pPr>
      <w:spacing w:before="100" w:beforeAutospacing="1" w:after="100" w:afterAutospacing="1"/>
    </w:pPr>
    <w:rPr>
      <w:rFonts w:ascii="Lato" w:hAnsi="Lato"/>
    </w:rPr>
  </w:style>
  <w:style w:type="paragraph" w:customStyle="1" w:styleId="code-tooltip">
    <w:name w:val="code-tooltip"/>
    <w:basedOn w:val="a"/>
    <w:pPr>
      <w:shd w:val="clear" w:color="auto" w:fill="FFFFFF"/>
      <w:spacing w:before="100" w:beforeAutospacing="1" w:after="100" w:afterAutospacing="1"/>
    </w:pPr>
  </w:style>
  <w:style w:type="paragraph" w:customStyle="1" w:styleId="task-list">
    <w:name w:val="task-list"/>
    <w:basedOn w:val="a"/>
    <w:pPr>
      <w:spacing w:before="100" w:beforeAutospacing="1" w:after="100" w:afterAutospacing="1"/>
    </w:pPr>
  </w:style>
  <w:style w:type="paragraph" w:customStyle="1" w:styleId="md-task-list-item">
    <w:name w:val="md-task-list-item"/>
    <w:basedOn w:val="a"/>
    <w:pPr>
      <w:spacing w:before="100" w:beforeAutospacing="1" w:after="100" w:afterAutospacing="1"/>
    </w:pPr>
  </w:style>
  <w:style w:type="paragraph" w:customStyle="1" w:styleId="outline-title">
    <w:name w:val="outline-title"/>
    <w:basedOn w:val="a"/>
    <w:pPr>
      <w:spacing w:before="150" w:after="100" w:afterAutospacing="1"/>
    </w:pPr>
  </w:style>
  <w:style w:type="paragraph" w:customStyle="1" w:styleId="outline-expander">
    <w:name w:val="outline-expander"/>
    <w:basedOn w:val="a"/>
    <w:pPr>
      <w:spacing w:before="100" w:beforeAutospacing="1" w:after="100" w:afterAutospacing="1"/>
    </w:pPr>
  </w:style>
  <w:style w:type="paragraph" w:customStyle="1" w:styleId="preference-item-hint">
    <w:name w:val="preference-item-hint"/>
    <w:basedOn w:val="a"/>
    <w:pPr>
      <w:spacing w:before="240" w:after="100" w:afterAutospacing="1"/>
    </w:pPr>
  </w:style>
  <w:style w:type="paragraph" w:customStyle="1" w:styleId="md-toc-inner">
    <w:name w:val="md-toc-inner"/>
    <w:basedOn w:val="a"/>
    <w:pPr>
      <w:spacing w:before="100" w:beforeAutospacing="1" w:after="100" w:afterAutospacing="1"/>
    </w:pPr>
  </w:style>
  <w:style w:type="paragraph" w:customStyle="1" w:styleId="mjx-monospace">
    <w:name w:val="mjx-monospace"/>
    <w:basedOn w:val="a"/>
    <w:pPr>
      <w:spacing w:before="100" w:beforeAutospacing="1" w:after="100" w:afterAutospacing="1"/>
    </w:pPr>
  </w:style>
  <w:style w:type="paragraph" w:customStyle="1" w:styleId="mjx-sans-serif">
    <w:name w:val="mjx-sans-serif"/>
    <w:basedOn w:val="a"/>
    <w:pPr>
      <w:spacing w:before="100" w:beforeAutospacing="1" w:after="100" w:afterAutospacing="1"/>
    </w:pPr>
  </w:style>
  <w:style w:type="paragraph" w:customStyle="1" w:styleId="cm-atom">
    <w:name w:val="cm-atom"/>
    <w:basedOn w:val="a"/>
    <w:pPr>
      <w:spacing w:before="100" w:beforeAutospacing="1" w:after="100" w:afterAutospacing="1"/>
    </w:pPr>
  </w:style>
  <w:style w:type="paragraph" w:customStyle="1" w:styleId="cm-number">
    <w:name w:val="cm-number"/>
    <w:basedOn w:val="a"/>
    <w:pPr>
      <w:spacing w:before="100" w:beforeAutospacing="1" w:after="100" w:afterAutospacing="1"/>
    </w:pPr>
  </w:style>
  <w:style w:type="paragraph" w:customStyle="1" w:styleId="mathjaxdisplay">
    <w:name w:val="mathjax_display"/>
    <w:basedOn w:val="a"/>
    <w:pPr>
      <w:spacing w:before="100" w:beforeAutospacing="1" w:after="100" w:afterAutospacing="1"/>
    </w:pPr>
  </w:style>
  <w:style w:type="paragraph" w:customStyle="1" w:styleId="md-line">
    <w:name w:val="md-line"/>
    <w:basedOn w:val="a"/>
    <w:pPr>
      <w:spacing w:before="100" w:beforeAutospacing="1" w:after="100" w:afterAutospacing="1"/>
    </w:pPr>
  </w:style>
  <w:style w:type="paragraph" w:customStyle="1" w:styleId="noerror">
    <w:name w:val="noerror"/>
    <w:basedOn w:val="a"/>
    <w:pPr>
      <w:spacing w:before="100" w:beforeAutospacing="1" w:after="100" w:afterAutospacing="1"/>
    </w:pPr>
  </w:style>
  <w:style w:type="paragraph" w:customStyle="1" w:styleId="md-line1">
    <w:name w:val="md-line1"/>
    <w:basedOn w:val="a"/>
    <w:pPr>
      <w:spacing w:before="100" w:beforeAutospacing="1" w:after="100" w:afterAutospacing="1"/>
    </w:pPr>
  </w:style>
  <w:style w:type="paragraph" w:customStyle="1" w:styleId="md-fences1">
    <w:name w:val="md-fences1"/>
    <w:basedOn w:val="a"/>
    <w:pPr>
      <w:pBdr>
        <w:top w:val="single" w:sz="6" w:space="14" w:color="7A7A7A"/>
        <w:left w:val="single" w:sz="6" w:space="14" w:color="7A7A7A"/>
        <w:bottom w:val="single" w:sz="6" w:space="14" w:color="7A7A7A"/>
        <w:right w:val="single" w:sz="6" w:space="14" w:color="7A7A7A"/>
      </w:pBdr>
      <w:spacing w:before="100" w:beforeAutospacing="1" w:after="211"/>
    </w:pPr>
    <w:rPr>
      <w:color w:val="7A7A7A"/>
    </w:rPr>
  </w:style>
  <w:style w:type="paragraph" w:customStyle="1" w:styleId="mathjaxdisplay1">
    <w:name w:val="mathjax_display1"/>
    <w:basedOn w:val="a"/>
    <w:pPr>
      <w:spacing w:before="192"/>
    </w:pPr>
  </w:style>
  <w:style w:type="paragraph" w:customStyle="1" w:styleId="mathjaxsvgdisplay1">
    <w:name w:val="mathjax_svg_display1"/>
    <w:basedOn w:val="a"/>
    <w:pPr>
      <w:spacing w:before="240" w:after="240"/>
      <w:jc w:val="center"/>
    </w:pPr>
  </w:style>
  <w:style w:type="paragraph" w:customStyle="1" w:styleId="md-toc-inner1">
    <w:name w:val="md-toc-inner1"/>
    <w:basedOn w:val="a"/>
    <w:pPr>
      <w:spacing w:before="100" w:beforeAutospacing="1" w:after="100" w:afterAutospacing="1"/>
    </w:pPr>
    <w:rPr>
      <w:b/>
      <w:bCs/>
    </w:rPr>
  </w:style>
  <w:style w:type="paragraph" w:customStyle="1" w:styleId="md-toc-inner2">
    <w:name w:val="md-toc-inner2"/>
    <w:basedOn w:val="a"/>
    <w:pPr>
      <w:spacing w:before="100" w:beforeAutospacing="1" w:after="100" w:afterAutospacing="1"/>
      <w:ind w:left="480"/>
    </w:pPr>
  </w:style>
  <w:style w:type="paragraph" w:customStyle="1" w:styleId="md-toc-inner3">
    <w:name w:val="md-toc-inner3"/>
    <w:basedOn w:val="a"/>
    <w:pPr>
      <w:spacing w:before="100" w:beforeAutospacing="1" w:after="100" w:afterAutospacing="1"/>
      <w:ind w:left="960"/>
    </w:pPr>
  </w:style>
  <w:style w:type="paragraph" w:customStyle="1" w:styleId="md-toc-inner4">
    <w:name w:val="md-toc-inner4"/>
    <w:basedOn w:val="a"/>
    <w:pPr>
      <w:spacing w:before="100" w:beforeAutospacing="1" w:after="100" w:afterAutospacing="1"/>
      <w:ind w:left="1440"/>
    </w:pPr>
  </w:style>
  <w:style w:type="paragraph" w:customStyle="1" w:styleId="md-toc-inner5">
    <w:name w:val="md-toc-inner5"/>
    <w:basedOn w:val="a"/>
    <w:pPr>
      <w:spacing w:before="100" w:beforeAutospacing="1" w:after="100" w:afterAutospacing="1"/>
      <w:ind w:left="1920"/>
    </w:pPr>
  </w:style>
  <w:style w:type="paragraph" w:customStyle="1" w:styleId="md-toc-inner6">
    <w:name w:val="md-toc-inner6"/>
    <w:basedOn w:val="a"/>
    <w:pPr>
      <w:spacing w:before="100" w:beforeAutospacing="1" w:after="100" w:afterAutospacing="1"/>
      <w:ind w:left="2400"/>
    </w:pPr>
  </w:style>
  <w:style w:type="paragraph" w:customStyle="1" w:styleId="noerror1">
    <w:name w:val="noerror1"/>
    <w:basedOn w:val="a"/>
    <w:pPr>
      <w:spacing w:before="100" w:beforeAutospacing="1" w:after="100" w:afterAutospacing="1"/>
    </w:pPr>
    <w:rPr>
      <w:vanish/>
    </w:rPr>
  </w:style>
  <w:style w:type="paragraph" w:customStyle="1" w:styleId="mathjaxsvgdisplay2">
    <w:name w:val="mathjax_svg_display2"/>
    <w:basedOn w:val="a"/>
    <w:pPr>
      <w:spacing w:before="100" w:beforeAutospacing="1" w:after="100" w:afterAutospacing="1"/>
    </w:pPr>
  </w:style>
  <w:style w:type="paragraph" w:customStyle="1" w:styleId="mjx-monospace1">
    <w:name w:val="mjx-monospace1"/>
    <w:basedOn w:val="a"/>
    <w:pPr>
      <w:spacing w:before="100" w:beforeAutospacing="1" w:after="100" w:afterAutospacing="1"/>
    </w:pPr>
    <w:rPr>
      <w:rFonts w:ascii="Courier New" w:hAnsi="Courier New"/>
    </w:rPr>
  </w:style>
  <w:style w:type="paragraph" w:customStyle="1" w:styleId="mjx-sans-serif1">
    <w:name w:val="mjx-sans-serif1"/>
    <w:basedOn w:val="a"/>
    <w:pPr>
      <w:spacing w:before="100" w:beforeAutospacing="1" w:after="100" w:afterAutospacing="1"/>
    </w:pPr>
    <w:rPr>
      <w:rFonts w:ascii="Arial" w:hAnsi="Arial" w:cs="Arial"/>
    </w:rPr>
  </w:style>
  <w:style w:type="paragraph" w:customStyle="1" w:styleId="cm-atom1">
    <w:name w:val="cm-atom1"/>
    <w:basedOn w:val="a"/>
    <w:pPr>
      <w:spacing w:before="100" w:beforeAutospacing="1" w:after="100" w:afterAutospacing="1"/>
    </w:pPr>
    <w:rPr>
      <w:color w:val="777777"/>
    </w:rPr>
  </w:style>
  <w:style w:type="paragraph" w:customStyle="1" w:styleId="cm-number1">
    <w:name w:val="cm-number1"/>
    <w:basedOn w:val="a"/>
    <w:pPr>
      <w:spacing w:before="100" w:beforeAutospacing="1" w:after="100" w:afterAutospacing="1"/>
    </w:pPr>
    <w:rPr>
      <w:color w:val="777777"/>
    </w:rPr>
  </w:style>
  <w:style w:type="paragraph" w:customStyle="1" w:styleId="footnote-line1">
    <w:name w:val="footnote-line1"/>
    <w:basedOn w:val="a"/>
    <w:pPr>
      <w:spacing w:before="171" w:after="100" w:afterAutospacing="1"/>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68798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脂肪与尊严</dc:title>
  <dc:subject/>
  <dc:creator>蔡 兆钦</dc:creator>
  <cp:keywords/>
  <dc:description/>
  <cp:lastModifiedBy>蔡 兆钦</cp:lastModifiedBy>
  <cp:revision>2</cp:revision>
  <dcterms:created xsi:type="dcterms:W3CDTF">2018-05-14T01:26:00Z</dcterms:created>
  <dcterms:modified xsi:type="dcterms:W3CDTF">2018-05-14T01:26:00Z</dcterms:modified>
</cp:coreProperties>
</file>