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t>Equation (1):</w:t>
      </w:r>
    </w:p>
    <w:p>
      <w:pPr>
        <w:spacing w:line="480" w:lineRule="auto"/>
      </w:pPr>
      <m:oMathPara>
        <m:oMath>
          <m:sSub>
            <m:e>
              <m:r>
                <m:rPr>
                  <m:sty m:val="i"/>
                </m:rPr>
                <m:t xml:space="preserve">R</m:t>
              </m:r>
            </m:e>
            <m:sub>
              <m:r>
                <m:rPr>
                  <m:sty m:val="i"/>
                </m:rPr>
                <m:t xml:space="preserve">b</m:t>
              </m:r>
            </m:sub>
          </m:sSub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τ</m:t>
              </m:r>
            </m:e>
          </m:d>
          <m:r>
            <m:rPr>
              <m:sty m:val="p"/>
            </m:rPr>
            <m:t xml:space="preserve"> = </m:t>
          </m:r>
          <m:f>
            <m:num>
              <m:r>
                <m:rPr>
                  <m:sty m:val="p"/>
                </m:rPr>
                <m:t xml:space="preserve">Number of adaptive_offer episodes in window </m:t>
              </m:r>
              <m:r>
                <m:rPr>
                  <m:sty m:val="i"/>
                </m:rPr>
                <m:t xml:space="preserve">τ</m:t>
              </m:r>
            </m:num>
            <m:den>
              <m:r>
                <m:rPr>
                  <m:sty m:val="p"/>
                </m:rPr>
                <m:t xml:space="preserve">Total number of episodes in window </m:t>
              </m:r>
              <m:r>
                <m:rPr>
                  <m:sty m:val="i"/>
                </m:rPr>
                <m:t xml:space="preserve">τ</m:t>
              </m:r>
            </m:den>
          </m:f>
        </m:oMath>
      </m:oMathPara>
    </w:p>
    <w:p/>
    <w:p>
      <w:pPr>
        <w:spacing w:after="0"/>
      </w:pPr>
      <w:r>
        <w:t>Equation (2):</w:t>
      </w:r>
    </w:p>
    <w:p>
      <w:pPr>
        <w:spacing w:line="480" w:lineRule="auto"/>
      </w:pPr>
      <m:oMathPara>
        <m:oMath>
          <m:r>
            <m:rPr>
              <m:sty m:val="i"/>
            </m:rPr>
            <m:t xml:space="preserve">P</m:t>
          </m:r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τ</m:t>
              </m:r>
            </m:e>
          </m:d>
          <m:r>
            <m:rPr>
              <m:sty m:val="p"/>
            </m:rPr>
            <m:t xml:space="preserve"> = </m:t>
          </m:r>
          <m:f>
            <m:num>
              <m:r>
                <m:rPr>
                  <m:sty m:val="p"/>
                </m:rPr>
                <m:t xml:space="preserve">Number of correct responses in window </m:t>
              </m:r>
              <m:r>
                <m:rPr>
                  <m:sty m:val="i"/>
                </m:rPr>
                <m:t xml:space="preserve">τ</m:t>
              </m:r>
            </m:num>
            <m:den>
              <m:r>
                <m:rPr>
                  <m:sty m:val="p"/>
                </m:rPr>
                <m:t xml:space="preserve">Total number of question-answering episodes in window </m:t>
              </m:r>
              <m:r>
                <m:rPr>
                  <m:sty m:val="i"/>
                </m:rPr>
                <m:t xml:space="preserve">τ</m:t>
              </m:r>
            </m:den>
          </m:f>
        </m:oMath>
      </m:oMathPara>
    </w:p>
    <w:p/>
    <w:p>
      <w:pPr>
        <w:spacing w:after="0"/>
      </w:pPr>
      <w:r>
        <w:t>Equation (3):</w:t>
      </w:r>
    </w:p>
    <w:p>
      <w:pPr>
        <w:spacing w:line="480" w:lineRule="auto"/>
      </w:pPr>
      <m:oMathPara>
        <m:oMath>
          <m:r>
            <m:rPr>
              <m:sty m:val="p"/>
            </m:rPr>
            <m:t xml:space="preserve">Gap</m:t>
          </m:r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τ</m:t>
              </m:r>
            </m:e>
          </m:d>
          <m:r>
            <m:rPr>
              <m:sty m:val="p"/>
            </m:rPr>
            <m:t xml:space="preserve"> = </m:t>
          </m:r>
          <m:sSub>
            <m:e>
              <m:r>
                <m:rPr>
                  <m:sty m:val="i"/>
                </m:rPr>
                <m:t xml:space="preserve">R</m:t>
              </m:r>
            </m:e>
            <m:sub>
              <m:r>
                <m:rPr>
                  <m:sty m:val="i"/>
                </m:rPr>
                <m:t xml:space="preserve">b</m:t>
              </m:r>
            </m:sub>
          </m:sSub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τ</m:t>
              </m:r>
            </m:e>
          </m:d>
          <m:r>
            <m:rPr>
              <m:sty m:val="p"/>
            </m:rPr>
            <m:t xml:space="preserve"> − </m:t>
          </m:r>
          <m:r>
            <m:rPr>
              <m:sty m:val="i"/>
            </m:rPr>
            <m:t xml:space="preserve">P</m:t>
          </m:r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τ</m:t>
              </m:r>
            </m:e>
          </m:d>
        </m:oMath>
      </m:oMathPara>
    </w:p>
    <w:p/>
    <w:p>
      <w:pPr>
        <w:spacing w:after="0"/>
      </w:pPr>
      <w:r>
        <w:t>Equation (4):</w:t>
      </w:r>
    </w:p>
    <w:p>
      <w:pPr>
        <w:spacing w:line="480" w:lineRule="auto"/>
      </w:pPr>
      <m:oMathPara>
        <m:oMath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p"/>
                </m:rPr>
                <m:t xml:space="preserve">adaptive</m:t>
              </m:r>
            </m:sub>
          </m:sSub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τ</m:t>
              </m:r>
            </m:e>
          </m:d>
          <m:r>
            <m:rPr>
              <m:sty m:val="p"/>
            </m:rPr>
            <m:t xml:space="preserve"> = </m:t>
          </m:r>
          <m:f>
            <m:num>
              <m:r>
                <m:rPr>
                  <m:sty m:val="p"/>
                </m:rPr>
                <m:t xml:space="preserve">Correct responses on adaptive questions in window </m:t>
              </m:r>
              <m:r>
                <m:rPr>
                  <m:sty m:val="i"/>
                </m:rPr>
                <m:t xml:space="preserve">τ</m:t>
              </m:r>
            </m:num>
            <m:den>
              <m:r>
                <m:rPr>
                  <m:sty m:val="p"/>
                </m:rPr>
                <m:t xml:space="preserve">Total adaptive questions in window </m:t>
              </m:r>
              <m:r>
                <m:rPr>
                  <m:sty m:val="i"/>
                </m:rPr>
                <m:t xml:space="preserve">τ</m:t>
              </m:r>
            </m:den>
          </m:f>
        </m:oMath>
      </m:oMathPara>
    </w:p>
    <w:p/>
    <w:p>
      <w:pPr>
        <w:spacing w:after="0"/>
      </w:pPr>
      <w:r>
        <w:t>Equation (5):</w:t>
      </w:r>
    </w:p>
    <w:p>
      <w:pPr>
        <w:spacing w:line="480" w:lineRule="auto"/>
      </w:pPr>
      <m:oMathPara>
        <m:oMath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p"/>
                </m:rPr>
                <m:t xml:space="preserve">non-adaptive</m:t>
              </m:r>
            </m:sub>
          </m:sSub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τ</m:t>
              </m:r>
            </m:e>
          </m:d>
          <m:r>
            <m:rPr>
              <m:sty m:val="p"/>
            </m:rPr>
            <m:t xml:space="preserve"> = </m:t>
          </m:r>
          <m:f>
            <m:num>
              <m:r>
                <m:rPr>
                  <m:sty m:val="p"/>
                </m:rPr>
                <m:t xml:space="preserve">Correct responses on self-selected questions in window </m:t>
              </m:r>
              <m:r>
                <m:rPr>
                  <m:sty m:val="i"/>
                </m:rPr>
                <m:t xml:space="preserve">τ</m:t>
              </m:r>
            </m:num>
            <m:den>
              <m:r>
                <m:rPr>
                  <m:sty m:val="p"/>
                </m:rPr>
                <m:t xml:space="preserve">Total self-selected questions in window </m:t>
              </m:r>
              <m:r>
                <m:rPr>
                  <m:sty m:val="i"/>
                </m:rPr>
                <m:t xml:space="preserve">τ</m:t>
              </m:r>
            </m:den>
          </m:f>
        </m:oMath>
      </m:oMathPara>
    </w:p>
    <w:p/>
    <w:p>
      <w:pPr>
        <w:spacing w:after="0"/>
      </w:pPr>
      <w:r>
        <w:t>Equation (6):</w:t>
      </w:r>
    </w:p>
    <w:p>
      <w:pPr>
        <w:spacing w:line="480" w:lineRule="auto"/>
      </w:pPr>
      <m:oMathPara>
        <m:oMath>
          <m:r>
            <m:rPr>
              <m:sty m:val="p"/>
            </m:rPr>
            <m:t xml:space="preserve">AI_benefit</m:t>
          </m:r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τ</m:t>
              </m:r>
            </m:e>
          </m:d>
          <m:r>
            <m:rPr>
              <m:sty m:val="p"/>
            </m:rPr>
            <m:t xml:space="preserve"> = 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p"/>
                </m:rPr>
                <m:t xml:space="preserve">adaptive</m:t>
              </m:r>
            </m:sub>
          </m:sSub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τ</m:t>
              </m:r>
            </m:e>
          </m:d>
          <m:r>
            <m:rPr>
              <m:sty m:val="p"/>
            </m:rPr>
            <m:t xml:space="preserve"> − 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p"/>
                </m:rPr>
                <m:t xml:space="preserve">non-adaptive</m:t>
              </m:r>
            </m:sub>
          </m:sSub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τ</m:t>
              </m:r>
            </m:e>
          </m:d>
        </m:oMath>
      </m:oMathPara>
    </w:p>
    <w:p/>
    <w:p>
      <w:pPr>
        <w:spacing w:after="0"/>
      </w:pPr>
      <w:r>
        <w:t>Equation (7):</w:t>
      </w:r>
    </w:p>
    <w:p>
      <w:pPr>
        <w:spacing w:line="480" w:lineRule="auto"/>
      </w:pPr>
      <m:oMathPara>
        <m:oMath>
          <m:sSub>
            <m:e>
              <m:r>
                <m:rPr>
                  <m:sty m:val="p"/>
                </m:rPr>
                <m:t xml:space="preserve">Gap</m:t>
              </m:r>
            </m:e>
            <m:sub>
              <m:r>
                <m:rPr>
                  <m:sty m:val="p"/>
                </m:rPr>
                <m:t xml:space="preserve">new</m:t>
              </m:r>
            </m:sub>
          </m:sSub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τ</m:t>
              </m:r>
            </m:e>
          </m:d>
          <m:r>
            <m:rPr>
              <m:sty m:val="p"/>
            </m:rPr>
            <m:t xml:space="preserve"> = </m:t>
          </m:r>
          <m:sSub>
            <m:e>
              <m:r>
                <m:rPr>
                  <m:sty m:val="i"/>
                </m:rPr>
                <m:t xml:space="preserve">R</m:t>
              </m:r>
            </m:e>
            <m:sub>
              <m:r>
                <m:rPr>
                  <m:sty m:val="i"/>
                </m:rPr>
                <m:t xml:space="preserve">b</m:t>
              </m:r>
            </m:sub>
          </m:sSub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τ</m:t>
              </m:r>
            </m:e>
          </m:d>
          <m:r>
            <m:rPr>
              <m:sty m:val="p"/>
            </m:rPr>
            <m:t xml:space="preserve"> − 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p"/>
                </m:rPr>
                <m:t xml:space="preserve">adaptive</m:t>
              </m:r>
            </m:sub>
          </m:sSub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τ</m:t>
              </m:r>
            </m:e>
          </m:d>
        </m:oMath>
      </m:oMathPara>
    </w:p>
    <w:p/>
    <w:p>
      <w:pPr>
        <w:spacing w:after="0"/>
      </w:pPr>
      <w:r>
        <w:t>Equation (8):</w:t>
      </w:r>
    </w:p>
    <w:p>
      <w:pPr>
        <w:spacing w:line="480" w:lineRule="auto"/>
      </w:pPr>
      <m:oMathPara>
        <m:oMath>
          <m:r>
            <m:rPr>
              <m:sty m:val="i"/>
            </m:rPr>
            <m:t xml:space="preserve">E</m:t>
          </m:r>
          <m:r>
            <m:rPr>
              <m:sty m:val="p"/>
            </m:rPr>
            <m:t xml:space="preserve"> = 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 − </m:t>
          </m:r>
          <m:f>
            <m:num>
              <m:r>
                <m:rPr>
                  <m:sty m:val="p"/>
                </m:rPr>
                <m:t xml:space="preserve"> − </m:t>
              </m:r>
              <m:nary>
                <m:naryPr>
                  <m:chr m:val="∑"/>
                  <m:limLoc m:val="undOvr"/>
                </m:naryPr>
                <m:sub>
                  <m:r>
                    <m:rPr>
                      <m:sty m:val="i"/>
                    </m:rPr>
                    <m:t xml:space="preserve">i</m:t>
                  </m:r>
                  <m:r>
                    <m:rPr>
                      <m:sty m:val="p"/>
                    </m:rPr>
                    <m:t xml:space="preserve"> = </m:t>
                  </m:r>
                  <m:r>
                    <m:rPr>
                      <m:sty m:val="p"/>
                    </m:rPr>
                    <m:t xml:space="preserve">1</m:t>
                  </m:r>
                </m:sub>
                <m:sup>
                  <m:r>
                    <m:rPr>
                      <m:sty m:val="i"/>
                    </m:rPr>
                    <m:t xml:space="preserve">N</m:t>
                  </m:r>
                </m:sup>
                <m:e>
                  <m:nary>
                    <m:naryPr>
                      <m:chr m:val="∑"/>
                      <m:limLoc m:val="undOvr"/>
                    </m:naryPr>
                    <m:sub>
                      <m:r>
                        <m:rPr>
                          <m:sty m:val="i"/>
                        </m:rPr>
                        <m:t xml:space="preserve">k</m:t>
                      </m:r>
                      <m:r>
                        <m:rPr>
                          <m:sty m:val="p"/>
                        </m:rPr>
                        <m:t xml:space="preserve"> = </m:t>
                      </m:r>
                      <m:r>
                        <m:rPr>
                          <m:sty m:val="p"/>
                        </m:rPr>
                        <m:t xml:space="preserve">1</m:t>
                      </m:r>
                    </m:sub>
                    <m:sup>
                      <m:r>
                        <m:rPr>
                          <m:sty m:val="i"/>
                        </m:rPr>
                        <m:t xml:space="preserve">K</m:t>
                      </m:r>
                    </m:sup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ty m:val="i"/>
                                </m:rPr>
                                <m:t xml:space="preserve">p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i"/>
                            </m:rPr>
                            <m:t xml:space="preserve">i</m:t>
                          </m:r>
                          <m:r>
                            <m:rPr>
                              <m:sty m:val="i"/>
                            </m:rPr>
                            <m:t xml:space="preserve">k</m:t>
                          </m:r>
                        </m:sub>
                      </m:sSub>
                      <m:func>
                        <m:funcPr/>
                        <m:fName>
                          <m:r>
                            <m:rPr>
                              <m:sty m:val="p"/>
                            </m:rPr>
                            <m:t xml:space="preserve">log</m:t>
                          </m:r>
                        </m:fName>
                        <m:e>
                          <m:d>
                            <m:dPr>
                              <m:begChr m:val="("/>
                              <m:endChr m:val=")"/>
                            </m:dPr>
                            <m:e>
                              <m:sSub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 xml:space="preserve">p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rPr>
                                      <m:sty m:val="i"/>
                                    </m:rPr>
                                    <m:t xml:space="preserve">i</m:t>
                                  </m:r>
                                  <m:r>
                                    <m:rPr>
                                      <m:sty m:val="i"/>
                                    </m:rPr>
                                    <m:t xml:space="preserve">k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nary>
                </m:e>
              </m:nary>
            </m:num>
            <m:den>
              <m:r>
                <m:rPr>
                  <m:sty m:val="i"/>
                </m:rPr>
                <m:t xml:space="preserve">N</m:t>
              </m:r>
              <m:func>
                <m:funcPr/>
                <m:fName>
                  <m:r>
                    <m:rPr>
                      <m:sty m:val="p"/>
                    </m:rPr>
                    <m:t xml:space="preserve">log</m:t>
                  </m:r>
                </m:fName>
                <m:e>
                  <m:d>
                    <m:dPr>
                      <m:begChr m:val="("/>
                      <m:endChr m:val=")"/>
                    </m:dPr>
                    <m:e>
                      <m:r>
                        <m:rPr>
                          <m:sty m:val="i"/>
                        </m:rPr>
                        <m:t xml:space="preserve">K</m:t>
                      </m:r>
                    </m:e>
                  </m:d>
                </m:e>
              </m:func>
            </m:den>
          </m:f>
        </m:oMath>
      </m:oMathPara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