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Paper 3 Outline: Computers &amp; Education</w:t>
      </w: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Empirical Evaluation of Diverga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Target: Computers &amp; Education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Format: Empirical research article (~7,000-8,000 words, excluding references)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Relationship: Paper 1 (IJDL) provides the design story. Paper 2 (BJET) provides the methodological framework (CMAA) and theoretical grounding (Floridi + Authentic Learning). This paper applies CMAA empirically and reports results.</w:t>
      </w: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Overview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This study empirically investigates how Diverga's artificial agency (multi-agent architecture, Verbalized Sampling, Human Checkpoints) affects doctoral researchers' methodological reasoning. Using Checkpoint-Mediated Agency Analysis (CMAA; Paper 2), it measures five indicators of artificial agency effects and examines how participant characteristics (AI knowledge, methodology expertise, disposition, disciplinary identity) mediate these effects. The study employs a comparative design with 4 participants (2 AI-knowledgeable + 2 AI-novice), each completing research design tasks with and without Diverga.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The core conjecture, derived from the existing research design (You &amp; Yang, 2026, draft), is: When an AI research tool implements authentic learning principles through multi-agent architecture with structured human checkpoints and diversity-generating mechanisms (VS), it scaffolds rather than replaces researchers' methodological reasoning. This scaffolding effect is mediated by three mechanisms: forced reflection (checkpoints), perspective expansion (VS alternatives), and reasoning externalization (decision audit trail).</w:t>
      </w: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Paper Structure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1. Introduction (~800 words)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AI-powered research tools are rapidly adopted by graduate students for research design tasks. Two structural problems characterize current tools: mode collapse (convergence on modal recommendations; Zhao et al., 2024) and automation bias (78% uncritical acceptance; Springer Nature, 2025). These problems threaten to homogenize researchers' methodological reasoning.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The vignette approach from the existing draft is preserved: a doctoral student queries ChatGPT and receives TAM regardless of context; another student uses Diverga and encounters five alternatives with T-Scores, forced to evaluate and choose. This contrast frames the study's central question: does structured artificial agency scaffold methodological reasoning?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Gap: no empirical study has measured artificial agency effects on research methodology learning using validated indicators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Contribution: first application of CMAA (Paper 2) to empirically distinguish agentic scaffolding from tool-based assistance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2. Theoretical Framework (~800 words)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2.1 Authentic Learning (Herrington et al., 2010)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Nine elements of authentic learning serve as both design criteria and analytical dimensions. Each element is mapped to a Diverga feature (Table 1, adapted from the existing draft). Authentic context (real research scenarios), authentic activity (full RQ-to-method pipeline), multiple perspectives (VS multi-alternative generation), collaboration (structured AI-researcher dialogue), reflection (REQUIRED checkpoints as forced pause), articulation (Decision Audit Trail), coaching (agent-specific contextual guidance), authentic assessment (research design artifact as product), expert performance modeling (domain-specialized agents).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2.2 Artificial Agency (Floridi, 2025) and CMAA (Paper 2)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Floridi's three criteria (interactivity, bounded autonomy, adaptability) provide the framework for understanding Diverga as an agentic system rather than a tool. CMAA (developed in Paper 2) operationalizes the measurement of artificial agency effects through five indicators: PIR, SUD, DSE, GCA, CCI. This paper applies these indicators empirically.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2.3 Core Conjecture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From the existing draft: scaffolding effect is mediated by forced reflection (checkpoints), perspective expansion (VS alternatives), and reasoning externalization (decision audit trail). The conjecture is tested through within-subject comparison and cross-case analysis.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3. Research Questions (~200 words)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Adapted from the existing draft, refined to incorporate CMAA: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RQ1: How do the authentic learning elements embedded in Diverga's checkpoint system manifest in researchers' actual usage, and which elements are system-enforced versus user-dependent?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RQ2: To what extent does VS-based multi-alternative presentation with T-Scores affect the diversity and quality of researchers' methodological choices, as measured by CMAA indicators (DSE, SUD)?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RQ3: What design tensions emerge between scaffolding goals and actual user interactions, and how do learner characteristics (AI knowledge, disposition) mediate these tensions?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4. Method (~2,000 words)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4.1 Research Design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Multiple case study with embedded mixed methods. Within-subject comparison: each participant completes research design tasks without Diverga (baseline) and with Diverga (agentic condition). CMAA indicators measured in both conditions.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4.2 Participants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Comparative design: N = 4 (2 AI-knowledgeable + 2 AI-novice). The primary analytic interest is how prior AI experience shapes interaction with Diverga's checkpoint system and CMAA indicator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Layer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Selection Criteria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AI-Knowledgeable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Regular AI tool users; can articulate AI strengths/limitations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Weekly AI use for 3+ months; specific use cases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AI-Novice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Minimal or no AI tool experience for research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Rarely or never use AI for research</w:t>
            </w:r>
          </w:p>
        </w:tc>
      </w:tr>
    </w:tbl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Additional profiling dimensions (from screening instrument):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Research methodology expertise: methods courses completed, program stage, publications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Disposition: adapted Need for Cognition items + scenario question (challenge-seeking vs. conservative)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Disciplinary identity: primary field + dominant research paradigms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4.3 Data Collection Protocol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1:1 Zoom sessions, approximately 2.5-3 hours each. Screen + audio recording via Zoom cloud. Five phases: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Data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Phase 0: Pre-task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Design study on "AI tools in K-12 achievement" (no AI, Google Doc)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30 min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Baseline artifact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Phase 1: Orientation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Diverga walkthrough: checkpoints, VS/T-Score, agent categories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20 min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Orientation log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Phase 2: Post-task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Design study on "AI collaboration tools in remote work" (Diverga, think-aloud)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60 min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Screen recording, think-aloud, decision-log.yaml, artifact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Phase 3: Re-design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Revisit Phase 0 scenario using Diverga (think-aloud)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40 min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Screen recording, think-aloud, decision-log.yaml, artifact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Phase 4: Interview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Semi-structured interview (7 questions, 4 blocks)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25-30 min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Interview recording</w:t>
            </w:r>
          </w:p>
        </w:tc>
      </w:tr>
    </w:tbl>
    <w:p>
      <w:pPr>
        <w:spacing w:line="480" w:lineRule="auto"/>
      </w:pP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4.4 Semi-Structured Interview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Purpose (per Dr. Yang's feedback): the interview captures data that concurrent methods cannot. Think-aloud captures in-the-moment process but not reflective interpretation. Screen recording captures behavior but not meaning. Decision logs capture outcomes but not rationale. The interview accesses the participant's reflective, integrative understanding.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Four blocks, seven questions: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Block 1 (Overall Experience): How did using Diverga compare to your usual research design process?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Block 2 (Checkpoint Decisions): Walk me through a specific checkpoint where you changed your initial preference. What prompted the change?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Block 3 (Trust/Autonomy/Tensions): Were there moments when you felt the system was guiding you too strongly or not enough?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Block 4 (Identity/Implications): How does your disciplinary background shape how you evaluated the alternatives Diverga presented?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4.5 Data Sources and Analysis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Data Source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RQ Alignment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Analysis Method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Type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Checkpoint logs (decision-log.yaml)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RQ1, RQ2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CMAA indicators (PIR, SUD, DSE, GCA, CCI); descriptive statistics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Research design artifacts (pre/post)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RQ2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Shannon Entropy Index for framework diversity; quality rubric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QUAN+QUAL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Think-aloud transcripts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RQ1, RQ3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Thematic analysis (Braun &amp; Clarke, 2006); AL elements as sensitizing concepts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QUAL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Screen recordings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RQ1, RQ2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T-Score inspection frequency; navigation patterns; deliberation time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Interview transcripts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RQ3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Deductive coding (AL framework) + inductive open coding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QUAL</w:t>
            </w:r>
          </w:p>
        </w:tc>
      </w:tr>
    </w:tbl>
    <w:p>
      <w:pPr>
        <w:spacing w:line="480" w:lineRule="auto"/>
      </w:pP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5. Analysis Plan (~600 words)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5.1 Within-Case Analysis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For each participant: construct a case narrative integrating all data sources. Calculate CMAA indicators for the agentic condition. Compare pre-task (baseline) and post-task (with Diverga) artifacts for changes in framework diversity and design quality. Map think-aloud episodes to authentic learning elements.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5.2 Cross-Case Analysis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Compare cases along the AI-knowledge dimension (knowledgeable vs. novice) following Miles, Huberman, and Saldana (2020). Identify patterns: do AI-knowledgeable participants show different CMAA indicator profiles? Do they engage differently with T-Scores? Do design tensions manifest differently by AI experience?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5.3 Integration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Joint display: quantitative CMAA indicators alongside qualitative checkpoint narratives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Convergence matrix: where QUAN and QUAL findings agree or diverge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Source triangulation: interview claims validated against behavioral data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6. Anticipated Findings (~800 words)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Adapted from the existing draft: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6.1 RQ1: Manifestation of Authentic Learning Elements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Anticipated differential manifestation. System-enforced elements (multiple perspectives via VS, reflection via checkpoints) should manifest consistently. User-dependent elements (articulation quality, depth of exploration) should vary by participant characteristics. AI-knowledgeable participants may show more efficient but potentially shallower checkpoint engagement; AI-novice participants may show more deliberative but potentially overwhelmed engagement.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6.2 RQ2: Effects on Methodological Choice Diversity and Quality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Pre-post Shannon Entropy expected to increase, reflecting greater framework diversity after Diverga use. T-Score selection patterns should show initial modal preference (T &gt; 0.8) shifting toward mid-range (T ~ 0.5-0.7) as familiarity grows. DSE indicator should be substantially higher in the agentic condition than in the baseline.</w:t>
      </w:r>
    </w:p>
    <w:p>
      <w:pPr>
        <w:spacing w:line="480" w:lineRule="auto" w:before="160"/>
      </w:pPr>
      <w:r>
        <w:rPr>
          <w:rFonts w:ascii="Times New Roman" w:hAnsi="Times New Roman"/>
          <w:b/>
          <w:i/>
          <w:sz w:val="24"/>
        </w:rPr>
        <w:t>6.3 RQ3: Design Tensions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Four tensions predicted (from the existing draft and Yang &amp; Harbor, 2023): scaffolding-efficiency tension (checkpoints slow the process), diversity-overwhelm tension (five VS Arena perspectives may confuse novices), autonomy-guidance tension (experienced researchers may resist AI scaffolding), and trust calibration tension (initial over-trust or under-trust of T-Scores). Learner characteristics from profiling are expected to mediate these tensions.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7. Discussion (~800 words)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Contributions: first empirical application of CMAA; first study of artificial agency effects on research methodology learning; Authentic Learning framework validated in AI-mediated context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Practical implications: design principles for AI research tools (checkpoint placement, T-Score transparency, agent consolidation rationale)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Limitations: N = 4 (illustrative, not generalizable); single institution; short-term exposure</w:t>
      </w:r>
    </w:p>
    <w:p>
      <w:pPr>
        <w:spacing w:line="480" w:lineRule="auto"/>
        <w:ind w:left="720" w:hanging="357"/>
      </w:pPr>
      <w:r>
        <w:rPr>
          <w:rFonts w:ascii="Times New Roman" w:hAnsi="Times New Roman"/>
          <w:sz w:val="22"/>
        </w:rPr>
        <w:t>•  Future directions: larger N; longitudinal study of transfer (leveraging Yang's transfer of training expertise); multi-site replication; comparison with single-agent tools (ChatGPT)</w:t>
      </w: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Figures and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Content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Section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Figure 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Conceptual framework: Authentic Learning + Artificial Agency + CMAA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Figure 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Study design: within-subject comparison (baseline vs. agentic condition)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Figure 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 collection timeline per participant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Table 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Authentic Learning elements mapped to Diverga features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Table 2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Participant profiling matrix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Table 3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 collection phases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Table 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 sources and analysis alignment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Table 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Anticipated design tensions with mediating factors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</w:tr>
    </w:tbl>
    <w:p>
      <w:pPr>
        <w:spacing w:line="480" w:lineRule="auto"/>
      </w:pP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Role Distribution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Lead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Support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Authentic Learning theoretical framing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CMAA application and indicator analysis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Study design and IRB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Participant recruitment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 (Penn State)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 (Texas A&amp;M)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 collection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Qualitative coding (Round 1)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Independent by both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Qualitative coding (Reconciliation)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Quantitative analysis (CMAA indicators)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Writing: Introduction, Literature Review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Writing: Diverga System Description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You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Yang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Writing: Methods, Results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Writing: Discussion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Joint</w:t>
            </w:r>
          </w:p>
        </w:tc>
      </w:tr>
    </w:tbl>
    <w:p>
      <w:pPr>
        <w:spacing w:line="480" w:lineRule="auto"/>
      </w:pP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 w:color="000000"/>
          <w:right w:val="none" w:sz="0" w:space="0" w:color="000000"/>
          <w:insideV w:val="none" w:sz="0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Period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Activities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Apr-May 2026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Preparation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Finalize study design; screening instrument development; IRB application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Jun-Jul 2026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Recruitment + Pilot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Distribute screening survey; select participants; pilot test with 1 participant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Aug-Sep 2026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Data Collection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 sessions (1:1 Zoom, ~2.5 hours each)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Oct-Nov 2026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Analysis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CMAA indicator calculation; qualitative coding; cross-case analysis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Dec 2026-Jan 2027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Writing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Manuscript drafting; internal review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Feb 2027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Submission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Computers &amp; Education submission</w:t>
            </w:r>
          </w:p>
        </w:tc>
      </w:tr>
    </w:tbl>
    <w:p>
      <w:pPr>
        <w:spacing w:line="480" w:lineRule="auto"/>
      </w:pPr>
    </w:p>
    <w:p>
      <w:pPr>
        <w:spacing w:line="480" w:lineRule="auto" w:before="360"/>
        <w:jc w:val="center"/>
      </w:pPr>
      <w:r>
        <w:rPr>
          <w:rFonts w:ascii="Times New Roman" w:hAnsi="Times New Roman"/>
          <w:b/>
          <w:sz w:val="28"/>
        </w:rPr>
        <w:t>Key References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Braun, V., &amp; Clarke, V. (2006). Using thematic analysis in psychology. Qualitative Research in Psychology, 3(2), 77-101.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Creswell, J. W., &amp; Plano Clark, V. L. (2018). Designing and conducting mixed methods research (3rd ed.). SAGE.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Floridi, L. (2025). AI as agency without intelligence. Philosophy &amp; Technology, 38, 30.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Herrington, J., Reeves, T. C., &amp; Oliver, R. (2010). A guide to authentic e-learning. Routledge.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Miles, M. B., Huberman, A. M., &amp; Saldana, J. (2020). Qualitative data analysis: A methods sourcebook (4th ed.). SAGE.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Tessmer, M., &amp; Richey, R. C. (1997). The role of context in learning and instructional design. ETRD, 45(2), 85-115.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Yang, M., &amp; Harbor, J. (2023). Authentic learning design failures. IJDL, 14(1), 88-105.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Yang, M., et al. (2025). Analysing nontraditional students' ChatGPT interaction. BJET.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Yang, M., et al. (2025). Towards dynamic learner state via MCP. Education Sciences.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sz w:val="22"/>
        </w:rPr>
        <w:t>Zhao, Y., et al. (2024). Verbalized sampling. arXiv:2510.01171.</w:t>
      </w:r>
    </w:p>
    <w:p>
      <w:pPr>
        <w:spacing w:line="480" w:lineRule="auto" w:before="280"/>
      </w:pPr>
      <w:r>
        <w:rPr>
          <w:rFonts w:ascii="Times New Roman" w:hAnsi="Times New Roman"/>
          <w:b/>
          <w:sz w:val="24"/>
        </w:rPr>
        <w:t>Accompanying Materials</w:t>
      </w:r>
    </w:p>
    <w:p>
      <w:pPr>
        <w:spacing w:line="480" w:lineRule="auto"/>
        <w:ind w:firstLine="720"/>
      </w:pPr>
      <w:r>
        <w:rPr>
          <w:rFonts w:ascii="Times New Roman" w:hAnsi="Times New Roman"/>
          <w:sz w:val="24"/>
        </w:rPr>
        <w:t>A detailed experimental design document (v2), interview purpose clarification, and participant profiling matrix are available as companion materials. The existing joint research design draft (You &amp; Yang, 2026) serves as the foundation for this outline.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