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Adoption MASEM — Phase 0 Calibration Consensus Meeting</w:t>
      </w:r>
    </w:p>
    <w:p>
      <w:pPr>
        <w:jc w:val="center"/>
      </w:pPr>
      <w:r>
        <w:t>Date: 2026-03-24   |   Attendees: R1, R2, R3, R4   |   Manual: v3.0 / Release v0.3.0</w:t>
      </w:r>
    </w:p>
    <w:p>
      <w:pPr>
        <w:jc w:val="center"/>
      </w:pPr>
      <w:r>
        <w:t>Purpose: Resolve HIGH-priority discrepancies and clarify codebook ambiguities before Phase 1.</w:t>
      </w:r>
    </w:p>
    <w:p/>
    <w:p>
      <w:pPr>
        <w:pStyle w:val="Heading1"/>
      </w:pPr>
      <w:r>
        <w:t>1. Inter-Rater Reliability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8"/>
              </w:rPr>
              <w:t>STUDY_METADATA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8"/>
              </w:rPr>
              <w:t>Mean Fleiss κ (12 vars)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8"/>
              </w:rPr>
              <w:t>0.699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8"/>
              </w:rPr>
              <w:t>Substantial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STUDY_METADATA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Excellent (κ ≥ 0.80)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6 / 12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FFE0B0"/>
          </w:tcPr>
          <w:p>
            <w:pPr>
              <w:jc w:val="center"/>
            </w:pPr>
            <w:r>
              <w:rPr>
                <w:b w:val="0"/>
                <w:sz w:val="18"/>
              </w:rPr>
              <w:t>STUDY_METADATA</w:t>
            </w:r>
          </w:p>
        </w:tc>
        <w:tc>
          <w:tcPr>
            <w:tcW w:type="dxa" w:w="2351"/>
            <w:shd w:val="clear" w:color="auto" w:fill="FFE0B0"/>
          </w:tcPr>
          <w:p>
            <w:pPr>
              <w:jc w:val="center"/>
            </w:pPr>
            <w:r>
              <w:rPr>
                <w:b w:val="0"/>
                <w:sz w:val="18"/>
              </w:rPr>
              <w:t>Needs revision (κ &lt; 0.60)</w:t>
            </w:r>
          </w:p>
        </w:tc>
        <w:tc>
          <w:tcPr>
            <w:tcW w:type="dxa" w:w="2351"/>
            <w:shd w:val="clear" w:color="auto" w:fill="FFE0B0"/>
          </w:tcPr>
          <w:p>
            <w:pPr>
              <w:jc w:val="center"/>
            </w:pPr>
            <w:r>
              <w:rPr>
                <w:b w:val="0"/>
                <w:sz w:val="18"/>
              </w:rPr>
              <w:t>4 / 12</w:t>
            </w:r>
          </w:p>
        </w:tc>
        <w:tc>
          <w:tcPr>
            <w:tcW w:type="dxa" w:w="2351"/>
            <w:shd w:val="clear" w:color="auto" w:fill="FFE0B0"/>
          </w:tcPr>
          <w:p>
            <w:pPr>
              <w:jc w:val="center"/>
            </w:pPr>
            <w:r>
              <w:rPr>
                <w:b w:val="0"/>
                <w:sz w:val="18"/>
              </w:rPr>
              <w:t>Requires codebook fix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STUDY_METADATA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sample_size ICC(2,1)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1.000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Excellent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CORRELATIONS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Coverage κ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0.819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Excellent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CORRELATIONS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r_value ICC(2,1)  (n=45)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0.9325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Excellent</w:t>
            </w:r>
          </w:p>
        </w:tc>
      </w:tr>
      <w:tr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CORRELATIONS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Critical discrepancies Δ&gt;0.01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14 pairs / 4 studies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Review required</w:t>
            </w:r>
          </w:p>
        </w:tc>
      </w:tr>
    </w:tbl>
    <w:p/>
    <w:p>
      <w:pPr>
        <w:pStyle w:val="Heading1"/>
      </w:pPr>
      <w:r>
        <w:t>2. STUDY_METADATA Categorical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Fleiss κ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Agreement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left"/>
            </w:pPr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+1.000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left"/>
            </w:pPr>
            <w:r>
              <w:rPr>
                <w:b w:val="0"/>
                <w:sz w:val="18"/>
              </w:rPr>
              <w:t>study_design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+1.000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2351"/>
            <w:shd w:val="clear" w:color="auto" w:fill="FFCCCC"/>
          </w:tcPr>
          <w:p>
            <w:pPr>
              <w:jc w:val="left"/>
            </w:pPr>
            <w:r>
              <w:rPr>
                <w:b w:val="0"/>
                <w:sz w:val="18"/>
              </w:rPr>
              <w:t>data_collection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+0.314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Fair/Poor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70%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left"/>
            </w:pPr>
            <w:r>
              <w:rPr>
                <w:b w:val="0"/>
                <w:sz w:val="18"/>
              </w:rPr>
              <w:t>theoretical_framework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+0.880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90%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left"/>
            </w:pPr>
            <w:r>
              <w:rPr>
                <w:b w:val="0"/>
                <w:sz w:val="18"/>
              </w:rPr>
              <w:t>sample_type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+1.000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2351"/>
            <w:shd w:val="clear" w:color="auto" w:fill="FFF2CC"/>
          </w:tcPr>
          <w:p>
            <w:pPr>
              <w:jc w:val="left"/>
            </w:pPr>
            <w:r>
              <w:rPr>
                <w:b w:val="0"/>
                <w:sz w:val="18"/>
              </w:rPr>
              <w:t>country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8"/>
              </w:rPr>
              <w:t>+0.750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8"/>
              </w:rPr>
              <w:t>Substantial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8"/>
              </w:rPr>
              <w:t>70%</w:t>
            </w:r>
          </w:p>
        </w:tc>
      </w:tr>
      <w:tr>
        <w:tc>
          <w:tcPr>
            <w:tcW w:type="dxa" w:w="2351"/>
            <w:shd w:val="clear" w:color="auto" w:fill="FFE0B0"/>
          </w:tcPr>
          <w:p>
            <w:pPr>
              <w:jc w:val="left"/>
            </w:pPr>
            <w:r>
              <w:rPr>
                <w:b w:val="0"/>
                <w:sz w:val="18"/>
              </w:rPr>
              <w:t>education_level</w:t>
            </w:r>
          </w:p>
        </w:tc>
        <w:tc>
          <w:tcPr>
            <w:tcW w:type="dxa" w:w="2351"/>
            <w:shd w:val="clear" w:color="auto" w:fill="FFE0B0"/>
          </w:tcPr>
          <w:p>
            <w:pPr>
              <w:jc w:val="center"/>
            </w:pPr>
            <w:r>
              <w:rPr>
                <w:b w:val="0"/>
                <w:sz w:val="18"/>
              </w:rPr>
              <w:t>+0.568</w:t>
            </w:r>
          </w:p>
        </w:tc>
        <w:tc>
          <w:tcPr>
            <w:tcW w:type="dxa" w:w="2351"/>
            <w:shd w:val="clear" w:color="auto" w:fill="FFE0B0"/>
          </w:tcPr>
          <w:p>
            <w:pPr>
              <w:jc w:val="center"/>
            </w:pPr>
            <w:r>
              <w:rPr>
                <w:b w:val="0"/>
                <w:sz w:val="18"/>
              </w:rPr>
              <w:t>Moderate</w:t>
            </w:r>
          </w:p>
        </w:tc>
        <w:tc>
          <w:tcPr>
            <w:tcW w:type="dxa" w:w="2351"/>
            <w:shd w:val="clear" w:color="auto" w:fill="FFE0B0"/>
          </w:tcPr>
          <w:p>
            <w:pPr>
              <w:jc w:val="center"/>
            </w:pPr>
            <w:r>
              <w:rPr>
                <w:b w:val="0"/>
                <w:sz w:val="18"/>
              </w:rPr>
              <w:t>60%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left"/>
            </w:pPr>
            <w:r>
              <w:rPr>
                <w:b w:val="0"/>
                <w:sz w:val="18"/>
              </w:rPr>
              <w:t>ai_type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+1.000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2351"/>
            <w:shd w:val="clear" w:color="auto" w:fill="FFCCCC"/>
          </w:tcPr>
          <w:p>
            <w:pPr>
              <w:jc w:val="left"/>
            </w:pPr>
            <w:r>
              <w:rPr>
                <w:b w:val="0"/>
                <w:sz w:val="18"/>
              </w:rPr>
              <w:t>ai_tool_name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+0.398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Fair/Poor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40%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left"/>
            </w:pPr>
            <w:r>
              <w:rPr>
                <w:b w:val="0"/>
                <w:sz w:val="18"/>
              </w:rPr>
              <w:t>temporal_period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+1.000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Excellent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</w:tr>
      <w:tr>
        <w:tc>
          <w:tcPr>
            <w:tcW w:type="dxa" w:w="2351"/>
            <w:shd w:val="clear" w:color="auto" w:fill="FFCCCC"/>
          </w:tcPr>
          <w:p>
            <w:pPr>
              <w:jc w:val="left"/>
            </w:pPr>
            <w:r>
              <w:rPr>
                <w:b w:val="0"/>
                <w:sz w:val="18"/>
              </w:rPr>
              <w:t>user_role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-0.026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Fair/Poor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90%</w:t>
            </w:r>
          </w:p>
        </w:tc>
      </w:tr>
      <w:tr>
        <w:tc>
          <w:tcPr>
            <w:tcW w:type="dxa" w:w="2351"/>
            <w:shd w:val="clear" w:color="auto" w:fill="FFE0B0"/>
          </w:tcPr>
          <w:p>
            <w:pPr>
              <w:jc w:val="left"/>
            </w:pPr>
            <w:r>
              <w:rPr>
                <w:b w:val="0"/>
                <w:sz w:val="18"/>
              </w:rPr>
              <w:t>common_method_bias</w:t>
            </w:r>
          </w:p>
        </w:tc>
        <w:tc>
          <w:tcPr>
            <w:tcW w:type="dxa" w:w="2351"/>
            <w:shd w:val="clear" w:color="auto" w:fill="FFE0B0"/>
          </w:tcPr>
          <w:p>
            <w:pPr>
              <w:jc w:val="center"/>
            </w:pPr>
            <w:r>
              <w:rPr>
                <w:b w:val="0"/>
                <w:sz w:val="18"/>
              </w:rPr>
              <w:t>+0.506</w:t>
            </w:r>
          </w:p>
        </w:tc>
        <w:tc>
          <w:tcPr>
            <w:tcW w:type="dxa" w:w="2351"/>
            <w:shd w:val="clear" w:color="auto" w:fill="FFE0B0"/>
          </w:tcPr>
          <w:p>
            <w:pPr>
              <w:jc w:val="center"/>
            </w:pPr>
            <w:r>
              <w:rPr>
                <w:b w:val="0"/>
                <w:sz w:val="18"/>
              </w:rPr>
              <w:t>Moderate</w:t>
            </w:r>
          </w:p>
        </w:tc>
        <w:tc>
          <w:tcPr>
            <w:tcW w:type="dxa" w:w="2351"/>
            <w:shd w:val="clear" w:color="auto" w:fill="FFE0B0"/>
          </w:tcPr>
          <w:p>
            <w:pPr>
              <w:jc w:val="center"/>
            </w:pPr>
            <w:r>
              <w:rPr>
                <w:b w:val="0"/>
                <w:sz w:val="18"/>
              </w:rPr>
              <w:t>70%</w:t>
            </w:r>
          </w:p>
        </w:tc>
      </w:tr>
    </w:tbl>
    <w:p/>
    <w:p>
      <w:pPr>
        <w:pStyle w:val="Heading1"/>
      </w:pPr>
      <w:r>
        <w:t>3. Critical r_value Discrepancies (Δ &gt; 0.01) — RED = outlier</w:t>
      </w:r>
    </w:p>
    <w:p>
      <w:r>
        <w:t>Outlier cells highlighted in red. Consensus column = median of available values.</w:t>
      </w:r>
    </w:p>
    <w:p/>
    <w:p>
      <w:r>
        <w:rPr>
          <w:b/>
        </w:rPr>
        <w:t>Study S110</w:t>
      </w:r>
    </w:p>
    <w:p>
      <w:r>
        <w:t>R3 values ~3–4× lower than R1/R2/R4. Likely wrong table or unstandardized values. R3 must re-verify.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Pair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R1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R3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R4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Consensus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Agreed Value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b/>
                <w:sz w:val="18"/>
              </w:rPr>
              <w:t>BI–EE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0.620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0.623</w:t>
            </w:r>
          </w:p>
        </w:tc>
        <w:tc>
          <w:tcPr>
            <w:tcW w:type="dxa" w:w="1344"/>
            <w:shd w:val="clear" w:color="auto" w:fill="FFCCCC"/>
          </w:tcPr>
          <w:p>
            <w:pPr>
              <w:jc w:val="center"/>
            </w:pPr>
            <w:r>
              <w:rPr>
                <w:b/>
                <w:sz w:val="18"/>
              </w:rPr>
              <w:t>0.170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0.623</w:t>
            </w:r>
          </w:p>
        </w:tc>
        <w:tc>
          <w:tcPr>
            <w:tcW w:type="dxa" w:w="1344"/>
            <w:shd w:val="clear" w:color="auto" w:fill="CCFFCC"/>
          </w:tcPr>
          <w:p>
            <w:pPr>
              <w:jc w:val="center"/>
            </w:pPr>
            <w:r>
              <w:rPr>
                <w:b/>
                <w:sz w:val="18"/>
              </w:rPr>
              <w:t>0.621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b/>
                <w:sz w:val="18"/>
              </w:rPr>
              <w:t>BI–PE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0.680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0.681</w:t>
            </w:r>
          </w:p>
        </w:tc>
        <w:tc>
          <w:tcPr>
            <w:tcW w:type="dxa" w:w="1344"/>
            <w:shd w:val="clear" w:color="auto" w:fill="FFCCCC"/>
          </w:tcPr>
          <w:p>
            <w:pPr>
              <w:jc w:val="center"/>
            </w:pPr>
            <w:r>
              <w:rPr>
                <w:b/>
                <w:sz w:val="18"/>
              </w:rPr>
              <w:t>0.190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0.681</w:t>
            </w:r>
          </w:p>
        </w:tc>
        <w:tc>
          <w:tcPr>
            <w:tcW w:type="dxa" w:w="1344"/>
            <w:shd w:val="clear" w:color="auto" w:fill="CCFFCC"/>
          </w:tcPr>
          <w:p>
            <w:pPr>
              <w:jc w:val="center"/>
            </w:pPr>
            <w:r>
              <w:rPr>
                <w:b/>
                <w:sz w:val="18"/>
              </w:rPr>
              <w:t>0.681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b/>
                <w:sz w:val="18"/>
              </w:rPr>
              <w:t>BI–SI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0.520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0.520</w:t>
            </w:r>
          </w:p>
        </w:tc>
        <w:tc>
          <w:tcPr>
            <w:tcW w:type="dxa" w:w="1344"/>
            <w:shd w:val="clear" w:color="auto" w:fill="FFCCCC"/>
          </w:tcPr>
          <w:p>
            <w:pPr>
              <w:jc w:val="center"/>
            </w:pPr>
            <w:r>
              <w:rPr>
                <w:b/>
                <w:sz w:val="18"/>
              </w:rPr>
              <w:t>0.050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0.520</w:t>
            </w:r>
          </w:p>
        </w:tc>
        <w:tc>
          <w:tcPr>
            <w:tcW w:type="dxa" w:w="1344"/>
            <w:shd w:val="clear" w:color="auto" w:fill="CCFFCC"/>
          </w:tcPr>
          <w:p>
            <w:pPr>
              <w:jc w:val="center"/>
            </w:pPr>
            <w:r>
              <w:rPr>
                <w:b/>
                <w:sz w:val="18"/>
              </w:rPr>
              <w:t>0.52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b w:val="0"/>
                <w:sz w:val="18"/>
              </w:rPr>
              <w:t>____________</w:t>
            </w:r>
          </w:p>
        </w:tc>
      </w:tr>
    </w:tbl>
    <w:p/>
    <w:p/>
    <w:p>
      <w:r>
        <w:rPr>
          <w:b/>
        </w:rPr>
        <w:t>Study S028</w:t>
      </w:r>
    </w:p>
    <w:p>
      <w:r>
        <w:t>R4 EE–PE = 0.884 (others ≈ 0.667). R4 EE–SE = 0.702 (others ≈ 0.790). Cell transposition suspected.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Pair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R1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R3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R4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Consensus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Agreed Value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b/>
                <w:sz w:val="18"/>
              </w:rPr>
              <w:t>EE–PE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0.670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0.667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0.660</w:t>
            </w:r>
          </w:p>
        </w:tc>
        <w:tc>
          <w:tcPr>
            <w:tcW w:type="dxa" w:w="1344"/>
            <w:shd w:val="clear" w:color="auto" w:fill="FFCCCC"/>
          </w:tcPr>
          <w:p>
            <w:pPr>
              <w:jc w:val="center"/>
            </w:pPr>
            <w:r>
              <w:rPr>
                <w:b/>
                <w:sz w:val="18"/>
              </w:rPr>
              <w:t>0.884</w:t>
            </w:r>
          </w:p>
        </w:tc>
        <w:tc>
          <w:tcPr>
            <w:tcW w:type="dxa" w:w="1344"/>
            <w:shd w:val="clear" w:color="auto" w:fill="CCFFCC"/>
          </w:tcPr>
          <w:p>
            <w:pPr>
              <w:jc w:val="center"/>
            </w:pPr>
            <w:r>
              <w:rPr>
                <w:b/>
                <w:sz w:val="18"/>
              </w:rPr>
              <w:t>0.669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b/>
                <w:sz w:val="18"/>
              </w:rPr>
              <w:t>EE–SE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0.790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0.792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0.790</w:t>
            </w:r>
          </w:p>
        </w:tc>
        <w:tc>
          <w:tcPr>
            <w:tcW w:type="dxa" w:w="1344"/>
            <w:shd w:val="clear" w:color="auto" w:fill="FFCCCC"/>
          </w:tcPr>
          <w:p>
            <w:pPr>
              <w:jc w:val="center"/>
            </w:pPr>
            <w:r>
              <w:rPr>
                <w:b/>
                <w:sz w:val="18"/>
              </w:rPr>
              <w:t>0.702</w:t>
            </w:r>
          </w:p>
        </w:tc>
        <w:tc>
          <w:tcPr>
            <w:tcW w:type="dxa" w:w="1344"/>
            <w:shd w:val="clear" w:color="auto" w:fill="CCFFCC"/>
          </w:tcPr>
          <w:p>
            <w:pPr>
              <w:jc w:val="center"/>
            </w:pPr>
            <w:r>
              <w:rPr>
                <w:b/>
                <w:sz w:val="18"/>
              </w:rPr>
              <w:t>0.79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b/>
                <w:sz w:val="18"/>
              </w:rPr>
              <w:t>PE–SE</w:t>
            </w:r>
          </w:p>
        </w:tc>
        <w:tc>
          <w:tcPr>
            <w:tcW w:type="dxa" w:w="1344"/>
            <w:shd w:val="clear" w:color="auto" w:fill="FFCCCC"/>
          </w:tcPr>
          <w:p>
            <w:pPr>
              <w:jc w:val="center"/>
            </w:pPr>
            <w:r>
              <w:rPr>
                <w:b/>
                <w:sz w:val="18"/>
              </w:rPr>
              <w:t>0.690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0.744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0.740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0.744</w:t>
            </w:r>
          </w:p>
        </w:tc>
        <w:tc>
          <w:tcPr>
            <w:tcW w:type="dxa" w:w="1344"/>
            <w:shd w:val="clear" w:color="auto" w:fill="CCFFCC"/>
          </w:tcPr>
          <w:p>
            <w:pPr>
              <w:jc w:val="center"/>
            </w:pPr>
            <w:r>
              <w:rPr>
                <w:b/>
                <w:sz w:val="18"/>
              </w:rPr>
              <w:t>0.742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b w:val="0"/>
                <w:sz w:val="18"/>
              </w:rPr>
              <w:t>____________</w:t>
            </w:r>
          </w:p>
        </w:tc>
      </w:tr>
    </w:tbl>
    <w:p/>
    <w:p/>
    <w:p>
      <w:r>
        <w:rPr>
          <w:b/>
        </w:rPr>
        <w:t>Study S185</w:t>
      </w:r>
    </w:p>
    <w:p>
      <w:r>
        <w:t>R2 BI–SI = 0.216 vs R3/R4 = 0.433. R2 re-verifies.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Pair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R1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R3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R4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Consensus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Agreed Value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b/>
                <w:sz w:val="18"/>
              </w:rPr>
              <w:t>BI–SI</w:t>
            </w:r>
          </w:p>
        </w:tc>
        <w:tc>
          <w:tcPr>
            <w:tcW w:type="dxa" w:w="134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44"/>
            <w:shd w:val="clear" w:color="auto" w:fill="FFCCCC"/>
          </w:tcPr>
          <w:p>
            <w:pPr>
              <w:jc w:val="center"/>
            </w:pPr>
            <w:r>
              <w:rPr>
                <w:b/>
                <w:sz w:val="18"/>
              </w:rPr>
              <w:t>0.216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0.433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0.433</w:t>
            </w:r>
          </w:p>
        </w:tc>
        <w:tc>
          <w:tcPr>
            <w:tcW w:type="dxa" w:w="1344"/>
            <w:shd w:val="clear" w:color="auto" w:fill="CCFFCC"/>
          </w:tcPr>
          <w:p>
            <w:pPr>
              <w:jc w:val="center"/>
            </w:pPr>
            <w:r>
              <w:rPr>
                <w:b/>
                <w:sz w:val="18"/>
              </w:rPr>
              <w:t>0.433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b w:val="0"/>
                <w:sz w:val="18"/>
              </w:rPr>
              <w:t>____________</w:t>
            </w:r>
          </w:p>
        </w:tc>
      </w:tr>
    </w:tbl>
    <w:p/>
    <w:p/>
    <w:p>
      <w:r>
        <w:rPr>
          <w:b/>
        </w:rPr>
        <w:t>Study S208</w:t>
      </w:r>
    </w:p>
    <w:p>
      <w:r>
        <w:t>R2 EE–SI = 0.632 vs others ≈ 0.362. R2 re-verifies.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Pair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R1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R3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R4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Consensus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Agreed Value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>
              <w:rPr>
                <w:b/>
                <w:sz w:val="18"/>
              </w:rPr>
              <w:t>EE–SI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0.360</w:t>
            </w:r>
          </w:p>
        </w:tc>
        <w:tc>
          <w:tcPr>
            <w:tcW w:type="dxa" w:w="1344"/>
            <w:shd w:val="clear" w:color="auto" w:fill="FFCCCC"/>
          </w:tcPr>
          <w:p>
            <w:pPr>
              <w:jc w:val="center"/>
            </w:pPr>
            <w:r>
              <w:rPr>
                <w:b/>
                <w:sz w:val="18"/>
              </w:rPr>
              <w:t>0.632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0.360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0.362</w:t>
            </w:r>
          </w:p>
        </w:tc>
        <w:tc>
          <w:tcPr>
            <w:tcW w:type="dxa" w:w="1344"/>
            <w:shd w:val="clear" w:color="auto" w:fill="CCFFCC"/>
          </w:tcPr>
          <w:p>
            <w:pPr>
              <w:jc w:val="center"/>
            </w:pPr>
            <w:r>
              <w:rPr>
                <w:b/>
                <w:sz w:val="18"/>
              </w:rPr>
              <w:t>0.361</w:t>
            </w:r>
          </w:p>
        </w:tc>
        <w:tc>
          <w:tcPr>
            <w:tcW w:type="dxa" w:w="1344"/>
          </w:tcPr>
          <w:p>
            <w:pPr>
              <w:jc w:val="left"/>
            </w:pPr>
            <w:r>
              <w:rPr>
                <w:b w:val="0"/>
                <w:sz w:val="18"/>
              </w:rPr>
              <w:t>____________</w:t>
            </w:r>
          </w:p>
        </w:tc>
      </w:tr>
    </w:tbl>
    <w:p/>
    <w:p>
      <w:pPr>
        <w:pStyle w:val="Heading1"/>
      </w:pPr>
      <w:r>
        <w:t>4. Coverage Disagreements — Pairs Coded by Some but Not 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Study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R1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R3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R4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Discussion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S059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b w:val="0"/>
                <w:sz w:val="18"/>
              </w:rPr>
              <w:t>R1/R3 beta-converted; R2/R4 blank. Confirm beta→r permitted; R2/R4 extract.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S147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b w:val="0"/>
                <w:sz w:val="18"/>
              </w:rPr>
              <w:t>R3 only. Verify two-model averaging protocol. If confirmed, all extract from R3 source.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S222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b w:val="0"/>
                <w:sz w:val="18"/>
              </w:rPr>
              <w:t>R1/R3 beta-converted (N=50 borderline). Decision: include or exclude study?</w:t>
            </w:r>
          </w:p>
        </w:tc>
      </w:tr>
    </w:tbl>
    <w:p/>
    <w:p>
      <w:pPr>
        <w:pStyle w:val="Heading1"/>
      </w:pPr>
      <w:r>
        <w:t>5. BI vs. UB Disambiguation (v0.3.0 Framework)</w:t>
      </w:r>
    </w:p>
    <w:p>
      <w:r>
        <w:t>Apply 3-step item-level decision: (1) classify items by linguistic markers, (2) majority rule &gt;66%, (3) nomological fallback.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Study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R1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R3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R4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Discussion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S059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BI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BI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b w:val="0"/>
                <w:sz w:val="18"/>
              </w:rPr>
              <w:t>R2/R4 pending extraction. Expected consensus = BI.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S147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568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8"/>
              </w:rPr>
              <w:t>BI+UB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b w:val="0"/>
                <w:sz w:val="18"/>
              </w:rPr>
              <w:t>R3 coded both. Verify whether BI and UB are separately measured.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S208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BI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BI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BI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b w:val="0"/>
                <w:sz w:val="18"/>
              </w:rPr>
              <w:t>R4 pending. Expected consensus = BI.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S218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BI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BI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BI</w:t>
            </w:r>
          </w:p>
        </w:tc>
        <w:tc>
          <w:tcPr>
            <w:tcW w:type="dxa" w:w="1568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8"/>
              </w:rPr>
              <w:t>BI+UB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b w:val="0"/>
                <w:sz w:val="18"/>
              </w:rPr>
              <w:t>R4 added PE–UB. Verify if UB is distinct construct or mislabeled BI.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S222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BI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b w:val="0"/>
                <w:sz w:val="18"/>
              </w:rPr>
              <w:t>BI</w:t>
            </w:r>
          </w:p>
        </w:tc>
        <w:tc>
          <w:tcPr>
            <w:tcW w:type="dxa" w:w="1568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568"/>
          </w:tcPr>
          <w:p>
            <w:pPr>
              <w:jc w:val="left"/>
            </w:pPr>
            <w:r>
              <w:rPr>
                <w:b w:val="0"/>
                <w:sz w:val="18"/>
              </w:rPr>
              <w:t>R2/R4 pending extraction. Expected consensus = BI.</w:t>
            </w:r>
          </w:p>
        </w:tc>
      </w:tr>
    </w:tbl>
    <w:p/>
    <w:p>
      <w:pPr>
        <w:pStyle w:val="Heading1"/>
      </w:pPr>
      <w:r>
        <w:t>6. Codebook Clarifications Needed</w:t>
      </w:r>
    </w:p>
    <w:p/>
    <w:p>
      <w:r>
        <w:rPr>
          <w:b/>
        </w:rPr>
        <w:t>data_collection  (κ=0.314)</w:t>
      </w:r>
      <w:r>
        <w:t xml:space="preserve">  |  Studies: S147, S185, S222</w:t>
      </w:r>
    </w:p>
    <w:p>
      <w:r>
        <w:t>Issue: R3 codes "mixed" for survey+system log or multiple instruments. Others code "survey".</w:t>
      </w:r>
    </w:p>
    <w:p>
      <w:r>
        <w:rPr>
          <w:i/>
        </w:rPr>
        <w:t>Q: Does a non-self-report component (logs, tests) qualify as "mixed"?</w:t>
      </w:r>
    </w:p>
    <w:p>
      <w:r>
        <w:t>Decision: _______________________________________________</w:t>
      </w:r>
    </w:p>
    <w:p/>
    <w:p>
      <w:r>
        <w:rPr>
          <w:b/>
        </w:rPr>
        <w:t>education_level  (κ=0.568)</w:t>
      </w:r>
      <w:r>
        <w:t xml:space="preserve">  |  Studies: S059, S110, S145, S208</w:t>
      </w:r>
    </w:p>
    <w:p>
      <w:r>
        <w:t>Issue: R3/R4 code "undergraduate" for unspecified university samples; R1/R2 code "mixed".</w:t>
      </w:r>
    </w:p>
    <w:p>
      <w:r>
        <w:rPr>
          <w:i/>
        </w:rPr>
        <w:t>Q: Default to "undergraduate" for unspecified university students, or require explicit statement?</w:t>
      </w:r>
    </w:p>
    <w:p>
      <w:r>
        <w:t>Decision: _______________________________________________</w:t>
      </w:r>
    </w:p>
    <w:p/>
    <w:p>
      <w:r>
        <w:rPr>
          <w:b/>
        </w:rPr>
        <w:t>ai_tool_name  (κ=0.398)</w:t>
      </w:r>
      <w:r>
        <w:t xml:space="preserve">  |  Studies: S028, S145, S194, S208, S222</w:t>
      </w:r>
    </w:p>
    <w:p>
      <w:r>
        <w:t>Issue: Free-text field: 6 variants for same tool across raters.</w:t>
      </w:r>
    </w:p>
    <w:p>
      <w:r>
        <w:rPr>
          <w:i/>
        </w:rPr>
        <w:t>Rule: Use shortest official English name; comma-separate for multi-tool.</w:t>
      </w:r>
    </w:p>
    <w:p>
      <w:r>
        <w:t>Canonical entries: _______________________________________________</w:t>
      </w:r>
    </w:p>
    <w:p/>
    <w:p>
      <w:r>
        <w:rPr>
          <w:b/>
        </w:rPr>
        <w:t>common_method_bias  (κ=0.506)</w:t>
      </w:r>
      <w:r>
        <w:t xml:space="preserve">  |  Studies: S059, S194, S218</w:t>
      </w:r>
    </w:p>
    <w:p>
      <w:r>
        <w:t>Issue: Harman single-factor test: R2 codes "partial"; R1/R3/R4 code "not_addressed".</w:t>
      </w:r>
    </w:p>
    <w:p>
      <w:r>
        <w:rPr>
          <w:i/>
        </w:rPr>
        <w:t>Q: Does Harman test alone = "partial" or "not_addressed"?</w:t>
      </w:r>
    </w:p>
    <w:p>
      <w:r>
        <w:t>Decision: _______________________________________________</w:t>
      </w:r>
    </w:p>
    <w:p/>
    <w:p>
      <w:r>
        <w:rPr>
          <w:b/>
        </w:rPr>
        <w:t>country  (κ=0.750)</w:t>
      </w:r>
      <w:r>
        <w:t xml:space="preserve">  |  Studies: S110, S147, S222</w:t>
      </w:r>
    </w:p>
    <w:p>
      <w:r>
        <w:t>Issue: R2 uses adjectival forms ("Malaysian"). S222: R1=Taiwan, R2/R4=China, R3=blank.</w:t>
      </w:r>
    </w:p>
    <w:p>
      <w:r>
        <w:rPr>
          <w:i/>
        </w:rPr>
        <w:t>Rule: Use ISO noun form (Malaysia, not Malaysian). S222: verify in paper.</w:t>
      </w:r>
    </w:p>
    <w:p>
      <w:r>
        <w:t>S222 country confirmed: _______________________________________________</w:t>
      </w:r>
    </w:p>
    <w:p/>
    <w:p>
      <w:pPr>
        <w:pStyle w:val="Heading1"/>
      </w:pPr>
      <w:r>
        <w:t>7. Action Items Before Phase 1 Completion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Done?</w:t>
            </w:r>
          </w:p>
        </w:tc>
      </w:tr>
      <w:tr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/>
                <w:sz w:val="18"/>
              </w:rPr>
              <w:t>R3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left"/>
            </w:pPr>
            <w:r>
              <w:rPr>
                <w:b w:val="0"/>
                <w:sz w:val="18"/>
              </w:rPr>
              <w:t>Re-check S110 BI–EE, BI–PE, BI–SI source tables (values ~3–4× too low).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/>
                <w:sz w:val="18"/>
              </w:rPr>
              <w:t>R4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left"/>
            </w:pPr>
            <w:r>
              <w:rPr>
                <w:b w:val="0"/>
                <w:sz w:val="18"/>
              </w:rPr>
              <w:t>Re-check S028 EE–PE (0.884 → expected ≈0.667) and EE–SE (0.702 → expected ≈0.790).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/>
                <w:sz w:val="18"/>
              </w:rPr>
              <w:t>R2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left"/>
            </w:pPr>
            <w:r>
              <w:rPr>
                <w:b w:val="0"/>
                <w:sz w:val="18"/>
              </w:rPr>
              <w:t>Re-check S185 BI–SI (0.216 → expected 0.433) and S208 EE–SI (0.632 → expected 0.362).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/>
                <w:sz w:val="18"/>
              </w:rPr>
              <w:t>R2/R4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left"/>
            </w:pPr>
            <w:r>
              <w:rPr>
                <w:b w:val="0"/>
                <w:sz w:val="18"/>
              </w:rPr>
              <w:t>Extract r_values for S059, S222 (beta_converted). Confirm S147 two-model averaging.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center"/>
            </w:pPr>
            <w:r>
              <w:rPr>
                <w:b/>
                <w:sz w:val="18"/>
              </w:rPr>
              <w:t>R4</w:t>
            </w:r>
          </w:p>
        </w:tc>
        <w:tc>
          <w:tcPr>
            <w:tcW w:type="dxa" w:w="2351"/>
            <w:shd w:val="clear" w:color="auto" w:fill="FFCCCC"/>
          </w:tcPr>
          <w:p>
            <w:pPr>
              <w:jc w:val="left"/>
            </w:pPr>
            <w:r>
              <w:rPr>
                <w:b w:val="0"/>
                <w:sz w:val="18"/>
              </w:rPr>
              <w:t>Backfill r_source for all 23 coded entries (direct / beta_converted / fornell_larcker_*).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/>
                <w:sz w:val="18"/>
              </w:rPr>
              <w:t>All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left"/>
            </w:pPr>
            <w:r>
              <w:rPr>
                <w:b w:val="0"/>
                <w:sz w:val="18"/>
              </w:rPr>
              <w:t>Resolve BI/UB for S059, S147, S208, S218, S222 using v0.3.0 framework.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/>
                <w:sz w:val="18"/>
              </w:rPr>
              <w:t>All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left"/>
            </w:pPr>
            <w:r>
              <w:rPr>
                <w:b w:val="0"/>
                <w:sz w:val="18"/>
              </w:rPr>
              <w:t>Agree on codebook definitions (Section 6) and update coding manual v3.1.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/>
                <w:sz w:val="18"/>
              </w:rPr>
              <w:t>All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left"/>
            </w:pPr>
            <w:r>
              <w:rPr>
                <w:b w:val="0"/>
                <w:sz w:val="18"/>
              </w:rPr>
              <w:t>Tag Fornell-Larcker sourced entries with fornell_larcker_cbsem or _plssem where applicable.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☐</w:t>
            </w:r>
          </w:p>
        </w:tc>
      </w:tr>
      <w:tr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center"/>
            </w:pPr>
            <w:r>
              <w:rPr>
                <w:b/>
                <w:sz w:val="18"/>
              </w:rPr>
              <w:t>All</w:t>
            </w:r>
          </w:p>
        </w:tc>
        <w:tc>
          <w:tcPr>
            <w:tcW w:type="dxa" w:w="2351"/>
            <w:shd w:val="clear" w:color="auto" w:fill="FFF2CC"/>
          </w:tcPr>
          <w:p>
            <w:pPr>
              <w:jc w:val="left"/>
            </w:pPr>
            <w:r>
              <w:rPr>
                <w:b w:val="0"/>
                <w:sz w:val="18"/>
              </w:rPr>
              <w:t>After corrections: PI generates updated consensus file and final IRR report.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☐</w:t>
            </w:r>
          </w:p>
        </w:tc>
      </w:tr>
    </w:tbl>
    <w:p/>
    <w:p>
      <w:r>
        <w:rPr>
          <w:b/>
          <w:sz w:val="16"/>
        </w:rPr>
        <w:t xml:space="preserve">Reference files: </w:t>
      </w:r>
      <w:r>
        <w:rPr>
          <w:sz w:val="16"/>
        </w:rPr>
        <w:t xml:space="preserve">calibration_report_v1.md  |  AI_Adoption_MASEM_Calibration_Consensus.xlsx  |  </w:t>
      </w:r>
      <w:r>
        <w:rPr>
          <w:sz w:val="16"/>
        </w:rPr>
        <w:t>github.com/HosungYou/jornal_AI-adoption_meta  |  Generated 2026-03-24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