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Adoption in Education — MASEM Coding Manual</w:t>
      </w:r>
    </w:p>
    <w:p>
      <w:pPr>
        <w:spacing w:after="80"/>
      </w:pPr>
      <w:r>
        <w:rPr>
          <w:sz w:val="20"/>
        </w:rPr>
        <w:t>Version 2.5</w:t>
      </w:r>
    </w:p>
    <w:p>
      <w:pPr>
        <w:spacing w:after="80"/>
      </w:pPr>
      <w:r>
        <w:rPr>
          <w:sz w:val="20"/>
        </w:rPr>
        <w:t>Author: Hosung You</w:t>
      </w:r>
    </w:p>
    <w:p>
      <w:pPr>
        <w:spacing w:after="80"/>
      </w:pPr>
      <w:r>
        <w:rPr>
          <w:sz w:val="20"/>
        </w:rPr>
        <w:t>Date: 2026-04-25</w:t>
      </w:r>
    </w:p>
    <w:p>
      <w:pPr>
        <w:spacing w:after="80"/>
      </w:pPr>
      <w:r>
        <w:rPr>
          <w:sz w:val="20"/>
        </w:rPr>
        <w:t>Study: AI Adoption in Education — Meta-Analytic Structural Equation Modeling (MASEM)</w:t>
      </w:r>
    </w:p>
    <w:p>
      <w:r>
        <w:rPr>
          <w:sz w:val="16"/>
        </w:rPr>
        <w:t>________________________________________________________________________</w:t>
      </w:r>
    </w:p>
    <w:p>
      <w:pPr>
        <w:pStyle w:val="Heading2"/>
      </w:pPr>
      <w:r>
        <w:t>Version History</w:t>
      </w:r>
    </w:p>
    <w:p>
      <w:pPr>
        <w:spacing w:before="80" w:after="40"/>
      </w:pPr>
      <w:r>
        <w:rPr>
          <w:b/>
          <w:sz w:val="18"/>
        </w:rPr>
        <w:t>Table: Version | Date | Changes</w:t>
      </w:r>
    </w:p>
    <w:p>
      <w:pPr>
        <w:pStyle w:val="ListBullet"/>
        <w:spacing w:after="20"/>
        <w:ind w:left="360"/>
      </w:pPr>
      <w:r>
        <w:rPr>
          <w:sz w:val="17"/>
        </w:rPr>
        <w:t>Version: 1.0; Date: 2026-02-16; Changes: Initial release</w:t>
      </w:r>
    </w:p>
    <w:p>
      <w:pPr>
        <w:pStyle w:val="ListBullet"/>
        <w:spacing w:after="20"/>
        <w:ind w:left="360"/>
      </w:pPr>
      <w:r>
        <w:rPr>
          <w:sz w:val="17"/>
        </w:rPr>
        <w:t>Version: 2.0; Date: 2026-03-09; Changes: Major revision: year range 2022–2026; education-only scope; independent coding workflow; AI metadata pre-coding; 3 CLI models (Claude, Gemini, Codex); Addendum integrated and replaced; unnecessary fields removed; study_id S001 format; full-text exclusion codes E-FT1–E-FT6 added</w:t>
      </w:r>
    </w:p>
    <w:p>
      <w:pPr>
        <w:pStyle w:val="ListBullet"/>
        <w:spacing w:after="20"/>
        <w:ind w:left="360"/>
      </w:pPr>
      <w:r>
        <w:rPr>
          <w:sz w:val="17"/>
        </w:rPr>
        <w:t>Version: 2.1; Date: 2026-03-10; Changes: Paper A+B integrated design; 2-pair ICR (R1+R2, R3+R4); Phase 1 100건 dual + Phase 2 150건 single; calibration 10건; cross-pair adjudication; Paper B gold standard = Paper A ICR sample</w:t>
      </w:r>
    </w:p>
    <w:p>
      <w:pPr>
        <w:pStyle w:val="ListBullet"/>
        <w:spacing w:after="20"/>
        <w:ind w:left="360"/>
      </w:pPr>
      <w:r>
        <w:rPr>
          <w:sz w:val="17"/>
        </w:rPr>
        <w:t>Version: 2.2; Date: 2026-03-13; Changes: §5 AI pre-coding scope 정정 (§5.1만 pre-coded, §5.2-5.4는 human coded + AI parallel); §5.5 coding order 명확화 + matrix_completeness 계산법 + §5.5.1 CMB coding guide 추가</w:t>
      </w:r>
    </w:p>
    <w:p>
      <w:pPr>
        <w:pStyle w:val="ListBullet"/>
        <w:spacing w:after="20"/>
        <w:ind w:left="360"/>
      </w:pPr>
      <w:r>
        <w:rPr>
          <w:sz w:val="17"/>
        </w:rPr>
        <w:t>Version: 2.3; Date: 2026-03-24; Changes: §7.5 BI vs. UB disambiguation added (§7.6); n_constructs_measured, n_correlations_reported, matrix_completeness columns removed from STUDY_METADATA; Fornell-Larcker extraction guidance expanded (CB-SEM vs. PLS-SEM distinction)</w:t>
      </w:r>
    </w:p>
    <w:p>
      <w:pPr>
        <w:pStyle w:val="ListBullet"/>
        <w:spacing w:after="20"/>
        <w:ind w:left="360"/>
      </w:pPr>
      <w:r>
        <w:rPr>
          <w:sz w:val="17"/>
        </w:rPr>
        <w:t>Version: 2.4; Date: 2026-04-24; Changes: Phase 1 marked complete; Phase 2 reset to rotated-pair human coding (R1+R4, R2+R3); LLM outputs remain blinded until adjudication</w:t>
      </w:r>
    </w:p>
    <w:p>
      <w:pPr>
        <w:pStyle w:val="ListBullet"/>
        <w:spacing w:after="20"/>
        <w:ind w:left="360"/>
      </w:pPr>
      <w:r>
        <w:rPr>
          <w:sz w:val="17"/>
        </w:rPr>
        <w:t>Version: 2.5; Date: 2026-04-25; Changes: Phase 1+2 defined as a combined Paper B validation corpus; raw human disagreement analyzed before adjudication; gold standard terminology replaced with source-anchored adjudicated human reference standard</w:t>
      </w:r>
    </w:p>
    <w:p>
      <w:r>
        <w:rPr>
          <w:sz w:val="16"/>
        </w:rPr>
        <w:t>________________________________________________________________________</w:t>
      </w:r>
    </w:p>
    <w:p>
      <w:pPr>
        <w:pStyle w:val="Heading2"/>
      </w:pPr>
      <w:r>
        <w:t>Table of Contents</w:t>
      </w:r>
    </w:p>
    <w:p>
      <w:pPr>
        <w:pStyle w:val="ListBullet"/>
        <w:spacing w:after="20"/>
      </w:pPr>
      <w:r>
        <w:rPr>
          <w:sz w:val="19"/>
        </w:rPr>
        <w:t>Introduction and Purpose</w:t>
      </w:r>
    </w:p>
    <w:p>
      <w:pPr>
        <w:pStyle w:val="ListBullet"/>
        <w:spacing w:after="20"/>
      </w:pPr>
      <w:r>
        <w:rPr>
          <w:sz w:val="19"/>
        </w:rPr>
        <w:t>Eligibility Criteria</w:t>
      </w:r>
    </w:p>
    <w:p>
      <w:pPr>
        <w:pStyle w:val="ListBullet"/>
        <w:spacing w:after="20"/>
      </w:pPr>
      <w:r>
        <w:rPr>
          <w:sz w:val="19"/>
        </w:rPr>
        <w:t>Coding Workflow Overview</w:t>
      </w:r>
    </w:p>
    <w:p>
      <w:pPr>
        <w:pStyle w:val="ListBullet"/>
        <w:spacing w:after="20"/>
      </w:pPr>
      <w:r>
        <w:rPr>
          <w:sz w:val="19"/>
        </w:rPr>
        <w:t>Coder Training Protocol</w:t>
      </w:r>
    </w:p>
    <w:p>
      <w:pPr>
        <w:pStyle w:val="ListBullet"/>
        <w:spacing w:after="20"/>
      </w:pPr>
      <w:r>
        <w:rPr>
          <w:sz w:val="19"/>
        </w:rPr>
        <w:t>Study-Level Coding Instructions</w:t>
      </w:r>
    </w:p>
    <w:p>
      <w:pPr>
        <w:pStyle w:val="ListBullet"/>
        <w:spacing w:after="20"/>
      </w:pPr>
      <w:r>
        <w:rPr>
          <w:sz w:val="19"/>
        </w:rPr>
        <w:t>Correlation Matrix Coding Instructions</w:t>
      </w:r>
    </w:p>
    <w:p>
      <w:pPr>
        <w:pStyle w:val="ListBullet"/>
        <w:spacing w:after="20"/>
      </w:pPr>
      <w:r>
        <w:rPr>
          <w:sz w:val="19"/>
        </w:rPr>
        <w:t>Construct Harmonization Instructions</w:t>
      </w:r>
    </w:p>
    <w:p>
      <w:pPr>
        <w:pStyle w:val="ListBullet"/>
        <w:spacing w:after="20"/>
      </w:pPr>
      <w:r>
        <w:rPr>
          <w:sz w:val="19"/>
        </w:rPr>
        <w:t>Moderator Variable Coding</w:t>
      </w:r>
    </w:p>
    <w:p>
      <w:pPr>
        <w:pStyle w:val="ListBullet"/>
        <w:spacing w:after="20"/>
      </w:pPr>
      <w:r>
        <w:rPr>
          <w:sz w:val="19"/>
        </w:rPr>
        <w:t>Reliability Data Extraction</w:t>
      </w:r>
    </w:p>
    <w:p>
      <w:pPr>
        <w:pStyle w:val="ListBullet"/>
        <w:spacing w:after="20"/>
      </w:pPr>
      <w:r>
        <w:rPr>
          <w:sz w:val="19"/>
        </w:rPr>
        <w:t>AI-Assisted Coding Protocol</w:t>
      </w:r>
    </w:p>
    <w:p>
      <w:pPr>
        <w:pStyle w:val="ListBullet"/>
        <w:spacing w:after="20"/>
      </w:pPr>
      <w:r>
        <w:rPr>
          <w:sz w:val="19"/>
        </w:rPr>
        <w:t>Inter-Coder Reliability Protocol</w:t>
      </w:r>
    </w:p>
    <w:p>
      <w:pPr>
        <w:pStyle w:val="ListBullet"/>
        <w:spacing w:after="20"/>
      </w:pPr>
      <w:r>
        <w:rPr>
          <w:sz w:val="19"/>
        </w:rPr>
        <w:t>Discrepancy Resolution Protocol</w:t>
      </w:r>
    </w:p>
    <w:p>
      <w:pPr>
        <w:pStyle w:val="ListBullet"/>
        <w:spacing w:after="20"/>
      </w:pPr>
      <w:r>
        <w:rPr>
          <w:sz w:val="19"/>
        </w:rPr>
        <w:t>Study Exclusion Protocol</w:t>
      </w:r>
    </w:p>
    <w:p>
      <w:pPr>
        <w:pStyle w:val="ListBullet"/>
        <w:spacing w:after="20"/>
      </w:pPr>
      <w:r>
        <w:rPr>
          <w:sz w:val="19"/>
        </w:rPr>
        <w:t>Quality Assurance Checklist</w:t>
      </w:r>
    </w:p>
    <w:p>
      <w:pPr>
        <w:pStyle w:val="ListBullet"/>
        <w:spacing w:after="20"/>
      </w:pPr>
      <w:r>
        <w:rPr>
          <w:sz w:val="19"/>
        </w:rPr>
        <w:t>References</w:t>
      </w:r>
    </w:p>
    <w:p>
      <w:pPr>
        <w:pStyle w:val="ListBullet"/>
        <w:spacing w:after="20"/>
      </w:pPr>
      <w:r>
        <w:rPr>
          <w:sz w:val="19"/>
        </w:rPr>
        <w:t>Appendix A: Decision Trees</w:t>
      </w:r>
    </w:p>
    <w:p>
      <w:pPr>
        <w:pStyle w:val="ListBullet"/>
        <w:spacing w:after="20"/>
      </w:pPr>
      <w:r>
        <w:rPr>
          <w:sz w:val="19"/>
        </w:rPr>
        <w:t>Appendix B: FAQ</w:t>
      </w:r>
    </w:p>
    <w:p>
      <w:pPr>
        <w:pStyle w:val="ListBullet"/>
        <w:spacing w:after="20"/>
      </w:pPr>
      <w:r>
        <w:rPr>
          <w:sz w:val="19"/>
        </w:rPr>
        <w:t>Appendix C: Excel Template Sheet Descriptions</w:t>
      </w:r>
    </w:p>
    <w:p>
      <w:r>
        <w:rPr>
          <w:sz w:val="16"/>
        </w:rPr>
        <w:t>________________________________________________________________________</w:t>
      </w:r>
    </w:p>
    <w:p>
      <w:pPr>
        <w:pStyle w:val="Heading2"/>
      </w:pPr>
      <w:r>
        <w:t>1. Introduction and Purpose</w:t>
      </w:r>
    </w:p>
    <w:p>
      <w:pPr>
        <w:pStyle w:val="Heading3"/>
      </w:pPr>
      <w:r>
        <w:t>1.1 MASEM Study Overview</w:t>
      </w:r>
    </w:p>
    <w:p>
      <w:pPr>
        <w:spacing w:after="80"/>
      </w:pPr>
      <w:r>
        <w:rPr>
          <w:sz w:val="20"/>
        </w:rPr>
        <w:t>This meta-analytic structural equation modeling (MASEM) study synthesizes empirical research on AI technology adoption in educational contexts (K-12, higher education, and vocational) to:</w:t>
      </w:r>
    </w:p>
    <w:p>
      <w:pPr>
        <w:pStyle w:val="ListBullet"/>
        <w:spacing w:after="20"/>
      </w:pPr>
      <w:r>
        <w:rPr>
          <w:sz w:val="19"/>
        </w:rPr>
        <w:t>Test the validity of traditional technology acceptance models (TAM/UTAUT) in the educational AI context</w:t>
      </w:r>
    </w:p>
    <w:p>
      <w:pPr>
        <w:pStyle w:val="ListBullet"/>
        <w:spacing w:after="20"/>
      </w:pPr>
      <w:r>
        <w:rPr>
          <w:sz w:val="19"/>
        </w:rPr>
        <w:t>Evaluate whether AI-specific constructs (Trust, Anxiety, Transparency, Autonomy) provide incremental explanatory power</w:t>
      </w:r>
    </w:p>
    <w:p>
      <w:pPr>
        <w:pStyle w:val="ListBullet"/>
        <w:spacing w:after="20"/>
      </w:pPr>
      <w:r>
        <w:rPr>
          <w:sz w:val="19"/>
        </w:rPr>
        <w:t>Identify moderators of AI adoption relationships (AI type, education level, culture, temporal period)</w:t>
      </w:r>
    </w:p>
    <w:p>
      <w:pPr>
        <w:pStyle w:val="ListBullet"/>
        <w:spacing w:after="20"/>
      </w:pPr>
      <w:r>
        <w:rPr>
          <w:sz w:val="19"/>
        </w:rPr>
        <w:t>Compare competing theoretical models using two-stage SEM (TSSEM)</w:t>
      </w:r>
    </w:p>
    <w:p>
      <w:pPr>
        <w:spacing w:after="80"/>
      </w:pPr>
      <w:r>
        <w:rPr>
          <w:sz w:val="20"/>
        </w:rPr>
        <w:t>The study extracts correlation matrices from primary studies to build pooled correlation matrices, then fits structural models. This requires precise extraction of Pearson *r* values (or standardized β for conversion) and careful harmonization of construct labels across studies.</w:t>
      </w:r>
    </w:p>
    <w:p>
      <w:pPr>
        <w:pStyle w:val="Heading3"/>
      </w:pPr>
      <w:r>
        <w:t>1.2 How to Use This Manual</w:t>
      </w:r>
    </w:p>
    <w:p>
      <w:pPr>
        <w:pStyle w:val="ListBullet"/>
        <w:spacing w:after="20"/>
      </w:pPr>
      <w:r>
        <w:rPr>
          <w:sz w:val="19"/>
        </w:rPr>
        <w:t>Read the entire manual before beginning coding</w:t>
      </w:r>
    </w:p>
    <w:p>
      <w:pPr>
        <w:pStyle w:val="ListBullet"/>
        <w:spacing w:after="20"/>
      </w:pPr>
      <w:r>
        <w:rPr>
          <w:sz w:val="19"/>
        </w:rPr>
        <w:t>Complete the training protocol (Chapter 4) before independent coding</w:t>
      </w:r>
    </w:p>
    <w:p>
      <w:pPr>
        <w:pStyle w:val="ListBullet"/>
        <w:spacing w:after="20"/>
      </w:pPr>
      <w:r>
        <w:rPr>
          <w:sz w:val="19"/>
        </w:rPr>
        <w:t>Keep the Excel codebook (AI_Adoption_MASEM_Coding_v2.xlsx) open alongside this manual</w:t>
      </w:r>
    </w:p>
    <w:p>
      <w:pPr>
        <w:pStyle w:val="ListBullet"/>
        <w:spacing w:after="20"/>
      </w:pPr>
      <w:r>
        <w:rPr>
          <w:sz w:val="19"/>
        </w:rPr>
        <w:t>When uncertain, consult the decision trees (Appendix A)</w:t>
      </w:r>
    </w:p>
    <w:p>
      <w:pPr>
        <w:pStyle w:val="ListBullet"/>
        <w:spacing w:after="20"/>
      </w:pPr>
      <w:r>
        <w:rPr>
          <w:sz w:val="19"/>
        </w:rPr>
        <w:t>Document all ambiguous decisions in the DISCREPANCY_LOG sheet</w:t>
      </w:r>
    </w:p>
    <w:p>
      <w:pPr>
        <w:pStyle w:val="Heading3"/>
      </w:pPr>
      <w:r>
        <w:t>1.3 Canonical Source of Truth</w:t>
      </w:r>
    </w:p>
    <w:p>
      <w:pPr>
        <w:pStyle w:val="ListBullet"/>
        <w:spacing w:after="20"/>
      </w:pPr>
      <w:r>
        <w:rPr>
          <w:sz w:val="19"/>
        </w:rPr>
        <w:t>This document is the canonical coding protocol for the project</w:t>
      </w:r>
    </w:p>
    <w:p>
      <w:pPr>
        <w:pStyle w:val="ListBullet"/>
        <w:spacing w:after="20"/>
      </w:pPr>
      <w:r>
        <w:rPr>
          <w:sz w:val="19"/>
        </w:rPr>
        <w:t>The Excel codebook (AI_Adoption_MASEM_Coding_v2.xlsx) is the data-entry implementation</w:t>
      </w:r>
    </w:p>
    <w:p>
      <w:pPr>
        <w:pStyle w:val="ListBullet"/>
        <w:spacing w:after="20"/>
      </w:pPr>
      <w:r>
        <w:rPr>
          <w:sz w:val="19"/>
        </w:rPr>
        <w:t>Operational mirrors (markdown/docs) must remain synchronized with this document</w:t>
      </w:r>
    </w:p>
    <w:p>
      <w:pPr>
        <w:pStyle w:val="ListBullet"/>
        <w:spacing w:after="20"/>
      </w:pPr>
      <w:r>
        <w:rPr>
          <w:sz w:val="19"/>
        </w:rPr>
        <w:t>AI screening decisions are advisory only — they do not finalize exclusions</w:t>
      </w:r>
    </w:p>
    <w:p>
      <w:pPr>
        <w:pStyle w:val="ListBullet"/>
        <w:spacing w:after="20"/>
      </w:pPr>
      <w:r>
        <w:rPr>
          <w:sz w:val="19"/>
        </w:rPr>
        <w:t>All raw AI outputs, human coding records, and adjudication logs must be preserved</w:t>
      </w:r>
    </w:p>
    <w:p>
      <w:r>
        <w:rPr>
          <w:sz w:val="16"/>
        </w:rPr>
        <w:t>________________________________________________________________________</w:t>
      </w:r>
    </w:p>
    <w:p>
      <w:pPr>
        <w:pStyle w:val="Heading2"/>
      </w:pPr>
      <w:r>
        <w:t>2. Eligibility Criteria</w:t>
      </w:r>
    </w:p>
    <w:p>
      <w:pPr>
        <w:pStyle w:val="Heading3"/>
      </w:pPr>
      <w:r>
        <w:t>2.1 PICOS Framework</w:t>
      </w:r>
    </w:p>
    <w:p>
      <w:pPr>
        <w:spacing w:before="80" w:after="40"/>
      </w:pPr>
      <w:r>
        <w:rPr>
          <w:b/>
          <w:sz w:val="18"/>
        </w:rPr>
        <w:t>Table: Element | Criterion | Notes</w:t>
      </w:r>
    </w:p>
    <w:p>
      <w:pPr>
        <w:pStyle w:val="ListBullet"/>
        <w:spacing w:after="20"/>
        <w:ind w:left="360"/>
      </w:pPr>
      <w:r>
        <w:rPr>
          <w:sz w:val="17"/>
        </w:rPr>
        <w:t>Element: Population; Criterion: Students, teachers, instructors, faculty, or administrators in educational settings; Notes: K-12, higher education, vocational training</w:t>
      </w:r>
    </w:p>
    <w:p>
      <w:pPr>
        <w:pStyle w:val="ListBullet"/>
        <w:spacing w:after="20"/>
        <w:ind w:left="360"/>
      </w:pPr>
      <w:r>
        <w:rPr>
          <w:sz w:val="17"/>
        </w:rPr>
        <w:t>Element: Intervention/Exposure; Criterion: AI technology adoption/acceptance; Notes: Generative AI, predictive AI, ITS, chatbots, AI-powered LMS, etc.</w:t>
      </w:r>
    </w:p>
    <w:p>
      <w:pPr>
        <w:pStyle w:val="ListBullet"/>
        <w:spacing w:after="20"/>
        <w:ind w:left="360"/>
      </w:pPr>
      <w:r>
        <w:rPr>
          <w:sz w:val="17"/>
        </w:rPr>
        <w:t>Element: Comparison; Criterion: Not required (correlational studies); Notes: Most studies are single-group surveys</w:t>
      </w:r>
    </w:p>
    <w:p>
      <w:pPr>
        <w:pStyle w:val="ListBullet"/>
        <w:spacing w:after="20"/>
        <w:ind w:left="360"/>
      </w:pPr>
      <w:r>
        <w:rPr>
          <w:sz w:val="17"/>
        </w:rPr>
        <w:t>Element: Outcomes; Criterion: Correlation matrix or standardized path coefficients (β); Notes: Must include ≥ 2 of 12 target constructs</w:t>
      </w:r>
    </w:p>
    <w:p>
      <w:pPr>
        <w:pStyle w:val="ListBullet"/>
        <w:spacing w:after="20"/>
        <w:ind w:left="360"/>
      </w:pPr>
      <w:r>
        <w:rPr>
          <w:sz w:val="17"/>
        </w:rPr>
        <w:t>Element: Study Design; Criterion: Quantitative empirical studies; Notes: Cross-sectional surveys, longitudinal, experimental</w:t>
      </w:r>
    </w:p>
    <w:p>
      <w:pPr>
        <w:pStyle w:val="Heading3"/>
      </w:pPr>
      <w:r>
        <w:t>2.2 Inclusion Criteria</w:t>
      </w:r>
    </w:p>
    <w:p>
      <w:pPr>
        <w:pStyle w:val="ListBullet"/>
        <w:spacing w:after="20"/>
      </w:pPr>
      <w:r>
        <w:rPr>
          <w:sz w:val="19"/>
        </w:rPr>
        <w:t>Empirical quantitative study with primary data</w:t>
      </w:r>
    </w:p>
    <w:p>
      <w:pPr>
        <w:pStyle w:val="ListBullet"/>
        <w:spacing w:after="20"/>
      </w:pPr>
      <w:r>
        <w:rPr>
          <w:sz w:val="19"/>
        </w:rPr>
        <w:t>AI technology adoption/acceptance as focal phenomenon</w:t>
      </w:r>
    </w:p>
    <w:p>
      <w:pPr>
        <w:pStyle w:val="ListBullet"/>
        <w:spacing w:after="20"/>
      </w:pPr>
      <w:r>
        <w:rPr>
          <w:sz w:val="19"/>
        </w:rPr>
        <w:t>Educational setting/population (K-12, higher education, or vocational)</w:t>
      </w:r>
    </w:p>
    <w:p>
      <w:pPr>
        <w:pStyle w:val="ListBullet"/>
        <w:spacing w:after="20"/>
      </w:pPr>
      <w:r>
        <w:rPr>
          <w:sz w:val="19"/>
        </w:rPr>
        <w:t>Correlation matrix OR standardized path coefficients (β) reported</w:t>
      </w:r>
    </w:p>
    <w:p>
      <w:pPr>
        <w:pStyle w:val="ListBullet"/>
        <w:spacing w:after="20"/>
      </w:pPr>
      <w:r>
        <w:rPr>
          <w:sz w:val="19"/>
        </w:rPr>
        <w:t>At least 2 of 12 target constructs measured</w:t>
      </w:r>
    </w:p>
    <w:p>
      <w:pPr>
        <w:pStyle w:val="ListBullet"/>
        <w:spacing w:after="20"/>
      </w:pPr>
      <w:r>
        <w:rPr>
          <w:sz w:val="19"/>
        </w:rPr>
        <w:t>Published 2022–2026</w:t>
      </w:r>
    </w:p>
    <w:p>
      <w:pPr>
        <w:pStyle w:val="ListBullet"/>
        <w:spacing w:after="20"/>
      </w:pPr>
      <w:r>
        <w:rPr>
          <w:sz w:val="19"/>
        </w:rPr>
        <w:t>English language</w:t>
      </w:r>
    </w:p>
    <w:p>
      <w:pPr>
        <w:pStyle w:val="ListBullet"/>
        <w:spacing w:after="20"/>
      </w:pPr>
      <w:r>
        <w:rPr>
          <w:sz w:val="19"/>
        </w:rPr>
        <w:t>Sample size n ≥ 50</w:t>
      </w:r>
    </w:p>
    <w:p>
      <w:pPr>
        <w:pStyle w:val="ListBullet"/>
        <w:spacing w:after="20"/>
      </w:pPr>
      <w:r>
        <w:rPr>
          <w:sz w:val="19"/>
        </w:rPr>
        <w:t>Peer-reviewed journal article or full conference paper</w:t>
      </w:r>
    </w:p>
    <w:p>
      <w:pPr>
        <w:pStyle w:val="Heading3"/>
      </w:pPr>
      <w:r>
        <w:t>2.3 Exclusion Criteria</w:t>
      </w:r>
    </w:p>
    <w:p>
      <w:pPr>
        <w:spacing w:before="80" w:after="40"/>
      </w:pPr>
      <w:r>
        <w:rPr>
          <w:b/>
          <w:sz w:val="18"/>
        </w:rPr>
        <w:t>Table: Code | Definition</w:t>
      </w:r>
    </w:p>
    <w:p>
      <w:pPr>
        <w:pStyle w:val="ListBullet"/>
        <w:spacing w:after="20"/>
        <w:ind w:left="360"/>
      </w:pPr>
      <w:r>
        <w:rPr>
          <w:sz w:val="17"/>
        </w:rPr>
        <w:t>Code: E1; Definition: Not empirical/quantitative (qualitative, conceptual, review)</w:t>
      </w:r>
    </w:p>
    <w:p>
      <w:pPr>
        <w:pStyle w:val="ListBullet"/>
        <w:spacing w:after="20"/>
        <w:ind w:left="360"/>
      </w:pPr>
      <w:r>
        <w:rPr>
          <w:sz w:val="17"/>
        </w:rPr>
        <w:t>Code: E2; Definition: AI not focal (general IT, e-commerce without AI)</w:t>
      </w:r>
    </w:p>
    <w:p>
      <w:pPr>
        <w:pStyle w:val="ListBullet"/>
        <w:spacing w:after="20"/>
        <w:ind w:left="360"/>
      </w:pPr>
      <w:r>
        <w:rPr>
          <w:sz w:val="17"/>
        </w:rPr>
        <w:t>Code: E3; Definition: Not educational context (healthcare, manufacturing, finance, etc.)</w:t>
      </w:r>
    </w:p>
    <w:p>
      <w:pPr>
        <w:pStyle w:val="ListBullet"/>
        <w:spacing w:after="20"/>
        <w:ind w:left="360"/>
      </w:pPr>
      <w:r>
        <w:rPr>
          <w:sz w:val="17"/>
        </w:rPr>
        <w:t>Code: E4; Definition: No adoption/acceptance outcome measured</w:t>
      </w:r>
    </w:p>
    <w:p>
      <w:pPr>
        <w:pStyle w:val="ListBullet"/>
        <w:spacing w:after="20"/>
        <w:ind w:left="360"/>
      </w:pPr>
      <w:r>
        <w:rPr>
          <w:sz w:val="17"/>
        </w:rPr>
        <w:t>Code: E5; Definition: No effect size data (no correlation or β)</w:t>
      </w:r>
    </w:p>
    <w:p>
      <w:pPr>
        <w:pStyle w:val="ListBullet"/>
        <w:spacing w:after="20"/>
        <w:ind w:left="360"/>
      </w:pPr>
      <w:r>
        <w:rPr>
          <w:sz w:val="17"/>
        </w:rPr>
        <w:t>Code: E6; Definition: Not English</w:t>
      </w:r>
    </w:p>
    <w:p>
      <w:pPr>
        <w:pStyle w:val="ListBullet"/>
        <w:spacing w:after="20"/>
        <w:ind w:left="360"/>
      </w:pPr>
      <w:r>
        <w:rPr>
          <w:sz w:val="17"/>
        </w:rPr>
        <w:t>Code: E7; Definition: Outside 2022–2026</w:t>
      </w:r>
    </w:p>
    <w:p>
      <w:pPr>
        <w:pStyle w:val="ListBullet"/>
        <w:spacing w:after="20"/>
        <w:ind w:left="360"/>
      </w:pPr>
      <w:r>
        <w:rPr>
          <w:sz w:val="17"/>
        </w:rPr>
        <w:t>Code: E8; Definition: n &lt; 50</w:t>
      </w:r>
    </w:p>
    <w:p>
      <w:pPr>
        <w:pStyle w:val="ListBullet"/>
        <w:spacing w:after="20"/>
        <w:ind w:left="360"/>
      </w:pPr>
      <w:r>
        <w:rPr>
          <w:sz w:val="17"/>
        </w:rPr>
        <w:t>Code: E9; Definition: Not peer-reviewed</w:t>
      </w:r>
    </w:p>
    <w:p>
      <w:pPr>
        <w:pStyle w:val="ListBullet"/>
        <w:spacing w:after="20"/>
        <w:ind w:left="360"/>
      </w:pPr>
      <w:r>
        <w:rPr>
          <w:sz w:val="17"/>
        </w:rPr>
        <w:t>Code: E10; Definition: Duplicate sample</w:t>
      </w:r>
    </w:p>
    <w:p>
      <w:pPr>
        <w:pStyle w:val="ListBullet"/>
        <w:spacing w:after="20"/>
        <w:ind w:left="360"/>
      </w:pPr>
      <w:r>
        <w:rPr>
          <w:sz w:val="17"/>
        </w:rPr>
        <w:t>Code: E11; Definition: Qualitative/review only</w:t>
      </w:r>
    </w:p>
    <w:p>
      <w:pPr>
        <w:pStyle w:val="ListBullet"/>
        <w:spacing w:after="20"/>
        <w:ind w:left="360"/>
      </w:pPr>
      <w:r>
        <w:rPr>
          <w:sz w:val="17"/>
        </w:rPr>
        <w:t>Code: E12; Definition: Other</w:t>
      </w:r>
    </w:p>
    <w:p>
      <w:pPr>
        <w:pStyle w:val="Heading3"/>
      </w:pPr>
      <w:r>
        <w:t>2.4 Full-Text Exclusion Criteria (Phase 4)</w:t>
      </w:r>
    </w:p>
    <w:p>
      <w:pPr>
        <w:spacing w:before="80" w:after="40"/>
      </w:pPr>
      <w:r>
        <w:rPr>
          <w:b/>
          <w:sz w:val="18"/>
        </w:rPr>
        <w:t>Table: Code | Definition</w:t>
      </w:r>
    </w:p>
    <w:p>
      <w:pPr>
        <w:pStyle w:val="ListBullet"/>
        <w:spacing w:after="20"/>
        <w:ind w:left="360"/>
      </w:pPr>
      <w:r>
        <w:rPr>
          <w:sz w:val="17"/>
        </w:rPr>
        <w:t>Code: E-FT1; Definition: Reports &lt; 2 construct-pair statistics (r or β)</w:t>
      </w:r>
    </w:p>
    <w:p>
      <w:pPr>
        <w:pStyle w:val="ListBullet"/>
        <w:spacing w:after="20"/>
        <w:ind w:left="360"/>
      </w:pPr>
      <w:r>
        <w:rPr>
          <w:sz w:val="17"/>
        </w:rPr>
        <w:t>Code: E-FT2; Definition: Constructs do not map to the 12-construct model</w:t>
      </w:r>
    </w:p>
    <w:p>
      <w:pPr>
        <w:pStyle w:val="ListBullet"/>
        <w:spacing w:after="20"/>
        <w:ind w:left="360"/>
      </w:pPr>
      <w:r>
        <w:rPr>
          <w:sz w:val="17"/>
        </w:rPr>
        <w:t>Code: E-FT3; Definition: Not educational context (upon full-text review)</w:t>
      </w:r>
    </w:p>
    <w:p>
      <w:pPr>
        <w:pStyle w:val="ListBullet"/>
        <w:spacing w:after="20"/>
        <w:ind w:left="360"/>
      </w:pPr>
      <w:r>
        <w:rPr>
          <w:sz w:val="17"/>
        </w:rPr>
        <w:t>Code: E-FT4; Definition: Duplicate sample (same data in multiple publications)</w:t>
      </w:r>
    </w:p>
    <w:p>
      <w:pPr>
        <w:pStyle w:val="ListBullet"/>
        <w:spacing w:after="20"/>
        <w:ind w:left="360"/>
      </w:pPr>
      <w:r>
        <w:rPr>
          <w:sz w:val="17"/>
        </w:rPr>
        <w:t>Code: E-FT5; Definition: Conference abstract only (no full paper available)</w:t>
      </w:r>
    </w:p>
    <w:p>
      <w:pPr>
        <w:pStyle w:val="ListBullet"/>
        <w:spacing w:after="20"/>
        <w:ind w:left="360"/>
      </w:pPr>
      <w:r>
        <w:rPr>
          <w:sz w:val="17"/>
        </w:rPr>
        <w:t>Code: E-FT6; Definition: Full-text inaccessible</w:t>
      </w:r>
    </w:p>
    <w:p>
      <w:pPr>
        <w:pStyle w:val="Heading3"/>
      </w:pPr>
      <w:r>
        <w:t>2.5 Borderline Decision Rules</w:t>
      </w:r>
    </w:p>
    <w:p>
      <w:pPr>
        <w:pStyle w:val="ListBullet"/>
        <w:spacing w:after="20"/>
      </w:pPr>
      <w:r>
        <w:rPr>
          <w:sz w:val="19"/>
        </w:rPr>
        <w:t>Chatbots/virtual assistants: INCLUDE if AI-powered and adoption is measured in educational setting</w:t>
      </w:r>
    </w:p>
    <w:p>
      <w:pPr>
        <w:pStyle w:val="ListBullet"/>
        <w:spacing w:after="20"/>
      </w:pPr>
      <w:r>
        <w:rPr>
          <w:sz w:val="19"/>
        </w:rPr>
        <w:t>Recommendation systems: INCLUDE if AI/ML-based and study frames as AI adoption in education</w:t>
      </w:r>
    </w:p>
    <w:p>
      <w:pPr>
        <w:pStyle w:val="ListBullet"/>
        <w:spacing w:after="20"/>
      </w:pPr>
      <w:r>
        <w:rPr>
          <w:sz w:val="19"/>
        </w:rPr>
        <w:t>Mixed-methods studies: INCLUDE if quantitative portion meets all criteria</w:t>
      </w:r>
    </w:p>
    <w:p>
      <w:pPr>
        <w:pStyle w:val="ListBullet"/>
        <w:spacing w:after="20"/>
      </w:pPr>
      <w:r>
        <w:rPr>
          <w:sz w:val="19"/>
        </w:rPr>
        <w:t>Partial correlation reporting: INCLUDE (use available-case principle)</w:t>
      </w:r>
    </w:p>
    <w:p>
      <w:pPr>
        <w:pStyle w:val="ListBullet"/>
        <w:spacing w:after="20"/>
      </w:pPr>
      <w:r>
        <w:rPr>
          <w:sz w:val="19"/>
        </w:rPr>
        <w:t>Conference papers later published as journal articles: Use journal version only</w:t>
      </w:r>
    </w:p>
    <w:p>
      <w:pPr>
        <w:pStyle w:val="ListBullet"/>
        <w:spacing w:after="20"/>
      </w:pPr>
      <w:r>
        <w:rPr>
          <w:sz w:val="19"/>
        </w:rPr>
        <w:t>K-12 vs. Higher Ed ambiguity: Code the education_level moderator; include both</w:t>
      </w:r>
    </w:p>
    <w:p>
      <w:r>
        <w:rPr>
          <w:sz w:val="16"/>
        </w:rPr>
        <w:t>________________________________________________________________________</w:t>
      </w:r>
    </w:p>
    <w:p>
      <w:pPr>
        <w:pStyle w:val="Heading2"/>
      </w:pPr>
      <w:r>
        <w:t>3. Coding Workflow Overview</w:t>
      </w:r>
    </w:p>
    <w:p>
      <w:pPr>
        <w:pStyle w:val="Heading3"/>
      </w:pPr>
      <w:r>
        <w:t>3.1 Workflow Diagram</w:t>
      </w:r>
    </w:p>
    <w:p>
      <w:pPr>
        <w:spacing w:after="0"/>
      </w:pPr>
      <w:r>
        <w:rPr>
          <w:rFonts w:ascii="Consolas" w:hAnsi="Consolas"/>
          <w:sz w:val="16"/>
        </w:rPr>
        <w:t>Phase 0: Calibration (10 studies)</w:t>
      </w:r>
    </w:p>
    <w:p>
      <w:pPr>
        <w:spacing w:after="0"/>
      </w:pPr>
      <w:r>
        <w:rPr>
          <w:rFonts w:ascii="Consolas" w:hAnsi="Consolas"/>
          <w:sz w:val="16"/>
        </w:rPr>
        <w:t xml:space="preserve">   │  All 4 coders (R1-R4) code same 10 studies</w:t>
      </w:r>
    </w:p>
    <w:p>
      <w:pPr>
        <w:spacing w:after="0"/>
      </w:pPr>
      <w:r>
        <w:rPr>
          <w:rFonts w:ascii="Consolas" w:hAnsi="Consolas"/>
          <w:sz w:val="16"/>
        </w:rPr>
        <w:t xml:space="preserve">   │  ► Calculate inter-pair consistency</w:t>
      </w:r>
    </w:p>
    <w:p>
      <w:pPr>
        <w:spacing w:after="0"/>
      </w:pPr>
      <w:r>
        <w:rPr>
          <w:rFonts w:ascii="Consolas" w:hAnsi="Consolas"/>
          <w:sz w:val="16"/>
        </w:rPr>
        <w:t xml:space="preserve">   │  ► Resolve disagreements, refine rules</w:t>
      </w:r>
    </w:p>
    <w:p>
      <w:pPr>
        <w:spacing w:after="0"/>
      </w:pPr>
      <w:r>
        <w:rPr>
          <w:rFonts w:ascii="Consolas" w:hAnsi="Consolas"/>
          <w:sz w:val="16"/>
        </w:rPr>
        <w:t xml:space="preserve">   ↓</w:t>
      </w:r>
    </w:p>
    <w:p>
      <w:pPr>
        <w:spacing w:after="0"/>
      </w:pPr>
      <w:r>
        <w:rPr>
          <w:rFonts w:ascii="Consolas" w:hAnsi="Consolas"/>
          <w:sz w:val="16"/>
        </w:rPr>
        <w:t>Phase 1: Dual Coding — 100 studies</w:t>
      </w:r>
    </w:p>
    <w:p>
      <w:pPr>
        <w:spacing w:after="0"/>
      </w:pPr>
      <w:r>
        <w:rPr>
          <w:rFonts w:ascii="Consolas" w:hAnsi="Consolas"/>
          <w:sz w:val="16"/>
        </w:rPr>
        <w:t xml:space="preserve">   │  = Paper B validation Wave 1 + Paper A ICR sample</w:t>
      </w:r>
    </w:p>
    <w:p>
      <w:pPr>
        <w:spacing w:after="0"/>
      </w:pPr>
      <w:r>
        <w:rPr>
          <w:rFonts w:ascii="Consolas" w:hAnsi="Consolas"/>
          <w:sz w:val="16"/>
        </w:rPr>
        <w:t xml:space="preserve">   │  Pair A (R1 + R2): 50 studies independently (blinded)</w:t>
      </w:r>
    </w:p>
    <w:p>
      <w:pPr>
        <w:spacing w:after="0"/>
      </w:pPr>
      <w:r>
        <w:rPr>
          <w:rFonts w:ascii="Consolas" w:hAnsi="Consolas"/>
          <w:sz w:val="16"/>
        </w:rPr>
        <w:t xml:space="preserve">   │  Pair B (R3 + R4): 50 studies independently (blinded)</w:t>
      </w:r>
    </w:p>
    <w:p>
      <w:pPr>
        <w:spacing w:after="0"/>
      </w:pPr>
      <w:r>
        <w:rPr>
          <w:rFonts w:ascii="Consolas" w:hAnsi="Consolas"/>
          <w:sz w:val="16"/>
        </w:rPr>
        <w:t xml:space="preserve">   │  ► Cross-pair adjudication for discrepancies</w:t>
      </w:r>
    </w:p>
    <w:p>
      <w:pPr>
        <w:spacing w:after="0"/>
      </w:pPr>
      <w:r>
        <w:rPr>
          <w:rFonts w:ascii="Consolas" w:hAnsi="Consolas"/>
          <w:sz w:val="16"/>
        </w:rPr>
        <w:t xml:space="preserve">   │  ► ICR targets: κ ≥ .85, ICC ≥ .90, MAE ≤ .03</w:t>
      </w:r>
    </w:p>
    <w:p>
      <w:pPr>
        <w:spacing w:after="0"/>
      </w:pPr>
      <w:r>
        <w:rPr>
          <w:rFonts w:ascii="Consolas" w:hAnsi="Consolas"/>
          <w:sz w:val="16"/>
        </w:rPr>
        <w:t xml:space="preserve">   ↓</w:t>
      </w:r>
    </w:p>
    <w:p>
      <w:pPr>
        <w:spacing w:after="0"/>
      </w:pPr>
      <w:r>
        <w:rPr>
          <w:rFonts w:ascii="Consolas" w:hAnsi="Consolas"/>
          <w:sz w:val="16"/>
        </w:rPr>
        <w:t>Phase 2: Rotated-Pair Human Coding — remaining eligible studies</w:t>
      </w:r>
    </w:p>
    <w:p>
      <w:pPr>
        <w:spacing w:after="0"/>
      </w:pPr>
      <w:r>
        <w:rPr>
          <w:rFonts w:ascii="Consolas" w:hAnsi="Consolas"/>
          <w:sz w:val="16"/>
        </w:rPr>
        <w:t xml:space="preserve">   │  = Paper B validation Wave 2 + Paper A remaining studies</w:t>
      </w:r>
    </w:p>
    <w:p>
      <w:pPr>
        <w:spacing w:after="0"/>
      </w:pPr>
      <w:r>
        <w:rPr>
          <w:rFonts w:ascii="Consolas" w:hAnsi="Consolas"/>
          <w:sz w:val="16"/>
        </w:rPr>
        <w:t xml:space="preserve">   │  Pair C (R1 + R4): 57 studies independent double coding</w:t>
      </w:r>
    </w:p>
    <w:p>
      <w:pPr>
        <w:spacing w:after="0"/>
      </w:pPr>
      <w:r>
        <w:rPr>
          <w:rFonts w:ascii="Consolas" w:hAnsi="Consolas"/>
          <w:sz w:val="16"/>
        </w:rPr>
        <w:t xml:space="preserve">   │  Pair D (R2 + R3): 56 studies independent double coding</w:t>
      </w:r>
    </w:p>
    <w:p>
      <w:pPr>
        <w:spacing w:after="0"/>
      </w:pPr>
      <w:r>
        <w:rPr>
          <w:rFonts w:ascii="Consolas" w:hAnsi="Consolas"/>
          <w:sz w:val="16"/>
        </w:rPr>
        <w:t xml:space="preserve">   │  ► LLM outputs hidden until adjudication</w:t>
      </w:r>
    </w:p>
    <w:p>
      <w:pPr>
        <w:spacing w:after="0"/>
      </w:pPr>
      <w:r>
        <w:rPr>
          <w:rFonts w:ascii="Consolas" w:hAnsi="Consolas"/>
          <w:sz w:val="16"/>
        </w:rPr>
        <w:t xml:space="preserve">   │  ► Cross-pair adjudication for discrepancies</w:t>
      </w:r>
    </w:p>
    <w:p>
      <w:pPr>
        <w:spacing w:after="0"/>
      </w:pPr>
      <w:r>
        <w:rPr>
          <w:rFonts w:ascii="Consolas" w:hAnsi="Consolas"/>
          <w:sz w:val="16"/>
        </w:rPr>
        <w:t xml:space="preserve">   ↓</w:t>
      </w:r>
    </w:p>
    <w:p>
      <w:pPr>
        <w:spacing w:after="0"/>
      </w:pPr>
      <w:r>
        <w:rPr>
          <w:rFonts w:ascii="Consolas" w:hAnsi="Consolas"/>
          <w:sz w:val="16"/>
        </w:rPr>
        <w:t>Phase 3 (parallel): AI Extraction</w:t>
      </w:r>
    </w:p>
    <w:p>
      <w:pPr>
        <w:spacing w:after="0"/>
      </w:pPr>
      <w:r>
        <w:rPr>
          <w:rFonts w:ascii="Consolas" w:hAnsi="Consolas"/>
          <w:sz w:val="16"/>
        </w:rPr>
        <w:t xml:space="preserve">   │  ► 3-model consensus: Claude CLI + Gemini CLI + Codex CLI</w:t>
      </w:r>
    </w:p>
    <w:p>
      <w:pPr>
        <w:spacing w:after="0"/>
      </w:pPr>
      <w:r>
        <w:rPr>
          <w:rFonts w:ascii="Consolas" w:hAnsi="Consolas"/>
          <w:sz w:val="16"/>
        </w:rPr>
        <w:t xml:space="preserve">   │  ► Results NOT shown to human coders until Phase 4</w:t>
      </w:r>
    </w:p>
    <w:p>
      <w:pPr>
        <w:spacing w:after="0"/>
      </w:pPr>
      <w:r>
        <w:rPr>
          <w:rFonts w:ascii="Consolas" w:hAnsi="Consolas"/>
          <w:sz w:val="16"/>
        </w:rPr>
        <w:t xml:space="preserve">   ↓</w:t>
      </w:r>
    </w:p>
    <w:p>
      <w:pPr>
        <w:spacing w:after="0"/>
      </w:pPr>
      <w:r>
        <w:rPr>
          <w:rFonts w:ascii="Consolas" w:hAnsi="Consolas"/>
          <w:sz w:val="16"/>
        </w:rPr>
        <w:t>Phase 4: ICR &amp; AI-Human Comparison</w:t>
      </w:r>
    </w:p>
    <w:p>
      <w:pPr>
        <w:spacing w:after="0"/>
      </w:pPr>
      <w:r>
        <w:rPr>
          <w:rFonts w:ascii="Consolas" w:hAnsi="Consolas"/>
          <w:sz w:val="16"/>
        </w:rPr>
        <w:t xml:space="preserve">   │  ► Pair A ICR (R1 vs R2) on 50 studies</w:t>
      </w:r>
    </w:p>
    <w:p>
      <w:pPr>
        <w:spacing w:after="0"/>
      </w:pPr>
      <w:r>
        <w:rPr>
          <w:rFonts w:ascii="Consolas" w:hAnsi="Consolas"/>
          <w:sz w:val="16"/>
        </w:rPr>
        <w:t xml:space="preserve">   │  ► Pair B ICR (R3 vs R4) on 50 studies</w:t>
      </w:r>
    </w:p>
    <w:p>
      <w:pPr>
        <w:spacing w:after="0"/>
      </w:pPr>
      <w:r>
        <w:rPr>
          <w:rFonts w:ascii="Consolas" w:hAnsi="Consolas"/>
          <w:sz w:val="16"/>
        </w:rPr>
        <w:t xml:space="preserve">   │  ► Raw human-human disagreement before adjudication</w:t>
      </w:r>
    </w:p>
    <w:p>
      <w:pPr>
        <w:spacing w:after="0"/>
      </w:pPr>
      <w:r>
        <w:rPr>
          <w:rFonts w:ascii="Consolas" w:hAnsi="Consolas"/>
          <w:sz w:val="16"/>
        </w:rPr>
        <w:t xml:space="preserve">   │  ► AI-Human agreement against source-anchored adjudicated reference</w:t>
      </w:r>
    </w:p>
    <w:p>
      <w:pPr>
        <w:spacing w:after="0"/>
      </w:pPr>
      <w:r>
        <w:rPr>
          <w:rFonts w:ascii="Consolas" w:hAnsi="Consolas"/>
          <w:sz w:val="16"/>
        </w:rPr>
        <w:t xml:space="preserve">   ↓</w:t>
      </w:r>
    </w:p>
    <w:p>
      <w:pPr>
        <w:spacing w:after="0"/>
      </w:pPr>
      <w:r>
        <w:rPr>
          <w:rFonts w:ascii="Consolas" w:hAnsi="Consolas"/>
          <w:sz w:val="16"/>
        </w:rPr>
        <w:t>Phase 5: Discrepancy Resolution</w:t>
      </w:r>
    </w:p>
    <w:p>
      <w:pPr>
        <w:spacing w:after="0"/>
      </w:pPr>
      <w:r>
        <w:rPr>
          <w:rFonts w:ascii="Consolas" w:hAnsi="Consolas"/>
          <w:sz w:val="16"/>
        </w:rPr>
        <w:t xml:space="preserve">   │  ► Cross-pair adjudication for Phase 1 discrepancies</w:t>
      </w:r>
    </w:p>
    <w:p>
      <w:pPr>
        <w:spacing w:after="0"/>
      </w:pPr>
      <w:r>
        <w:rPr>
          <w:rFonts w:ascii="Consolas" w:hAnsi="Consolas"/>
          <w:sz w:val="16"/>
        </w:rPr>
        <w:t xml:space="preserve">   │  ► Return to original study for all discrepancies</w:t>
      </w:r>
    </w:p>
    <w:p>
      <w:pPr>
        <w:spacing w:after="0"/>
      </w:pPr>
      <w:r>
        <w:rPr>
          <w:rFonts w:ascii="Consolas" w:hAnsi="Consolas"/>
          <w:sz w:val="16"/>
        </w:rPr>
        <w:t xml:space="preserve">   ↓</w:t>
      </w:r>
    </w:p>
    <w:p>
      <w:pPr>
        <w:spacing w:after="0"/>
      </w:pPr>
      <w:r>
        <w:rPr>
          <w:rFonts w:ascii="Consolas" w:hAnsi="Consolas"/>
          <w:sz w:val="16"/>
        </w:rPr>
        <w:t>Phase 6: QA Final (6 Gates)</w:t>
      </w:r>
    </w:p>
    <w:p>
      <w:pPr>
        <w:spacing w:after="0"/>
      </w:pPr>
      <w:r>
        <w:rPr>
          <w:rFonts w:ascii="Consolas" w:hAnsi="Consolas"/>
          <w:sz w:val="16"/>
        </w:rPr>
        <w:t xml:space="preserve">   │  ► Range, symmetry, diagonal, completeness, sample size, duplicate</w:t>
      </w:r>
    </w:p>
    <w:p>
      <w:pPr>
        <w:spacing w:after="0"/>
      </w:pPr>
      <w:r>
        <w:rPr>
          <w:rFonts w:ascii="Consolas" w:hAnsi="Consolas"/>
          <w:sz w:val="16"/>
        </w:rPr>
        <w:t xml:space="preserve">   ↓</w:t>
      </w:r>
    </w:p>
    <w:p>
      <w:pPr>
        <w:spacing w:after="0"/>
      </w:pPr>
      <w:r>
        <w:rPr>
          <w:rFonts w:ascii="Consolas" w:hAnsi="Consolas"/>
          <w:sz w:val="16"/>
        </w:rPr>
        <w:t>Final Validated Dataset</w:t>
      </w:r>
    </w:p>
    <w:p>
      <w:pPr>
        <w:pStyle w:val="Heading3"/>
      </w:pPr>
      <w:r>
        <w:t>3.2 Key Workflow Rules</w:t>
      </w:r>
    </w:p>
    <w:p>
      <w:pPr>
        <w:pStyle w:val="ListBullet"/>
        <w:spacing w:after="20"/>
      </w:pPr>
      <w:r>
        <w:rPr>
          <w:sz w:val="19"/>
        </w:rPr>
        <w:t>Calibration (Phase 0): All 4 coders code the same 10 studies to establish inter-pair consistency before Phase 1 begins.</w:t>
      </w:r>
    </w:p>
    <w:p>
      <w:pPr>
        <w:pStyle w:val="ListBullet"/>
        <w:spacing w:after="20"/>
      </w:pPr>
      <w:r>
        <w:rPr>
          <w:sz w:val="19"/>
        </w:rPr>
        <w:t>Dual coding (Phase 1): Two independent pairs (R1+R2, R3+R4) each code 50 studies. This 100-study set serves dual purpose: Paper B validation Wave 1 AND Paper A ICR validation.</w:t>
      </w:r>
    </w:p>
    <w:p>
      <w:pPr>
        <w:pStyle w:val="ListBullet"/>
        <w:spacing w:after="20"/>
      </w:pPr>
      <w:r>
        <w:rPr>
          <w:sz w:val="19"/>
        </w:rPr>
        <w:t>Cross-pair adjudication: Discrepancies within Pair A (R1-R2) are adjudicated by R3 or R4. Discrepancies within Pair B (R3-R4) are adjudicated by R1 or R2.</w:t>
      </w:r>
    </w:p>
    <w:p>
      <w:pPr>
        <w:pStyle w:val="ListBullet"/>
        <w:spacing w:after="20"/>
      </w:pPr>
      <w:r>
        <w:rPr>
          <w:sz w:val="19"/>
        </w:rPr>
        <w:t>Rotated-pair coding (Phase 2): Remaining eligible studies are coded by Pair C (R1+R4) and Pair D (R2+R3). This replaces the earlier single-coding plan.</w:t>
      </w:r>
    </w:p>
    <w:p>
      <w:pPr>
        <w:pStyle w:val="ListBullet"/>
        <w:spacing w:after="20"/>
      </w:pPr>
      <w:r>
        <w:rPr>
          <w:sz w:val="19"/>
        </w:rPr>
        <w:t>AI extraction (Phase 3): Runs in parallel with human coding where needed. Results are NOT shown to human coders until independent coding and adjudication are complete.</w:t>
      </w:r>
    </w:p>
    <w:p>
      <w:pPr>
        <w:pStyle w:val="ListBullet"/>
        <w:spacing w:after="20"/>
      </w:pPr>
      <w:r>
        <w:rPr>
          <w:sz w:val="19"/>
        </w:rPr>
        <w:t>Reference standard terminology: Use source-anchored adjudicated human reference standard. Raw human disagreement is analyzed before adjudication; LLM outputs are evaluated only after reference freeze.</w:t>
      </w:r>
    </w:p>
    <w:p>
      <w:pPr>
        <w:pStyle w:val="Heading3"/>
      </w:pPr>
      <w:r>
        <w:t>3.3 Estimated Timeline</w:t>
      </w:r>
    </w:p>
    <w:p>
      <w:pPr>
        <w:spacing w:before="80" w:after="40"/>
      </w:pPr>
      <w:r>
        <w:rPr>
          <w:b/>
          <w:sz w:val="18"/>
        </w:rPr>
        <w:t>Table: Phase | Duration | Personnel | Output</w:t>
      </w:r>
    </w:p>
    <w:p>
      <w:pPr>
        <w:pStyle w:val="ListBullet"/>
        <w:spacing w:after="20"/>
        <w:ind w:left="360"/>
      </w:pPr>
      <w:r>
        <w:rPr>
          <w:sz w:val="17"/>
        </w:rPr>
        <w:t>Phase: Phase 0: Calibration; Duration: 3 days; Personnel: R1, R2, R3, R4 (all); Output: Inter-pair consistency report</w:t>
      </w:r>
    </w:p>
    <w:p>
      <w:pPr>
        <w:pStyle w:val="ListBullet"/>
        <w:spacing w:after="20"/>
        <w:ind w:left="360"/>
      </w:pPr>
      <w:r>
        <w:rPr>
          <w:sz w:val="17"/>
        </w:rPr>
        <w:t>Phase: Phase 1: Dual coding (100 studies); Duration: 3 weeks; Personnel: Pair A (R1+R2), Pair B (R3+R4); Output: Paper B validation Wave 1 + Paper A ICR</w:t>
      </w:r>
    </w:p>
    <w:p>
      <w:pPr>
        <w:pStyle w:val="ListBullet"/>
        <w:spacing w:after="20"/>
        <w:ind w:left="360"/>
      </w:pPr>
      <w:r>
        <w:rPr>
          <w:sz w:val="17"/>
        </w:rPr>
        <w:t>Phase: Phase 2: Rotated-pair coding (113 studies); Duration: 2-3 weeks; Personnel: Pair C (R1+R4, 57), Pair D (R2+R3, 56); Output: Paper B validation Wave 2 + Paper A remaining data</w:t>
      </w:r>
    </w:p>
    <w:p>
      <w:pPr>
        <w:pStyle w:val="ListBullet"/>
        <w:spacing w:after="20"/>
        <w:ind w:left="360"/>
      </w:pPr>
      <w:r>
        <w:rPr>
          <w:sz w:val="17"/>
        </w:rPr>
        <w:t>Phase: Phase 3: AI extraction (parallel); Duration: 1 week; Personnel: AI pipeline; Output: AI consensus dataset</w:t>
      </w:r>
    </w:p>
    <w:p>
      <w:pPr>
        <w:pStyle w:val="ListBullet"/>
        <w:spacing w:after="20"/>
        <w:ind w:left="360"/>
      </w:pPr>
      <w:r>
        <w:rPr>
          <w:sz w:val="17"/>
        </w:rPr>
        <w:t>Phase: Phase 4: ICR calculation; Duration: 3 days; Personnel: PI; Output: ICR metrics report</w:t>
      </w:r>
    </w:p>
    <w:p>
      <w:pPr>
        <w:pStyle w:val="ListBullet"/>
        <w:spacing w:after="20"/>
        <w:ind w:left="360"/>
      </w:pPr>
      <w:r>
        <w:rPr>
          <w:sz w:val="17"/>
        </w:rPr>
        <w:t>Phase: Phase 5: Discrepancy resolution; Duration: 1 week; Personnel: All coders + PI; Output: Resolved dataset</w:t>
      </w:r>
    </w:p>
    <w:p>
      <w:pPr>
        <w:pStyle w:val="ListBullet"/>
        <w:spacing w:after="20"/>
        <w:ind w:left="360"/>
      </w:pPr>
      <w:r>
        <w:rPr>
          <w:sz w:val="17"/>
        </w:rPr>
        <w:t>Phase: Phase 6: QA finalization; Duration: 3 days; Personnel: PI; Output: Final validated dataset</w:t>
      </w:r>
    </w:p>
    <w:p>
      <w:r>
        <w:rPr>
          <w:sz w:val="16"/>
        </w:rPr>
        <w:t>________________________________________________________________________</w:t>
      </w:r>
    </w:p>
    <w:p>
      <w:pPr>
        <w:pStyle w:val="Heading2"/>
      </w:pPr>
      <w:r>
        <w:t>4. Coder Training Protocol</w:t>
      </w:r>
    </w:p>
    <w:p>
      <w:pPr>
        <w:spacing w:before="80" w:after="40"/>
      </w:pPr>
      <w:r>
        <w:rPr>
          <w:b/>
          <w:sz w:val="18"/>
        </w:rPr>
        <w:t>Table: Phase | Duration | Activities | Success Criterion</w:t>
      </w:r>
    </w:p>
    <w:p>
      <w:pPr>
        <w:pStyle w:val="ListBullet"/>
        <w:spacing w:after="20"/>
        <w:ind w:left="360"/>
      </w:pPr>
      <w:r>
        <w:rPr>
          <w:sz w:val="17"/>
        </w:rPr>
        <w:t>Phase: Orientation; Duration: 2 hours; Activities: Read full manual; review Excel codebook; understand MASEM basics; Success Criterion: Can explain MASEM data requirements</w:t>
      </w:r>
    </w:p>
    <w:p>
      <w:pPr>
        <w:pStyle w:val="ListBullet"/>
        <w:spacing w:after="20"/>
        <w:ind w:left="360"/>
      </w:pPr>
      <w:r>
        <w:rPr>
          <w:sz w:val="17"/>
        </w:rPr>
        <w:t>Phase: Practice — Metadata; Duration: 1 day; Activities: Code 3 practice studies independently; Success Criterion: &gt;90% agreement with reference answers</w:t>
      </w:r>
    </w:p>
    <w:p>
      <w:pPr>
        <w:pStyle w:val="ListBullet"/>
        <w:spacing w:after="20"/>
        <w:ind w:left="360"/>
      </w:pPr>
      <w:r>
        <w:rPr>
          <w:sz w:val="17"/>
        </w:rPr>
        <w:t>Phase: Practice — Correlations; Duration: 2 days; Activities: Extract correlations from 3 diverse studies (full matrix, partial, β-only); Success Criterion: &gt;95% agreement on r values (within .02)</w:t>
      </w:r>
    </w:p>
    <w:p>
      <w:pPr>
        <w:pStyle w:val="ListBullet"/>
        <w:spacing w:after="20"/>
        <w:ind w:left="360"/>
      </w:pPr>
      <w:r>
        <w:rPr>
          <w:sz w:val="17"/>
        </w:rPr>
        <w:t>Phase: Practice — Harmonization; Duration: 1 day; Activities: Harmonize constructs from 3 studies using mapping tables; Success Criterion: &gt;85% agreement on construct mapping</w:t>
      </w:r>
    </w:p>
    <w:p>
      <w:pPr>
        <w:pStyle w:val="ListBullet"/>
        <w:spacing w:after="20"/>
        <w:ind w:left="360"/>
      </w:pPr>
      <w:r>
        <w:rPr>
          <w:sz w:val="17"/>
        </w:rPr>
        <w:t>Phase: Calibration session; Duration: 2 hours; Activities: Compare practice coding; discuss disagreements; refine rules; Success Criterion: All disagreements resolved</w:t>
      </w:r>
    </w:p>
    <w:p>
      <w:pPr>
        <w:pStyle w:val="ListBullet"/>
        <w:spacing w:after="20"/>
        <w:ind w:left="360"/>
      </w:pPr>
      <w:r>
        <w:rPr>
          <w:sz w:val="17"/>
        </w:rPr>
        <w:t>Phase: Certification; Duration: —; Activities: Code 2 new studies independently; compare with reference answers; Success Criterion: All criteria met</w:t>
      </w:r>
    </w:p>
    <w:p>
      <w:pPr>
        <w:pStyle w:val="ListBullet"/>
        <w:spacing w:after="20"/>
        <w:ind w:left="360"/>
      </w:pPr>
      <w:r>
        <w:rPr>
          <w:sz w:val="17"/>
        </w:rPr>
        <w:t>Phase: Calibration (Phase 0); Duration: 3 days; Activities: All 4 coders code same 10 studies; calculate inter-pair κ; discuss all disagreements; Success Criterion: Inter-pair κ ≥ .80; all disagreements resolved</w:t>
      </w:r>
    </w:p>
    <w:p>
      <w:r>
        <w:rPr>
          <w:sz w:val="16"/>
        </w:rPr>
        <w:t>________________________________________________________________________</w:t>
      </w:r>
    </w:p>
    <w:p>
      <w:pPr>
        <w:pStyle w:val="Heading2"/>
      </w:pPr>
      <w:r>
        <w:t>5. Study-Level Coding Instructions</w:t>
      </w:r>
    </w:p>
    <w:p>
      <w:pPr>
        <w:spacing w:after="80"/>
      </w:pPr>
      <w:r>
        <w:rPr>
          <w:sz w:val="20"/>
        </w:rPr>
        <w:t>All study-level variables are coded in the STUDY_METADATA sheet.</w:t>
      </w:r>
    </w:p>
    <w:p>
      <w:pPr>
        <w:spacing w:after="80"/>
      </w:pPr>
      <w:r>
        <w:rPr>
          <w:sz w:val="20"/>
        </w:rPr>
        <w:t>AI pre-coding scope (Track 1): Only §5.1 Identification Variables are AI pre-coded before human coding. §5.2–5.4 fields are coded independently by humans; AI extracts the same fields in parallel (Track 2) for later comparison. §5.5 Quality Assessment is human-coded only, completed after correlation extraction.</w:t>
      </w:r>
    </w:p>
    <w:p>
      <w:pPr>
        <w:pStyle w:val="Heading3"/>
      </w:pPr>
      <w:r>
        <w:t>5.1 Identification Variables (AI Pre-Coded → Human Verified)</w:t>
      </w:r>
    </w:p>
    <w:p>
      <w:pPr>
        <w:spacing w:before="80" w:after="40"/>
      </w:pPr>
      <w:r>
        <w:rPr>
          <w:b/>
          <w:sz w:val="18"/>
        </w:rPr>
        <w:t>Table: Variable | Type | Definition | Example</w:t>
      </w:r>
    </w:p>
    <w:p>
      <w:pPr>
        <w:pStyle w:val="ListBullet"/>
        <w:spacing w:after="20"/>
        <w:ind w:left="360"/>
      </w:pPr>
      <w:r>
        <w:rPr>
          <w:sz w:val="17"/>
        </w:rPr>
        <w:t>Variable: study_id; Type: string; Definition: Unique ID in S001 format; Example: S001</w:t>
      </w:r>
    </w:p>
    <w:p>
      <w:pPr>
        <w:pStyle w:val="ListBullet"/>
        <w:spacing w:after="20"/>
        <w:ind w:left="360"/>
      </w:pPr>
      <w:r>
        <w:rPr>
          <w:sz w:val="17"/>
        </w:rPr>
        <w:t>Variable: first_author; Type: string; Definition: Last name of first author; Example: Kim</w:t>
      </w:r>
    </w:p>
    <w:p>
      <w:pPr>
        <w:pStyle w:val="ListBullet"/>
        <w:spacing w:after="20"/>
        <w:ind w:left="360"/>
      </w:pPr>
      <w:r>
        <w:rPr>
          <w:sz w:val="17"/>
        </w:rPr>
        <w:t>Variable: year; Type: integer; Definition: Publication year (2022–2026); Example: 2024</w:t>
      </w:r>
    </w:p>
    <w:p>
      <w:pPr>
        <w:pStyle w:val="ListBullet"/>
        <w:spacing w:after="20"/>
        <w:ind w:left="360"/>
      </w:pPr>
      <w:r>
        <w:rPr>
          <w:sz w:val="17"/>
        </w:rPr>
        <w:t>Variable: title; Type: string; Definition: Full title of the paper; Example: AI Adoption in Higher Education...</w:t>
      </w:r>
    </w:p>
    <w:p>
      <w:pPr>
        <w:pStyle w:val="ListBullet"/>
        <w:spacing w:after="20"/>
        <w:ind w:left="360"/>
      </w:pPr>
      <w:r>
        <w:rPr>
          <w:sz w:val="17"/>
        </w:rPr>
        <w:t>Variable: doi; Type: string; Definition: Digital Object Identifier; Example: 10.1000/xyz123</w:t>
      </w:r>
    </w:p>
    <w:p>
      <w:pPr>
        <w:pStyle w:val="ListBullet"/>
        <w:spacing w:after="20"/>
        <w:ind w:left="360"/>
      </w:pPr>
      <w:r>
        <w:rPr>
          <w:sz w:val="17"/>
        </w:rPr>
        <w:t>Variable: source_type; Type: categorical; Definition: journal, conference; Example: journal</w:t>
      </w:r>
    </w:p>
    <w:p>
      <w:pPr>
        <w:pStyle w:val="Heading3"/>
      </w:pPr>
      <w:r>
        <w:t>5.2 Study Design Variables (Human Coded; AI Independent Extraction in Parallel)</w:t>
      </w:r>
    </w:p>
    <w:p>
      <w:pPr>
        <w:spacing w:before="80" w:after="40"/>
      </w:pPr>
      <w:r>
        <w:rPr>
          <w:b/>
          <w:sz w:val="18"/>
        </w:rPr>
        <w:t>Table: Variable | Type | Definition | Example</w:t>
      </w:r>
    </w:p>
    <w:p>
      <w:pPr>
        <w:pStyle w:val="ListBullet"/>
        <w:spacing w:after="20"/>
        <w:ind w:left="360"/>
      </w:pPr>
      <w:r>
        <w:rPr>
          <w:sz w:val="17"/>
        </w:rPr>
        <w:t>Variable: study_design; Type: categorical; Definition: cross_sectional, longitudinal, experimental; Example: cross_sectional</w:t>
      </w:r>
    </w:p>
    <w:p>
      <w:pPr>
        <w:pStyle w:val="ListBullet"/>
        <w:spacing w:after="20"/>
        <w:ind w:left="360"/>
      </w:pPr>
      <w:r>
        <w:rPr>
          <w:sz w:val="17"/>
        </w:rPr>
        <w:t>Variable: data_collection; Type: categorical; Definition: survey, experiment, mixed; Example: survey</w:t>
      </w:r>
    </w:p>
    <w:p>
      <w:pPr>
        <w:pStyle w:val="ListBullet"/>
        <w:spacing w:after="20"/>
        <w:ind w:left="360"/>
      </w:pPr>
      <w:r>
        <w:rPr>
          <w:sz w:val="17"/>
        </w:rPr>
        <w:t>Variable: theoretical_framework; Type: categorical; Definition: TAM, UTAUT, UTAUT2, TAM_AI, UTAUT_AI, TPB, SCT, other; Example: UTAUT2</w:t>
      </w:r>
    </w:p>
    <w:p>
      <w:pPr>
        <w:pStyle w:val="Heading3"/>
      </w:pPr>
      <w:r>
        <w:t>5.3 Sample &amp; Context Variables (Human Coded; AI Independent Extraction in Parallel)</w:t>
      </w:r>
    </w:p>
    <w:p>
      <w:pPr>
        <w:spacing w:before="80" w:after="40"/>
      </w:pPr>
      <w:r>
        <w:rPr>
          <w:b/>
          <w:sz w:val="18"/>
        </w:rPr>
        <w:t>Table: Variable | Type | Definition | Example</w:t>
      </w:r>
    </w:p>
    <w:p>
      <w:pPr>
        <w:pStyle w:val="ListBullet"/>
        <w:spacing w:after="20"/>
        <w:ind w:left="360"/>
      </w:pPr>
      <w:r>
        <w:rPr>
          <w:sz w:val="17"/>
        </w:rPr>
        <w:t>Variable: sample_size; Type: integer; Definition: Total valid sample size (N). Use final analytic sample.; Example: 384</w:t>
      </w:r>
    </w:p>
    <w:p>
      <w:pPr>
        <w:pStyle w:val="ListBullet"/>
        <w:spacing w:after="20"/>
        <w:ind w:left="360"/>
      </w:pPr>
      <w:r>
        <w:rPr>
          <w:sz w:val="17"/>
        </w:rPr>
        <w:t>Variable: sample_type; Type: categorical; Definition: students, instructors, mixed, administrators; Example: students</w:t>
      </w:r>
    </w:p>
    <w:p>
      <w:pPr>
        <w:pStyle w:val="ListBullet"/>
        <w:spacing w:after="20"/>
        <w:ind w:left="360"/>
      </w:pPr>
      <w:r>
        <w:rPr>
          <w:sz w:val="17"/>
        </w:rPr>
        <w:t>Variable: country; Type: string; Definition: Country where data was collected; Example: South Korea</w:t>
      </w:r>
    </w:p>
    <w:p>
      <w:pPr>
        <w:pStyle w:val="ListBullet"/>
        <w:spacing w:after="20"/>
        <w:ind w:left="360"/>
      </w:pPr>
      <w:r>
        <w:rPr>
          <w:sz w:val="17"/>
        </w:rPr>
        <w:t>Variable: culture_cluster; Type: categorical; Definition: individualist (IDV≥50) or collectivist (IDV&lt;50) per Hofstede; Example: collectivist</w:t>
      </w:r>
    </w:p>
    <w:p>
      <w:pPr>
        <w:pStyle w:val="ListBullet"/>
        <w:spacing w:after="20"/>
        <w:ind w:left="360"/>
      </w:pPr>
      <w:r>
        <w:rPr>
          <w:sz w:val="17"/>
        </w:rPr>
        <w:t>Variable: education_level; Type: categorical; Definition: K-12, undergraduate, graduate, vocational, mixed; Example: undergraduate</w:t>
      </w:r>
    </w:p>
    <w:p>
      <w:pPr>
        <w:pStyle w:val="Heading3"/>
      </w:pPr>
      <w:r>
        <w:t>5.4 AI Technology Variables (Human Coded; AI Independent Extraction in Parallel)</w:t>
      </w:r>
    </w:p>
    <w:p>
      <w:pPr>
        <w:spacing w:before="80" w:after="40"/>
      </w:pPr>
      <w:r>
        <w:rPr>
          <w:b/>
          <w:sz w:val="18"/>
        </w:rPr>
        <w:t>Table: Variable | Type | Definition | Example</w:t>
      </w:r>
    </w:p>
    <w:p>
      <w:pPr>
        <w:pStyle w:val="ListBullet"/>
        <w:spacing w:after="20"/>
        <w:ind w:left="360"/>
      </w:pPr>
      <w:r>
        <w:rPr>
          <w:sz w:val="17"/>
        </w:rPr>
        <w:t>Variable: ai_type; Type: categorical; Definition: generative, predictive, decision_support, conversational, robotic, general; Example: generative</w:t>
      </w:r>
    </w:p>
    <w:p>
      <w:pPr>
        <w:pStyle w:val="ListBullet"/>
        <w:spacing w:after="20"/>
        <w:ind w:left="360"/>
      </w:pPr>
      <w:r>
        <w:rPr>
          <w:sz w:val="17"/>
        </w:rPr>
        <w:t>Variable: ai_tool_name; Type: string; Definition: Specific AI tool if named; Example: ChatGPT</w:t>
      </w:r>
    </w:p>
    <w:p>
      <w:pPr>
        <w:pStyle w:val="Heading3"/>
      </w:pPr>
      <w:r>
        <w:t>5.5 Quality Assessment Variables (Human Coded Only — Complete After §6 Correlation Extraction)</w:t>
      </w:r>
    </w:p>
    <w:p>
      <w:pPr>
        <w:ind w:left="360"/>
      </w:pPr>
      <w:r>
        <w:rPr>
          <w:i/>
          <w:sz w:val="19"/>
        </w:rPr>
        <w:t>Coding order: Code §5.5 variables after completing the CORRELATION_MATRIX sheet (§6), because n_constructs_measured, n_correlations_reported, and matrix_completeness are derived from your extraction results.</w:t>
      </w:r>
    </w:p>
    <w:p>
      <w:pPr>
        <w:spacing w:before="80" w:after="40"/>
      </w:pPr>
      <w:r>
        <w:rPr>
          <w:b/>
          <w:sz w:val="18"/>
        </w:rPr>
        <w:t>Table: Variable | Type | Definition | How to Code | Example</w:t>
      </w:r>
    </w:p>
    <w:p>
      <w:pPr>
        <w:pStyle w:val="ListBullet"/>
        <w:spacing w:after="20"/>
        <w:ind w:left="360"/>
      </w:pPr>
      <w:r>
        <w:rPr>
          <w:sz w:val="17"/>
        </w:rPr>
        <w:t>Variable: n_constructs_measured; Type: integer; Definition: Number of our 12 target constructs measured in this study; How to Code: Count how many of the 12 constructs (PE, EE, SI, FC, BI, UB, ATT, SE, TRU, ANX, TRA, AUT) you mapped in CONSTRUCT_MAPPING for this study; Example: 6</w:t>
      </w:r>
    </w:p>
    <w:p>
      <w:pPr>
        <w:pStyle w:val="ListBullet"/>
        <w:spacing w:after="20"/>
        <w:ind w:left="360"/>
      </w:pPr>
      <w:r>
        <w:rPr>
          <w:sz w:val="17"/>
        </w:rPr>
        <w:t>Variable: n_correlations_reported; Type: integer; Definition: Number of pairwise correlations involving our target constructs; How to Code: Count the rows you entered in CORRELATION_MATRIX for this study_id; Example: 15</w:t>
      </w:r>
    </w:p>
    <w:p>
      <w:pPr>
        <w:pStyle w:val="ListBullet"/>
        <w:spacing w:after="20"/>
        <w:ind w:left="360"/>
      </w:pPr>
      <w:r>
        <w:rPr>
          <w:sz w:val="17"/>
        </w:rPr>
        <w:t>Variable: matrix_completeness; Type: float; Definition: Proportion of reported pairs out of all possible pairs (0–1); How to Code: Formula: n_correlations_reported / (n_constructs_measured × (n_constructs_measured − 1) / 2). Example: 6 constructs → 15 possible pairs; 12 reported → 12/15 = 0.80; Example: 0.80</w:t>
      </w:r>
    </w:p>
    <w:p>
      <w:pPr>
        <w:pStyle w:val="ListBullet"/>
        <w:spacing w:after="20"/>
        <w:ind w:left="360"/>
      </w:pPr>
      <w:r>
        <w:rPr>
          <w:sz w:val="17"/>
        </w:rPr>
        <w:t>Variable: common_method_bias; Type: categorical; Definition: Whether the study addressed CMB; How to Code: Search the paper (usually Method or Results section) for CMB-related keywords. See §5.5.1 below.; Example: addressed</w:t>
      </w:r>
    </w:p>
    <w:p>
      <w:pPr>
        <w:pStyle w:val="Heading3"/>
      </w:pPr>
      <w:r>
        <w:t># 5.5.1 Common Method Bias (CMB) Coding Guide</w:t>
      </w:r>
    </w:p>
    <w:p>
      <w:pPr>
        <w:spacing w:before="80" w:after="40"/>
      </w:pPr>
      <w:r>
        <w:rPr>
          <w:b/>
          <w:sz w:val="18"/>
        </w:rPr>
        <w:t>Table: Value | Criteria | Keywords to Search For in Paper</w:t>
      </w:r>
    </w:p>
    <w:p>
      <w:pPr>
        <w:pStyle w:val="ListBullet"/>
        <w:spacing w:after="20"/>
        <w:ind w:left="360"/>
      </w:pPr>
      <w:r>
        <w:rPr>
          <w:sz w:val="17"/>
        </w:rPr>
        <w:t>Value: addressed; Criteria: Study performed a statistical test for CMB and reported results; Keywords to Search For in Paper: "Harman's single factor test", "common method variance", "common method bias", "marker variable", "common latent factor (CLF)", "unmeasured latent method factor", "CFA marker technique"</w:t>
      </w:r>
    </w:p>
    <w:p>
      <w:pPr>
        <w:pStyle w:val="ListBullet"/>
        <w:spacing w:after="20"/>
        <w:ind w:left="360"/>
      </w:pPr>
      <w:r>
        <w:rPr>
          <w:sz w:val="17"/>
        </w:rPr>
        <w:t>Value: partial; Criteria: Study mentioned procedural remedies only without statistical test; Keywords to Search For in Paper: "procedural remedies", "anonymity assured", "temporal separation", "different scale anchors", "counterbalancing items", "we took steps to reduce CMB"</w:t>
      </w:r>
    </w:p>
    <w:p>
      <w:pPr>
        <w:pStyle w:val="ListBullet"/>
        <w:spacing w:after="20"/>
        <w:ind w:left="360"/>
      </w:pPr>
      <w:r>
        <w:rPr>
          <w:sz w:val="17"/>
        </w:rPr>
        <w:t>Value: not_addressed; Criteria: No mention of CMB anywhere in the paper; Keywords to Search For in Paper: (none of the above keywords found)</w:t>
      </w:r>
    </w:p>
    <w:p>
      <w:pPr>
        <w:ind w:left="360"/>
      </w:pPr>
      <w:r>
        <w:rPr>
          <w:i/>
          <w:sz w:val="19"/>
        </w:rPr>
        <w:t>Tip: Use Ctrl+F to search the PDF for "common method", "Harman", "CMV", or "CMB". If none appear, code as not_addressed.</w:t>
      </w:r>
    </w:p>
    <w:p>
      <w:pPr>
        <w:pStyle w:val="Heading3"/>
      </w:pPr>
      <w:r>
        <w:t>5.6 Source Management Variables</w:t>
      </w:r>
    </w:p>
    <w:p>
      <w:pPr>
        <w:spacing w:before="80" w:after="40"/>
      </w:pPr>
      <w:r>
        <w:rPr>
          <w:b/>
          <w:sz w:val="18"/>
        </w:rPr>
        <w:t>Table: Variable | Type | Definition | Example</w:t>
      </w:r>
    </w:p>
    <w:p>
      <w:pPr>
        <w:pStyle w:val="ListBullet"/>
        <w:spacing w:after="20"/>
        <w:ind w:left="360"/>
      </w:pPr>
      <w:r>
        <w:rPr>
          <w:sz w:val="17"/>
        </w:rPr>
        <w:t>Variable: human_coder; Type: string; Definition: Initials of the human coder; Example: HY</w:t>
      </w:r>
    </w:p>
    <w:p>
      <w:pPr>
        <w:pStyle w:val="ListBullet"/>
        <w:spacing w:after="20"/>
        <w:ind w:left="360"/>
      </w:pPr>
      <w:r>
        <w:rPr>
          <w:sz w:val="17"/>
        </w:rPr>
        <w:t>Variable: coding_date; Type: date; Definition: Date coding completed (YYYY-MM-DD); Example: 2026-04-01</w:t>
      </w:r>
    </w:p>
    <w:p>
      <w:pPr>
        <w:pStyle w:val="ListBullet"/>
        <w:spacing w:after="20"/>
        <w:ind w:left="360"/>
      </w:pPr>
      <w:r>
        <w:rPr>
          <w:sz w:val="17"/>
        </w:rPr>
        <w:t>Variable: ai_precoded; Type: boolean; Definition: Whether AI pre-coded metadata; Example: TRUE</w:t>
      </w:r>
    </w:p>
    <w:p>
      <w:pPr>
        <w:pStyle w:val="ListBullet"/>
        <w:spacing w:after="20"/>
        <w:ind w:left="360"/>
      </w:pPr>
      <w:r>
        <w:rPr>
          <w:sz w:val="17"/>
        </w:rPr>
        <w:t>Variable: ai_precoded_verified; Type: boolean; Definition: Whether human verified AI metadata; Example: TRUE</w:t>
      </w:r>
    </w:p>
    <w:p>
      <w:r>
        <w:rPr>
          <w:sz w:val="16"/>
        </w:rPr>
        <w:t>________________________________________________________________________</w:t>
      </w:r>
    </w:p>
    <w:p>
      <w:pPr>
        <w:pStyle w:val="Heading2"/>
      </w:pPr>
      <w:r>
        <w:t>6. Correlation Matrix Coding Instructions</w:t>
      </w:r>
    </w:p>
    <w:p>
      <w:pPr>
        <w:ind w:left="360"/>
      </w:pPr>
      <w:r>
        <w:rPr>
          <w:i/>
          <w:sz w:val="19"/>
        </w:rPr>
        <w:t>This is the most critical chapter. MASEM requires pairwise Pearson correlations between constructs. All correlation data is coded in the CORRELATION_MATRIX sheet.</w:t>
      </w:r>
    </w:p>
    <w:p>
      <w:pPr>
        <w:pStyle w:val="Heading3"/>
      </w:pPr>
      <w:r>
        <w:t>6.1 Variable Reference</w:t>
      </w:r>
    </w:p>
    <w:p>
      <w:pPr>
        <w:spacing w:before="80" w:after="40"/>
      </w:pPr>
      <w:r>
        <w:rPr>
          <w:b/>
          <w:sz w:val="18"/>
        </w:rPr>
        <w:t>Table: Variable | Type | Definition | Example</w:t>
      </w:r>
    </w:p>
    <w:p>
      <w:pPr>
        <w:pStyle w:val="ListBullet"/>
        <w:spacing w:after="20"/>
        <w:ind w:left="360"/>
      </w:pPr>
      <w:r>
        <w:rPr>
          <w:sz w:val="17"/>
        </w:rPr>
        <w:t>Variable: study_id; Type: string; Definition: Links to STUDY_METADATA; Example: S001</w:t>
      </w:r>
    </w:p>
    <w:p>
      <w:pPr>
        <w:pStyle w:val="ListBullet"/>
        <w:spacing w:after="20"/>
        <w:ind w:left="360"/>
      </w:pPr>
      <w:r>
        <w:rPr>
          <w:sz w:val="17"/>
        </w:rPr>
        <w:t>Variable: construct_row; Type: categorical; Definition: Row construct (one of 12); Example: PE</w:t>
      </w:r>
    </w:p>
    <w:p>
      <w:pPr>
        <w:pStyle w:val="ListBullet"/>
        <w:spacing w:after="20"/>
        <w:ind w:left="360"/>
      </w:pPr>
      <w:r>
        <w:rPr>
          <w:sz w:val="17"/>
        </w:rPr>
        <w:t>Variable: construct_col; Type: categorical; Definition: Column construct (one of 12); Example: BI</w:t>
      </w:r>
    </w:p>
    <w:p>
      <w:pPr>
        <w:pStyle w:val="ListBullet"/>
        <w:spacing w:after="20"/>
        <w:ind w:left="360"/>
      </w:pPr>
      <w:r>
        <w:rPr>
          <w:sz w:val="17"/>
        </w:rPr>
        <w:t>Variable: r_value; Type: float; Definition: Pearson correlation (-1 to 1); Example: 0.52</w:t>
      </w:r>
    </w:p>
    <w:p>
      <w:pPr>
        <w:pStyle w:val="ListBullet"/>
        <w:spacing w:after="20"/>
        <w:ind w:left="360"/>
      </w:pPr>
      <w:r>
        <w:rPr>
          <w:sz w:val="17"/>
        </w:rPr>
        <w:t>Variable: r_source; Type: categorical; Definition: direct, beta_converted, author_provided; Example: direct</w:t>
      </w:r>
    </w:p>
    <w:p>
      <w:pPr>
        <w:pStyle w:val="ListBullet"/>
        <w:spacing w:after="20"/>
        <w:ind w:left="360"/>
      </w:pPr>
      <w:r>
        <w:rPr>
          <w:sz w:val="17"/>
        </w:rPr>
        <w:t>Variable: original_beta; Type: float; Definition: Original β if r_source=beta_converted, else NA; Example: NA</w:t>
      </w:r>
    </w:p>
    <w:p>
      <w:pPr>
        <w:pStyle w:val="ListBullet"/>
        <w:spacing w:after="20"/>
        <w:ind w:left="360"/>
      </w:pPr>
      <w:r>
        <w:rPr>
          <w:sz w:val="17"/>
        </w:rPr>
        <w:t>Variable: r_sample_size; Type: integer; Definition: Pairwise N if differs from study N, else NA; Example: NA</w:t>
      </w:r>
    </w:p>
    <w:p>
      <w:pPr>
        <w:pStyle w:val="ListBullet"/>
        <w:spacing w:after="20"/>
        <w:ind w:left="360"/>
      </w:pPr>
      <w:r>
        <w:rPr>
          <w:sz w:val="17"/>
        </w:rPr>
        <w:t>Variable: p_value; Type: float; Definition: Reported p-value if available; Example: 0.001</w:t>
      </w:r>
    </w:p>
    <w:p>
      <w:pPr>
        <w:pStyle w:val="ListBullet"/>
        <w:spacing w:after="20"/>
        <w:ind w:left="360"/>
      </w:pPr>
      <w:r>
        <w:rPr>
          <w:sz w:val="17"/>
        </w:rPr>
        <w:t>Variable: significance; Type: categorical; Definition: p&lt;.001, p&lt;.01, p&lt;.05, ns, NR; Example: p&lt;.001</w:t>
      </w:r>
    </w:p>
    <w:p>
      <w:pPr>
        <w:pStyle w:val="ListBullet"/>
        <w:spacing w:after="20"/>
        <w:ind w:left="360"/>
      </w:pPr>
      <w:r>
        <w:rPr>
          <w:sz w:val="17"/>
        </w:rPr>
        <w:t>Variable: source_location; Type: string; Definition: Location in paper; Example: Table 3</w:t>
      </w:r>
    </w:p>
    <w:p>
      <w:pPr>
        <w:pStyle w:val="ListBullet"/>
        <w:spacing w:after="20"/>
        <w:ind w:left="360"/>
      </w:pPr>
      <w:r>
        <w:rPr>
          <w:sz w:val="17"/>
        </w:rPr>
        <w:t>Variable: extraction_notes; Type: string; Definition: Notes about extraction decisions; Example: Lower triangle only</w:t>
      </w:r>
    </w:p>
    <w:p>
      <w:pPr>
        <w:pStyle w:val="Heading3"/>
      </w:pPr>
      <w:r>
        <w:t>6.2 Correlation Extraction Protocol</w:t>
      </w:r>
    </w:p>
    <w:p>
      <w:pPr>
        <w:spacing w:after="80"/>
      </w:pPr>
      <w:r>
        <w:rPr>
          <w:sz w:val="20"/>
        </w:rPr>
        <w:t>Step 1: Identify the correlation matrix table. Look for tables titled "Correlations," "Descriptive Statistics and Correlations," or "Inter-Construct Correlations." The diagonal should be 1.00 or reliability coefficients.</w:t>
      </w:r>
    </w:p>
    <w:p>
      <w:pPr>
        <w:spacing w:after="80"/>
      </w:pPr>
      <w:r>
        <w:rPr>
          <w:sz w:val="20"/>
        </w:rPr>
        <w:t>Step 2: Map study constructs to our 12 target constructs using the harmonization rules in Chapter 7. Record the mapping in the CONSTRUCT_MAPPING sheet.</w:t>
      </w:r>
    </w:p>
    <w:p>
      <w:pPr>
        <w:spacing w:after="80"/>
      </w:pPr>
      <w:r>
        <w:rPr>
          <w:sz w:val="20"/>
        </w:rPr>
        <w:t>Step 3: Extract all pairwise correlations involving our constructs. Record Pearson r values to 2 decimal places. Ignore significance asterisks (record effect size, not p-value). If only lower triangle shown, mirror values.</w:t>
      </w:r>
    </w:p>
    <w:p>
      <w:pPr>
        <w:spacing w:after="80"/>
      </w:pPr>
      <w:r>
        <w:rPr>
          <w:sz w:val="20"/>
        </w:rPr>
        <w:t>Step 4: Record sample size per correlation. Use overall study N as default. If pairwise N differs, record pairwise N.</w:t>
      </w:r>
    </w:p>
    <w:p>
      <w:pPr>
        <w:spacing w:after="80"/>
      </w:pPr>
      <w:r>
        <w:rPr>
          <w:sz w:val="20"/>
        </w:rPr>
        <w:t>Step 5: Document source location and any extraction decisions.</w:t>
      </w:r>
    </w:p>
    <w:p>
      <w:pPr>
        <w:pStyle w:val="Heading3"/>
      </w:pPr>
      <w:r>
        <w:t>6.3 Beta-to-r Conversion (Peterson &amp; Brown, 2005)</w:t>
      </w:r>
    </w:p>
    <w:p>
      <w:pPr>
        <w:spacing w:after="80"/>
      </w:pPr>
      <w:r>
        <w:rPr>
          <w:sz w:val="20"/>
        </w:rPr>
        <w:t>When a study reports only standardized path coefficients (β) without a correlation matrix:</w:t>
      </w:r>
    </w:p>
    <w:p>
      <w:pPr>
        <w:ind w:left="360"/>
      </w:pPr>
      <w:r>
        <w:rPr>
          <w:i/>
          <w:sz w:val="19"/>
        </w:rPr>
        <w:t>r = β + 0.05 × λ, where λ = 1 if β ≥ 0, λ = −1 if β &lt; 0</w:t>
      </w:r>
    </w:p>
    <w:p>
      <w:pPr>
        <w:spacing w:after="80"/>
      </w:pPr>
      <w:r>
        <w:rPr>
          <w:sz w:val="20"/>
        </w:rPr>
        <w:t>Examples:</w:t>
      </w:r>
    </w:p>
    <w:p>
      <w:pPr>
        <w:pStyle w:val="ListBullet"/>
        <w:spacing w:after="20"/>
      </w:pPr>
      <w:r>
        <w:rPr>
          <w:sz w:val="19"/>
        </w:rPr>
        <w:t>β = 0.40 → r = 0.40 + 0.05(1) = 0.45</w:t>
      </w:r>
    </w:p>
    <w:p>
      <w:pPr>
        <w:pStyle w:val="ListBullet"/>
        <w:spacing w:after="20"/>
      </w:pPr>
      <w:r>
        <w:rPr>
          <w:sz w:val="19"/>
        </w:rPr>
        <w:t>β = −0.30 → r = −0.30 + 0.05(−1) = −0.35</w:t>
      </w:r>
    </w:p>
    <w:p>
      <w:pPr>
        <w:spacing w:after="80"/>
      </w:pPr>
      <w:r>
        <w:rPr>
          <w:sz w:val="20"/>
        </w:rPr>
        <w:t>Always set r_source = "beta_converted" and record original_beta. Mark study for sensitivity analysis.</w:t>
      </w:r>
    </w:p>
    <w:p>
      <w:pPr>
        <w:pStyle w:val="Heading3"/>
      </w:pPr>
      <w:r>
        <w:t>6.4 Incomplete Matrix Handling</w:t>
      </w:r>
    </w:p>
    <w:p>
      <w:pPr>
        <w:spacing w:after="80"/>
      </w:pPr>
      <w:r>
        <w:rPr>
          <w:sz w:val="20"/>
        </w:rPr>
        <w:t>Apply the available-case principle:</w:t>
      </w:r>
    </w:p>
    <w:p>
      <w:pPr>
        <w:pStyle w:val="ListBullet"/>
        <w:spacing w:after="20"/>
      </w:pPr>
      <w:r>
        <w:rPr>
          <w:sz w:val="19"/>
        </w:rPr>
        <w:t>Extract all reported correlations; leave unreported cells as NA</w:t>
      </w:r>
    </w:p>
    <w:p>
      <w:pPr>
        <w:pStyle w:val="ListBullet"/>
        <w:spacing w:after="20"/>
      </w:pPr>
      <w:r>
        <w:rPr>
          <w:sz w:val="19"/>
        </w:rPr>
        <w:t>Do NOT assume unreported or non-significant correlations are zero</w:t>
      </w:r>
    </w:p>
    <w:p>
      <w:pPr>
        <w:pStyle w:val="ListBullet"/>
        <w:spacing w:after="20"/>
      </w:pPr>
      <w:r>
        <w:rPr>
          <w:sz w:val="19"/>
        </w:rPr>
        <w:t>Record matrix_completeness = reported_pairs / possible_pairs</w:t>
      </w:r>
    </w:p>
    <w:p>
      <w:pPr>
        <w:pStyle w:val="ListBullet"/>
        <w:spacing w:after="20"/>
      </w:pPr>
      <w:r>
        <w:rPr>
          <w:sz w:val="19"/>
        </w:rPr>
        <w:t>Stage 1 TSSEM handles missing cells via FIML</w:t>
      </w:r>
    </w:p>
    <w:p>
      <w:pPr>
        <w:pStyle w:val="Heading3"/>
      </w:pPr>
      <w:r>
        <w:t>6.5 Where to Find Correlation Data</w:t>
      </w:r>
    </w:p>
    <w:p>
      <w:pPr>
        <w:spacing w:before="80" w:after="40"/>
      </w:pPr>
      <w:r>
        <w:rPr>
          <w:b/>
          <w:sz w:val="18"/>
        </w:rPr>
        <w:t>Table: Priority | Location | Notes</w:t>
      </w:r>
    </w:p>
    <w:p>
      <w:pPr>
        <w:pStyle w:val="ListBullet"/>
        <w:spacing w:after="20"/>
        <w:ind w:left="360"/>
      </w:pPr>
      <w:r>
        <w:rPr>
          <w:sz w:val="17"/>
        </w:rPr>
        <w:t>Priority: 1; Location: Main text tables (Results section); Notes: Most common</w:t>
      </w:r>
    </w:p>
    <w:p>
      <w:pPr>
        <w:pStyle w:val="ListBullet"/>
        <w:spacing w:after="20"/>
        <w:ind w:left="360"/>
      </w:pPr>
      <w:r>
        <w:rPr>
          <w:sz w:val="17"/>
        </w:rPr>
        <w:t>Priority: 2; Location: Appendices; Notes: Often "Appendix: Correlation Matrix"</w:t>
      </w:r>
    </w:p>
    <w:p>
      <w:pPr>
        <w:pStyle w:val="ListBullet"/>
        <w:spacing w:after="20"/>
        <w:ind w:left="360"/>
      </w:pPr>
      <w:r>
        <w:rPr>
          <w:sz w:val="17"/>
        </w:rPr>
        <w:t>Priority: 3; Location: Supplementary materials / OSF; Notes: Online supplements</w:t>
      </w:r>
    </w:p>
    <w:p>
      <w:pPr>
        <w:pStyle w:val="ListBullet"/>
        <w:spacing w:after="20"/>
        <w:ind w:left="360"/>
      </w:pPr>
      <w:r>
        <w:rPr>
          <w:sz w:val="17"/>
        </w:rPr>
        <w:t>Priority: 4; Location: SEM output tables; Notes: May contain implied correlations</w:t>
      </w:r>
    </w:p>
    <w:p>
      <w:pPr>
        <w:pStyle w:val="ListBullet"/>
        <w:spacing w:after="20"/>
        <w:ind w:left="360"/>
      </w:pPr>
      <w:r>
        <w:rPr>
          <w:sz w:val="17"/>
        </w:rPr>
        <w:t>Priority: 5; Location: Author contact; Notes: If "available upon request"</w:t>
      </w:r>
    </w:p>
    <w:p>
      <w:r>
        <w:rPr>
          <w:sz w:val="16"/>
        </w:rPr>
        <w:t>________________________________________________________________________</w:t>
      </w:r>
    </w:p>
    <w:p>
      <w:pPr>
        <w:pStyle w:val="Heading2"/>
      </w:pPr>
      <w:r>
        <w:t>7. Construct Harmonization Instructions</w:t>
      </w:r>
    </w:p>
    <w:p>
      <w:pPr>
        <w:spacing w:after="80"/>
      </w:pPr>
      <w:r>
        <w:rPr>
          <w:sz w:val="20"/>
        </w:rPr>
        <w:t>Harmonization maps diverse construct labels onto our 12 standard constructs. Prioritize conceptual alignment over label matching. All mappings go in the CONSTRUCT_MAPPING sheet.</w:t>
      </w:r>
    </w:p>
    <w:p>
      <w:pPr>
        <w:pStyle w:val="Heading3"/>
      </w:pPr>
      <w:r>
        <w:t>7.1 The 12 Target Constructs</w:t>
      </w:r>
    </w:p>
    <w:p>
      <w:pPr>
        <w:spacing w:before="80" w:after="40"/>
      </w:pPr>
      <w:r>
        <w:rPr>
          <w:b/>
          <w:sz w:val="18"/>
        </w:rPr>
        <w:t>Table: Abbr | Construct | Definition | Origin | Education-Specific Variants</w:t>
      </w:r>
    </w:p>
    <w:p>
      <w:pPr>
        <w:pStyle w:val="ListBullet"/>
        <w:spacing w:after="20"/>
        <w:ind w:left="360"/>
      </w:pPr>
      <w:r>
        <w:rPr>
          <w:sz w:val="17"/>
        </w:rPr>
        <w:t>Abbr: PE; Construct: Performance Expectancy; Definition: Belief that AI helps attain performance gains; Origin: UTAUT / TAM (PU); Education-Specific Variants: Learning Effectiveness, Academic Performance Expectancy</w:t>
      </w:r>
    </w:p>
    <w:p>
      <w:pPr>
        <w:pStyle w:val="ListBullet"/>
        <w:spacing w:after="20"/>
        <w:ind w:left="360"/>
      </w:pPr>
      <w:r>
        <w:rPr>
          <w:sz w:val="17"/>
        </w:rPr>
        <w:t>Abbr: EE; Construct: Effort Expectancy; Definition: Perceived ease of using AI; Origin: UTAUT / TAM (PEOU); Education-Specific Variants: AI Learning Ease, Educational AI Usability</w:t>
      </w:r>
    </w:p>
    <w:p>
      <w:pPr>
        <w:pStyle w:val="ListBullet"/>
        <w:spacing w:after="20"/>
        <w:ind w:left="360"/>
      </w:pPr>
      <w:r>
        <w:rPr>
          <w:sz w:val="17"/>
        </w:rPr>
        <w:t>Abbr: SI; Construct: Social Influence; Definition: Important others believe one should use AI; Origin: UTAUT / TRA (SN); Education-Specific Variants: Peer Influence, Instructor Encouragement</w:t>
      </w:r>
    </w:p>
    <w:p>
      <w:pPr>
        <w:pStyle w:val="ListBullet"/>
        <w:spacing w:after="20"/>
        <w:ind w:left="360"/>
      </w:pPr>
      <w:r>
        <w:rPr>
          <w:sz w:val="17"/>
        </w:rPr>
        <w:t>Abbr: FC; Construct: Facilitating Conditions; Definition: Organizational/technical infrastructure for AI use; Origin: UTAUT / TPB (PBC); Education-Specific Variants: Institutional AI Support, University AI Infrastructure</w:t>
      </w:r>
    </w:p>
    <w:p>
      <w:pPr>
        <w:pStyle w:val="ListBullet"/>
        <w:spacing w:after="20"/>
        <w:ind w:left="360"/>
      </w:pPr>
      <w:r>
        <w:rPr>
          <w:sz w:val="17"/>
        </w:rPr>
        <w:t>Abbr: BI; Construct: Behavioral Intention; Definition: Strength of intention to adopt/use AI; Origin: TAM / UTAUT; Education-Specific Variants: Intent to Use AI for Academic Work</w:t>
      </w:r>
    </w:p>
    <w:p>
      <w:pPr>
        <w:pStyle w:val="ListBullet"/>
        <w:spacing w:after="20"/>
        <w:ind w:left="360"/>
      </w:pPr>
      <w:r>
        <w:rPr>
          <w:sz w:val="17"/>
        </w:rPr>
        <w:t>Abbr: UB; Construct: Use Behavior; Definition: Actual use of AI technology; Origin: TAM / UTAUT; Education-Specific Variants: AI Usage for Learning/Teaching</w:t>
      </w:r>
    </w:p>
    <w:p>
      <w:pPr>
        <w:pStyle w:val="ListBullet"/>
        <w:spacing w:after="20"/>
        <w:ind w:left="360"/>
      </w:pPr>
      <w:r>
        <w:rPr>
          <w:sz w:val="17"/>
        </w:rPr>
        <w:t>Abbr: ATT; Construct: Attitude; Definition: Overall evaluative judgment about using AI; Origin: TRA / TAM; Education-Specific Variants: Attitude Toward AI in Education</w:t>
      </w:r>
    </w:p>
    <w:p>
      <w:pPr>
        <w:pStyle w:val="ListBullet"/>
        <w:spacing w:after="20"/>
        <w:ind w:left="360"/>
      </w:pPr>
      <w:r>
        <w:rPr>
          <w:sz w:val="17"/>
        </w:rPr>
        <w:t>Abbr: SE; Construct: Self-Efficacy; Definition: Belief in own capability to use AI; Origin: SCT (Bandura); Education-Specific Variants: Academic AI Self-Efficacy</w:t>
      </w:r>
    </w:p>
    <w:p>
      <w:pPr>
        <w:pStyle w:val="ListBullet"/>
        <w:spacing w:after="20"/>
        <w:ind w:left="360"/>
      </w:pPr>
      <w:r>
        <w:rPr>
          <w:sz w:val="17"/>
        </w:rPr>
        <w:t>Abbr: TRU; Construct: AI Trust; Definition: Willingness to be vulnerable based on positive AI expectations; Origin: Trust theory (Mayer); Education-Specific Variants: Trust in Educational AI</w:t>
      </w:r>
    </w:p>
    <w:p>
      <w:pPr>
        <w:pStyle w:val="ListBullet"/>
        <w:spacing w:after="20"/>
        <w:ind w:left="360"/>
      </w:pPr>
      <w:r>
        <w:rPr>
          <w:sz w:val="17"/>
        </w:rPr>
        <w:t>Abbr: ANX; Construct: AI Anxiety; Definition: Apprehension or fear about AI; Origin: Computer anxiety lit.; Education-Specific Variants: AI Academic Integrity Anxiety</w:t>
      </w:r>
    </w:p>
    <w:p>
      <w:pPr>
        <w:pStyle w:val="ListBullet"/>
        <w:spacing w:after="20"/>
        <w:ind w:left="360"/>
      </w:pPr>
      <w:r>
        <w:rPr>
          <w:sz w:val="17"/>
        </w:rPr>
        <w:t>Abbr: TRA; Construct: AI Transparency; Definition: Perceived ability to understand AI decisions; Origin: XAI literature; Education-Specific Variants: AI Grading Transparency</w:t>
      </w:r>
    </w:p>
    <w:p>
      <w:pPr>
        <w:pStyle w:val="ListBullet"/>
        <w:spacing w:after="20"/>
        <w:ind w:left="360"/>
      </w:pPr>
      <w:r>
        <w:rPr>
          <w:sz w:val="17"/>
        </w:rPr>
        <w:t>Abbr: AUT; Construct: Perceived AI Autonomy; Definition: Perceived degree of AI independent operation; Origin: Automation literature; Education-Specific Variants: AI Autonomy in Education</w:t>
      </w:r>
    </w:p>
    <w:p>
      <w:pPr>
        <w:pStyle w:val="Heading3"/>
      </w:pPr>
      <w:r>
        <w:t>7.2 TAM/UTAUT Cross-Reference Table</w:t>
      </w:r>
    </w:p>
    <w:p>
      <w:pPr>
        <w:spacing w:before="80" w:after="40"/>
      </w:pPr>
      <w:r>
        <w:rPr>
          <w:b/>
          <w:sz w:val="18"/>
        </w:rPr>
        <w:t>Table: Study Construct Label | Model Origin | Maps to | Confidence</w:t>
      </w:r>
    </w:p>
    <w:p>
      <w:pPr>
        <w:pStyle w:val="ListBullet"/>
        <w:spacing w:after="20"/>
        <w:ind w:left="360"/>
      </w:pPr>
      <w:r>
        <w:rPr>
          <w:sz w:val="17"/>
        </w:rPr>
        <w:t>Study Construct Label: Perceived Usefulness (PU); Model Origin: TAM; Maps to: PE; Confidence: Exact</w:t>
      </w:r>
    </w:p>
    <w:p>
      <w:pPr>
        <w:pStyle w:val="ListBullet"/>
        <w:spacing w:after="20"/>
        <w:ind w:left="360"/>
      </w:pPr>
      <w:r>
        <w:rPr>
          <w:sz w:val="17"/>
        </w:rPr>
        <w:t>Study Construct Label: Perceived Ease of Use (PEOU); Model Origin: TAM; Maps to: EE; Confidence: Exact</w:t>
      </w:r>
    </w:p>
    <w:p>
      <w:pPr>
        <w:pStyle w:val="ListBullet"/>
        <w:spacing w:after="20"/>
        <w:ind w:left="360"/>
      </w:pPr>
      <w:r>
        <w:rPr>
          <w:sz w:val="17"/>
        </w:rPr>
        <w:t>Study Construct Label: Attitude Toward Using; Model Origin: TAM; Maps to: ATT; Confidence: Exact</w:t>
      </w:r>
    </w:p>
    <w:p>
      <w:pPr>
        <w:pStyle w:val="ListBullet"/>
        <w:spacing w:after="20"/>
        <w:ind w:left="360"/>
      </w:pPr>
      <w:r>
        <w:rPr>
          <w:sz w:val="17"/>
        </w:rPr>
        <w:t>Study Construct Label: Behavioral Intention to Use; Model Origin: TAM/UTAUT; Maps to: BI; Confidence: Exact</w:t>
      </w:r>
    </w:p>
    <w:p>
      <w:pPr>
        <w:pStyle w:val="ListBullet"/>
        <w:spacing w:after="20"/>
        <w:ind w:left="360"/>
      </w:pPr>
      <w:r>
        <w:rPr>
          <w:sz w:val="17"/>
        </w:rPr>
        <w:t>Study Construct Label: Actual System Use; Model Origin: TAM/UTAUT; Maps to: UB; Confidence: Exact</w:t>
      </w:r>
    </w:p>
    <w:p>
      <w:pPr>
        <w:pStyle w:val="ListBullet"/>
        <w:spacing w:after="20"/>
        <w:ind w:left="360"/>
      </w:pPr>
      <w:r>
        <w:rPr>
          <w:sz w:val="17"/>
        </w:rPr>
        <w:t>Study Construct Label: Performance Expectancy; Model Origin: UTAUT; Maps to: PE; Confidence: Exact</w:t>
      </w:r>
    </w:p>
    <w:p>
      <w:pPr>
        <w:pStyle w:val="ListBullet"/>
        <w:spacing w:after="20"/>
        <w:ind w:left="360"/>
      </w:pPr>
      <w:r>
        <w:rPr>
          <w:sz w:val="17"/>
        </w:rPr>
        <w:t>Study Construct Label: Effort Expectancy; Model Origin: UTAUT; Maps to: EE; Confidence: Exact</w:t>
      </w:r>
    </w:p>
    <w:p>
      <w:pPr>
        <w:pStyle w:val="ListBullet"/>
        <w:spacing w:after="20"/>
        <w:ind w:left="360"/>
      </w:pPr>
      <w:r>
        <w:rPr>
          <w:sz w:val="17"/>
        </w:rPr>
        <w:t>Study Construct Label: Social Influence; Model Origin: UTAUT; Maps to: SI; Confidence: Exact</w:t>
      </w:r>
    </w:p>
    <w:p>
      <w:pPr>
        <w:pStyle w:val="ListBullet"/>
        <w:spacing w:after="20"/>
        <w:ind w:left="360"/>
      </w:pPr>
      <w:r>
        <w:rPr>
          <w:sz w:val="17"/>
        </w:rPr>
        <w:t>Study Construct Label: Facilitating Conditions; Model Origin: UTAUT; Maps to: FC; Confidence: Exact</w:t>
      </w:r>
    </w:p>
    <w:p>
      <w:pPr>
        <w:pStyle w:val="ListBullet"/>
        <w:spacing w:after="20"/>
        <w:ind w:left="360"/>
      </w:pPr>
      <w:r>
        <w:rPr>
          <w:sz w:val="17"/>
        </w:rPr>
        <w:t>Study Construct Label: Subjective Norm; Model Origin: TRA/TPB; Maps to: SI; Confidence: High</w:t>
      </w:r>
    </w:p>
    <w:p>
      <w:pPr>
        <w:pStyle w:val="ListBullet"/>
        <w:spacing w:after="20"/>
        <w:ind w:left="360"/>
      </w:pPr>
      <w:r>
        <w:rPr>
          <w:sz w:val="17"/>
        </w:rPr>
        <w:t>Study Construct Label: Perceived Behavioral Control; Model Origin: TPB; Maps to: FC or SE; Confidence: High (check items)</w:t>
      </w:r>
    </w:p>
    <w:p>
      <w:pPr>
        <w:pStyle w:val="ListBullet"/>
        <w:spacing w:after="20"/>
        <w:ind w:left="360"/>
      </w:pPr>
      <w:r>
        <w:rPr>
          <w:sz w:val="17"/>
        </w:rPr>
        <w:t>Study Construct Label: Relative Advantage; Model Origin: DOI; Maps to: PE; Confidence: High</w:t>
      </w:r>
    </w:p>
    <w:p>
      <w:pPr>
        <w:pStyle w:val="ListBullet"/>
        <w:spacing w:after="20"/>
        <w:ind w:left="360"/>
      </w:pPr>
      <w:r>
        <w:rPr>
          <w:sz w:val="17"/>
        </w:rPr>
        <w:t>Study Construct Label: Complexity; Model Origin: DOI; Maps to: EE (reverse); Confidence: High</w:t>
      </w:r>
    </w:p>
    <w:p>
      <w:pPr>
        <w:pStyle w:val="ListBullet"/>
        <w:spacing w:after="20"/>
        <w:ind w:left="360"/>
      </w:pPr>
      <w:r>
        <w:rPr>
          <w:sz w:val="17"/>
        </w:rPr>
        <w:t>Study Construct Label: Compatibility; Model Origin: DOI; Maps to: FC; Confidence: High</w:t>
      </w:r>
    </w:p>
    <w:p>
      <w:pPr>
        <w:pStyle w:val="ListBullet"/>
        <w:spacing w:after="20"/>
        <w:ind w:left="360"/>
      </w:pPr>
      <w:r>
        <w:rPr>
          <w:sz w:val="17"/>
        </w:rPr>
        <w:t>Study Construct Label: Computer Self-Efficacy; Model Origin: SCT; Maps to: SE; Confidence: High</w:t>
      </w:r>
    </w:p>
    <w:p>
      <w:pPr>
        <w:pStyle w:val="ListBullet"/>
        <w:spacing w:after="20"/>
        <w:ind w:left="360"/>
      </w:pPr>
      <w:r>
        <w:rPr>
          <w:sz w:val="17"/>
        </w:rPr>
        <w:t>Study Construct Label: Anxiety (computer/technology); Model Origin: Various; Maps to: ANX; Confidence: High</w:t>
      </w:r>
    </w:p>
    <w:p>
      <w:pPr>
        <w:pStyle w:val="ListBullet"/>
        <w:spacing w:after="20"/>
        <w:ind w:left="360"/>
      </w:pPr>
      <w:r>
        <w:rPr>
          <w:sz w:val="17"/>
        </w:rPr>
        <w:t>Study Construct Label: Hedonic Motivation; Model Origin: UTAUT2; Maps to: ATT; Confidence: Moderate</w:t>
      </w:r>
    </w:p>
    <w:p>
      <w:pPr>
        <w:pStyle w:val="Heading3"/>
      </w:pPr>
      <w:r>
        <w:t>7.3 AI-Specific Construct Mappings</w:t>
      </w:r>
    </w:p>
    <w:p>
      <w:pPr>
        <w:spacing w:before="80" w:after="40"/>
      </w:pPr>
      <w:r>
        <w:rPr>
          <w:b/>
          <w:sz w:val="18"/>
        </w:rPr>
        <w:t>Table: Study Construct Label | Maps to | Confidence | Notes</w:t>
      </w:r>
    </w:p>
    <w:p>
      <w:pPr>
        <w:pStyle w:val="ListBullet"/>
        <w:spacing w:after="20"/>
        <w:ind w:left="360"/>
      </w:pPr>
      <w:r>
        <w:rPr>
          <w:sz w:val="17"/>
        </w:rPr>
        <w:t>Study Construct Label: Trust in AI / AI Trust; Maps to: TRU; Confidence: Exact; Notes: Direct match</w:t>
      </w:r>
    </w:p>
    <w:p>
      <w:pPr>
        <w:pStyle w:val="ListBullet"/>
        <w:spacing w:after="20"/>
        <w:ind w:left="360"/>
      </w:pPr>
      <w:r>
        <w:rPr>
          <w:sz w:val="17"/>
        </w:rPr>
        <w:t>Study Construct Label: Algorithmic Trust; Maps to: TRU; Confidence: Exact; Notes: Trust in algorithm</w:t>
      </w:r>
    </w:p>
    <w:p>
      <w:pPr>
        <w:pStyle w:val="ListBullet"/>
        <w:spacing w:after="20"/>
        <w:ind w:left="360"/>
      </w:pPr>
      <w:r>
        <w:rPr>
          <w:sz w:val="17"/>
        </w:rPr>
        <w:t>Study Construct Label: Automation Trust; Maps to: TRU; Confidence: High; Notes: Trust in automated system</w:t>
      </w:r>
    </w:p>
    <w:p>
      <w:pPr>
        <w:pStyle w:val="ListBullet"/>
        <w:spacing w:after="20"/>
        <w:ind w:left="360"/>
      </w:pPr>
      <w:r>
        <w:rPr>
          <w:sz w:val="17"/>
        </w:rPr>
        <w:t>Study Construct Label: Perceived Reliability; Maps to: TRU; Confidence: Moderate; Notes: Competence dimension of trust</w:t>
      </w:r>
    </w:p>
    <w:p>
      <w:pPr>
        <w:pStyle w:val="ListBullet"/>
        <w:spacing w:after="20"/>
        <w:ind w:left="360"/>
      </w:pPr>
      <w:r>
        <w:rPr>
          <w:sz w:val="17"/>
        </w:rPr>
        <w:t>Study Construct Label: AI Anxiety; Maps to: ANX; Confidence: Exact; Notes: Direct match</w:t>
      </w:r>
    </w:p>
    <w:p>
      <w:pPr>
        <w:pStyle w:val="ListBullet"/>
        <w:spacing w:after="20"/>
        <w:ind w:left="360"/>
      </w:pPr>
      <w:r>
        <w:rPr>
          <w:sz w:val="17"/>
        </w:rPr>
        <w:t>Study Construct Label: Technology Anxiety; Maps to: ANX; Confidence: High; Notes: If AI context</w:t>
      </w:r>
    </w:p>
    <w:p>
      <w:pPr>
        <w:pStyle w:val="ListBullet"/>
        <w:spacing w:after="20"/>
        <w:ind w:left="360"/>
      </w:pPr>
      <w:r>
        <w:rPr>
          <w:sz w:val="17"/>
        </w:rPr>
        <w:t>Study Construct Label: Technostress; Maps to: ANX; Confidence: Moderate; Notes: Only anxiety component</w:t>
      </w:r>
    </w:p>
    <w:p>
      <w:pPr>
        <w:pStyle w:val="ListBullet"/>
        <w:spacing w:after="20"/>
        <w:ind w:left="360"/>
      </w:pPr>
      <w:r>
        <w:rPr>
          <w:sz w:val="17"/>
        </w:rPr>
        <w:t>Study Construct Label: Explainability / Interpretability; Maps to: TRA; Confidence: Exact; Notes: XAI construct</w:t>
      </w:r>
    </w:p>
    <w:p>
      <w:pPr>
        <w:pStyle w:val="ListBullet"/>
        <w:spacing w:after="20"/>
        <w:ind w:left="360"/>
      </w:pPr>
      <w:r>
        <w:rPr>
          <w:sz w:val="17"/>
        </w:rPr>
        <w:t>Study Construct Label: Algorithmic Transparency; Maps to: TRA; Confidence: Exact; Notes: Direct match</w:t>
      </w:r>
    </w:p>
    <w:p>
      <w:pPr>
        <w:pStyle w:val="ListBullet"/>
        <w:spacing w:after="20"/>
        <w:ind w:left="360"/>
      </w:pPr>
      <w:r>
        <w:rPr>
          <w:sz w:val="17"/>
        </w:rPr>
        <w:t>Study Construct Label: Black Box Perception; Maps to: TRA (reverse); Confidence: High; Notes: Reverse-coded transparency</w:t>
      </w:r>
    </w:p>
    <w:p>
      <w:pPr>
        <w:pStyle w:val="ListBullet"/>
        <w:spacing w:after="20"/>
        <w:ind w:left="360"/>
      </w:pPr>
      <w:r>
        <w:rPr>
          <w:sz w:val="17"/>
        </w:rPr>
        <w:t>Study Construct Label: AI Autonomy / Machine Autonomy; Maps to: AUT; Confidence: Exact; Notes: Direct match</w:t>
      </w:r>
    </w:p>
    <w:p>
      <w:pPr>
        <w:pStyle w:val="ListBullet"/>
        <w:spacing w:after="20"/>
        <w:ind w:left="360"/>
      </w:pPr>
      <w:r>
        <w:rPr>
          <w:sz w:val="17"/>
        </w:rPr>
        <w:t>Study Construct Label: Perceived AI Agency; Maps to: AUT; Confidence: High; Notes: Agency implies autonomy</w:t>
      </w:r>
    </w:p>
    <w:p>
      <w:pPr>
        <w:pStyle w:val="ListBullet"/>
        <w:spacing w:after="20"/>
        <w:ind w:left="360"/>
      </w:pPr>
      <w:r>
        <w:rPr>
          <w:sz w:val="17"/>
        </w:rPr>
        <w:t>Study Construct Label: Automation Level; Maps to: AUT; Confidence: High; Notes: Degree of autonomy</w:t>
      </w:r>
    </w:p>
    <w:p>
      <w:pPr>
        <w:pStyle w:val="Heading3"/>
      </w:pPr>
      <w:r>
        <w:t>7.4 Harmonization Decision Tree</w:t>
      </w:r>
    </w:p>
    <w:p>
      <w:pPr>
        <w:pStyle w:val="ListBullet"/>
        <w:spacing w:after="20"/>
      </w:pPr>
      <w:r>
        <w:rPr>
          <w:sz w:val="19"/>
        </w:rPr>
        <w:t>Exact label match to our 12? → Code directly (confidence = exact)</w:t>
      </w:r>
    </w:p>
    <w:p>
      <w:pPr>
        <w:pStyle w:val="ListBullet"/>
        <w:spacing w:after="20"/>
      </w:pPr>
      <w:r>
        <w:rPr>
          <w:sz w:val="19"/>
        </w:rPr>
        <w:t>TAM/UTAUT family label? → Use cross-reference table §7.2 (confidence = high)</w:t>
      </w:r>
    </w:p>
    <w:p>
      <w:pPr>
        <w:pStyle w:val="ListBullet"/>
        <w:spacing w:after="20"/>
      </w:pPr>
      <w:r>
        <w:rPr>
          <w:sz w:val="19"/>
        </w:rPr>
        <w:t>AI-specific label? → Use AI mapping table §7.3 (confidence = high/exact)</w:t>
      </w:r>
    </w:p>
    <w:p>
      <w:pPr>
        <w:pStyle w:val="ListBullet"/>
        <w:spacing w:after="20"/>
      </w:pPr>
      <w:r>
        <w:rPr>
          <w:sz w:val="19"/>
        </w:rPr>
        <w:t>Definition aligns? → Compare study definition to our 12 (confidence = moderate)</w:t>
      </w:r>
    </w:p>
    <w:p>
      <w:pPr>
        <w:pStyle w:val="ListBullet"/>
        <w:spacing w:after="20"/>
      </w:pPr>
      <w:r>
        <w:rPr>
          <w:sz w:val="19"/>
        </w:rPr>
        <w:t>Items align? → Review scale items (confidence = moderate)</w:t>
      </w:r>
    </w:p>
    <w:p>
      <w:pPr>
        <w:pStyle w:val="ListBullet"/>
        <w:spacing w:after="20"/>
      </w:pPr>
      <w:r>
        <w:rPr>
          <w:sz w:val="19"/>
        </w:rPr>
        <w:t>Expert review → Flag for PI discussion (confidence = low)</w:t>
      </w:r>
    </w:p>
    <w:p>
      <w:pPr>
        <w:pStyle w:val="ListBullet"/>
        <w:spacing w:after="20"/>
      </w:pPr>
      <w:r>
        <w:rPr>
          <w:sz w:val="19"/>
        </w:rPr>
        <w:t>No match → Exclude construct from coding</w:t>
      </w:r>
    </w:p>
    <w:p>
      <w:pPr>
        <w:pStyle w:val="Heading3"/>
      </w:pPr>
      <w:r>
        <w:t>7.5 Ambiguous Cases Requiring Item Review</w:t>
      </w:r>
    </w:p>
    <w:p>
      <w:pPr>
        <w:spacing w:before="80" w:after="40"/>
      </w:pPr>
      <w:r>
        <w:rPr>
          <w:b/>
          <w:sz w:val="18"/>
        </w:rPr>
        <w:t>Table: Study Construct | Possible Mappings | Decision Rule</w:t>
      </w:r>
    </w:p>
    <w:p>
      <w:pPr>
        <w:pStyle w:val="ListBullet"/>
        <w:spacing w:after="20"/>
        <w:ind w:left="360"/>
      </w:pPr>
      <w:r>
        <w:rPr>
          <w:sz w:val="17"/>
        </w:rPr>
        <w:t>Study Construct: AI Value; Possible Mappings: PE or ATT; Decision Rule: "valuable for tasks" → PE; "valuable overall" → ATT</w:t>
      </w:r>
    </w:p>
    <w:p>
      <w:pPr>
        <w:pStyle w:val="ListBullet"/>
        <w:spacing w:after="20"/>
        <w:ind w:left="360"/>
      </w:pPr>
      <w:r>
        <w:rPr>
          <w:sz w:val="17"/>
        </w:rPr>
        <w:t>Study Construct: AI Confidence; Possible Mappings: SE or TRU; Decision Rule: "confident in my ability" → SE; "confident in AI" → TRU</w:t>
      </w:r>
    </w:p>
    <w:p>
      <w:pPr>
        <w:pStyle w:val="ListBullet"/>
        <w:spacing w:after="20"/>
        <w:ind w:left="360"/>
      </w:pPr>
      <w:r>
        <w:rPr>
          <w:sz w:val="17"/>
        </w:rPr>
        <w:t>Study Construct: AI Understanding; Possible Mappings: TRA or EE; Decision Rule: "understand how AI works" → TRA; "understand how to use" → EE</w:t>
      </w:r>
    </w:p>
    <w:p>
      <w:pPr>
        <w:pStyle w:val="ListBullet"/>
        <w:spacing w:after="20"/>
        <w:ind w:left="360"/>
      </w:pPr>
      <w:r>
        <w:rPr>
          <w:sz w:val="17"/>
        </w:rPr>
        <w:t>Study Construct: AI Support; Possible Mappings: FC or SI; Decision Rule: "organizational support" → FC; "peer encouragement" → SI</w:t>
      </w:r>
    </w:p>
    <w:p>
      <w:pPr>
        <w:pStyle w:val="ListBullet"/>
        <w:spacing w:after="20"/>
        <w:ind w:left="360"/>
      </w:pPr>
      <w:r>
        <w:rPr>
          <w:sz w:val="17"/>
        </w:rPr>
        <w:t>Study Construct: Perceived Control; Possible Mappings: SE or FC or AUT(rev); Decision Rule: "I can control" → SE/FC; "AI controls" → AUT</w:t>
      </w:r>
    </w:p>
    <w:p>
      <w:pPr>
        <w:pStyle w:val="ListBullet"/>
        <w:spacing w:after="20"/>
        <w:ind w:left="360"/>
      </w:pPr>
      <w:r>
        <w:rPr>
          <w:sz w:val="17"/>
        </w:rPr>
        <w:t>Study Construct: AI Quality; Possible Mappings: PE or TRU; Decision Rule: "output quality" → PE; "trustworthy" → TRU</w:t>
      </w:r>
    </w:p>
    <w:p>
      <w:pPr>
        <w:pStyle w:val="ListBullet"/>
        <w:spacing w:after="20"/>
        <w:ind w:left="360"/>
      </w:pPr>
      <w:r>
        <w:rPr>
          <w:sz w:val="17"/>
        </w:rPr>
        <w:t>Study Construct: AI Capability; Possible Mappings: PE or AUT; Decision Rule: "helps me" → PE; "operates independently" → AUT</w:t>
      </w:r>
    </w:p>
    <w:p>
      <w:pPr>
        <w:pStyle w:val="ListBullet"/>
        <w:spacing w:after="20"/>
        <w:ind w:left="360"/>
      </w:pPr>
      <w:r>
        <w:rPr>
          <w:sz w:val="17"/>
        </w:rPr>
        <w:t>Study Construct: Acceptance / Adoption (composite); Possible Mappings: BI or UB; Decision Rule: See §7.6 BI vs. UB disambiguation</w:t>
      </w:r>
    </w:p>
    <w:p>
      <w:pPr>
        <w:pStyle w:val="Heading3"/>
      </w:pPr>
      <w:r>
        <w:t>7.6 BI vs. UB Disambiguation for "Acceptance/Adoption" Constructs</w:t>
      </w:r>
    </w:p>
    <w:p>
      <w:pPr>
        <w:spacing w:after="80"/>
      </w:pPr>
      <w:r>
        <w:rPr>
          <w:sz w:val="20"/>
        </w:rPr>
        <w:t>Many studies use "acceptance," "adoption," or combined labels (e.g., "Acceptance and adoption of AI Cloud-based applications") without clearly distinguishing intention from behavior. Since BI → UB is a core UTAUT path, misclassification corrupts the pooled correlation matrix.</w:t>
      </w:r>
    </w:p>
    <w:p>
      <w:pPr>
        <w:spacing w:after="80"/>
      </w:pPr>
      <w:r>
        <w:rPr>
          <w:sz w:val="20"/>
        </w:rPr>
        <w:t>Item-level linguistic decision framework:</w:t>
      </w:r>
    </w:p>
    <w:p>
      <w:pPr>
        <w:spacing w:before="80" w:after="40"/>
      </w:pPr>
      <w:r>
        <w:rPr>
          <w:b/>
          <w:sz w:val="18"/>
        </w:rPr>
        <w:t>Table: Feature | BI (Intention) | UB (Behavior)</w:t>
      </w:r>
    </w:p>
    <w:p>
      <w:pPr>
        <w:pStyle w:val="ListBullet"/>
        <w:spacing w:after="20"/>
        <w:ind w:left="360"/>
      </w:pPr>
      <w:r>
        <w:rPr>
          <w:sz w:val="17"/>
        </w:rPr>
        <w:t>Feature: Tense; BI (Intention): Future (will, would, intend to); UB (Behavior): Present/past (I use, I have used)</w:t>
      </w:r>
    </w:p>
    <w:p>
      <w:pPr>
        <w:pStyle w:val="ListBullet"/>
        <w:spacing w:after="20"/>
        <w:ind w:left="360"/>
      </w:pPr>
      <w:r>
        <w:rPr>
          <w:sz w:val="17"/>
        </w:rPr>
        <w:t>Feature: Conditional; BI (Intention): Present ("If available...", "Assuming..."); UB (Behavior): Absent</w:t>
      </w:r>
    </w:p>
    <w:p>
      <w:pPr>
        <w:pStyle w:val="ListBullet"/>
        <w:spacing w:after="20"/>
        <w:ind w:left="360"/>
      </w:pPr>
      <w:r>
        <w:rPr>
          <w:sz w:val="17"/>
        </w:rPr>
        <w:t>Feature: Core verbs; BI (Intention): intend, plan, predict, willing, expect; UB (Behavior): use, utilize, depend on, adopt(ed)</w:t>
      </w:r>
    </w:p>
    <w:p>
      <w:pPr>
        <w:pStyle w:val="ListBullet"/>
        <w:spacing w:after="20"/>
        <w:ind w:left="360"/>
      </w:pPr>
      <w:r>
        <w:rPr>
          <w:sz w:val="17"/>
        </w:rPr>
        <w:t>Feature: Response scale; BI (Intention): Agreement Likert (agree-disagree); UB (Behavior): Frequency (never-always) or duration</w:t>
      </w:r>
    </w:p>
    <w:p>
      <w:pPr>
        <w:spacing w:after="80"/>
      </w:pPr>
      <w:r>
        <w:rPr>
          <w:sz w:val="20"/>
        </w:rPr>
        <w:t>Reference items for comparison:</w:t>
      </w:r>
    </w:p>
    <w:p>
      <w:pPr>
        <w:spacing w:after="80"/>
      </w:pPr>
      <w:r>
        <w:rPr>
          <w:sz w:val="20"/>
        </w:rPr>
        <w:t>BI (Venkatesh et al., 2003): "I intend to use the system in the next \&lt;n\&gt; months." / "I predict I would use the system in the next \&lt;n\&gt; months." / "I plan to use the system in the next \&lt;n\&gt; months."</w:t>
      </w:r>
    </w:p>
    <w:p>
      <w:pPr>
        <w:spacing w:after="80"/>
      </w:pPr>
      <w:r>
        <w:rPr>
          <w:sz w:val="20"/>
        </w:rPr>
        <w:t>UB (Davis, 1989; Thompson et al., 1991): "How frequently do you use [system]?" / "I use [system] frequently." / "How much time do you spend using [system]?"</w:t>
      </w:r>
    </w:p>
    <w:p>
      <w:pPr>
        <w:spacing w:after="80"/>
      </w:pPr>
      <w:r>
        <w:rPr>
          <w:sz w:val="20"/>
        </w:rPr>
        <w:t>Decision procedure:</w:t>
      </w:r>
    </w:p>
    <w:p>
      <w:pPr>
        <w:pStyle w:val="ListBullet"/>
        <w:spacing w:after="20"/>
      </w:pPr>
      <w:r>
        <w:rPr>
          <w:sz w:val="19"/>
        </w:rPr>
        <w:t>Read all items; classify each as BI-type or UB-type using the table above</w:t>
      </w:r>
    </w:p>
    <w:p>
      <w:pPr>
        <w:pStyle w:val="ListBullet"/>
        <w:spacing w:after="20"/>
      </w:pPr>
      <w:r>
        <w:rPr>
          <w:sz w:val="19"/>
        </w:rPr>
        <w:t>If &gt;66% of items are one type → map to that construct (confidence = moderate+)</w:t>
      </w:r>
    </w:p>
    <w:p>
      <w:pPr>
        <w:pStyle w:val="ListBullet"/>
        <w:spacing w:after="20"/>
      </w:pPr>
      <w:r>
        <w:rPr>
          <w:sz w:val="19"/>
        </w:rPr>
        <w:t>If items unavailable, check the construct's nomological position: receives paths from PE/EE/SI/ATT and predicts UB → functions as BI</w:t>
      </w:r>
    </w:p>
    <w:p>
      <w:pPr>
        <w:pStyle w:val="ListBullet"/>
        <w:spacing w:after="20"/>
      </w:pPr>
      <w:r>
        <w:rPr>
          <w:sz w:val="19"/>
        </w:rPr>
        <w:t>Fallback: code as BI with mapping_confidence = low, flagged_for_review = TRUE</w:t>
      </w:r>
    </w:p>
    <w:p>
      <w:pPr>
        <w:spacing w:after="80"/>
      </w:pPr>
      <w:r>
        <w:rPr>
          <w:sz w:val="20"/>
        </w:rPr>
        <w:t>See construct_harmonization.md Section 5, Example 7 for detailed worked examples.</w:t>
      </w:r>
    </w:p>
    <w:p>
      <w:r>
        <w:rPr>
          <w:sz w:val="16"/>
        </w:rPr>
        <w:t>________________________________________________________________________</w:t>
      </w:r>
    </w:p>
    <w:p>
      <w:pPr>
        <w:pStyle w:val="Heading2"/>
      </w:pPr>
      <w:r>
        <w:t>8. Moderator Variable Coding</w:t>
      </w:r>
    </w:p>
    <w:p>
      <w:pPr>
        <w:pStyle w:val="Heading3"/>
      </w:pPr>
      <w:r>
        <w:t>8.1 Variable Reference</w:t>
      </w:r>
    </w:p>
    <w:p>
      <w:pPr>
        <w:spacing w:before="80" w:after="40"/>
      </w:pPr>
      <w:r>
        <w:rPr>
          <w:b/>
          <w:sz w:val="18"/>
        </w:rPr>
        <w:t>Table: Variable | Type | Definition | Levels | Example</w:t>
      </w:r>
    </w:p>
    <w:p>
      <w:pPr>
        <w:pStyle w:val="ListBullet"/>
        <w:spacing w:after="20"/>
        <w:ind w:left="360"/>
      </w:pPr>
      <w:r>
        <w:rPr>
          <w:sz w:val="17"/>
        </w:rPr>
        <w:t>Variable: study_id; Type: string; Definition: Links to STUDY_METADATA; Levels: —; Example: S001</w:t>
      </w:r>
    </w:p>
    <w:p>
      <w:pPr>
        <w:pStyle w:val="ListBullet"/>
        <w:spacing w:after="20"/>
        <w:ind w:left="360"/>
      </w:pPr>
      <w:r>
        <w:rPr>
          <w:sz w:val="17"/>
        </w:rPr>
        <w:t>Variable: ai_type; Type: categorical; Definition: AI technology type; Levels: generative, predictive, decision_support, conversational, robotic, general; Example: generative</w:t>
      </w:r>
    </w:p>
    <w:p>
      <w:pPr>
        <w:pStyle w:val="ListBullet"/>
        <w:spacing w:after="20"/>
        <w:ind w:left="360"/>
      </w:pPr>
      <w:r>
        <w:rPr>
          <w:sz w:val="17"/>
        </w:rPr>
        <w:t>Variable: education_level; Type: categorical; Definition: Education context; Levels: K-12, undergraduate, graduate, vocational, mixed; Example: undergraduate</w:t>
      </w:r>
    </w:p>
    <w:p>
      <w:pPr>
        <w:pStyle w:val="ListBullet"/>
        <w:spacing w:after="20"/>
        <w:ind w:left="360"/>
      </w:pPr>
      <w:r>
        <w:rPr>
          <w:sz w:val="17"/>
        </w:rPr>
        <w:t>Variable: temporal_period; Type: categorical; Definition: Publication era; Levels: pre_chatgpt (2022), post_chatgpt (2023–2026); Example: post_chatgpt</w:t>
      </w:r>
    </w:p>
    <w:p>
      <w:pPr>
        <w:pStyle w:val="ListBullet"/>
        <w:spacing w:after="20"/>
        <w:ind w:left="360"/>
      </w:pPr>
      <w:r>
        <w:rPr>
          <w:sz w:val="17"/>
        </w:rPr>
        <w:t>Variable: culture_cluster; Type: categorical; Definition: Hofstede-based; Levels: individualist (IDV≥50), collectivist (IDV&lt;50); Example: collectivist</w:t>
      </w:r>
    </w:p>
    <w:p>
      <w:pPr>
        <w:pStyle w:val="ListBullet"/>
        <w:spacing w:after="20"/>
        <w:ind w:left="360"/>
      </w:pPr>
      <w:r>
        <w:rPr>
          <w:sz w:val="17"/>
        </w:rPr>
        <w:t>Variable: sample_type; Type: categorical; Definition: Respondent type; Levels: students, instructors, mixed, administrators; Example: students</w:t>
      </w:r>
    </w:p>
    <w:p>
      <w:pPr>
        <w:pStyle w:val="ListBullet"/>
        <w:spacing w:after="20"/>
        <w:ind w:left="360"/>
      </w:pPr>
      <w:r>
        <w:rPr>
          <w:sz w:val="17"/>
        </w:rPr>
        <w:t>Variable: user_role; Type: categorical; Definition: User role studied; Levels: student, instructor, both; Example: student</w:t>
      </w:r>
    </w:p>
    <w:p>
      <w:pPr>
        <w:pStyle w:val="Heading3"/>
      </w:pPr>
      <w:r>
        <w:t>8.2 Moderator Coding Rules</w:t>
      </w:r>
    </w:p>
    <w:p>
      <w:pPr>
        <w:pStyle w:val="ListBullet"/>
        <w:spacing w:after="20"/>
      </w:pPr>
      <w:r>
        <w:rPr>
          <w:sz w:val="19"/>
        </w:rPr>
        <w:t>AI Type: Code based on the specific AI technology described. If multiple AI types, code as "general."</w:t>
      </w:r>
    </w:p>
    <w:p>
      <w:pPr>
        <w:pStyle w:val="ListBullet"/>
        <w:spacing w:after="20"/>
      </w:pPr>
      <w:r>
        <w:rPr>
          <w:sz w:val="19"/>
        </w:rPr>
        <w:t>Education Level: Code based on the sample's educational context. If cross-level, code as "mixed."</w:t>
      </w:r>
    </w:p>
    <w:p>
      <w:pPr>
        <w:pStyle w:val="ListBullet"/>
        <w:spacing w:after="20"/>
      </w:pPr>
      <w:r>
        <w:rPr>
          <w:sz w:val="19"/>
        </w:rPr>
        <w:t>Temporal Period: Based on publication year. 2022 = pre_chatgpt; 2023–2026 = post_chatgpt.</w:t>
      </w:r>
    </w:p>
    <w:p>
      <w:pPr>
        <w:pStyle w:val="ListBullet"/>
        <w:spacing w:after="20"/>
      </w:pPr>
      <w:r>
        <w:rPr>
          <w:sz w:val="19"/>
        </w:rPr>
        <w:t>Culture: Use Hofstede individualism score. IDV ≥ 50 = individualist; IDV &lt; 50 = collectivist.</w:t>
      </w:r>
    </w:p>
    <w:p>
      <w:pPr>
        <w:pStyle w:val="ListBullet"/>
        <w:spacing w:after="20"/>
      </w:pPr>
      <w:r>
        <w:rPr>
          <w:sz w:val="19"/>
        </w:rPr>
        <w:t>User Role: Code primary respondent role.</w:t>
      </w:r>
    </w:p>
    <w:p>
      <w:r>
        <w:rPr>
          <w:sz w:val="16"/>
        </w:rPr>
        <w:t>________________________________________________________________________</w:t>
      </w:r>
    </w:p>
    <w:p>
      <w:pPr>
        <w:pStyle w:val="Heading2"/>
      </w:pPr>
      <w:r>
        <w:t>9. Reliability Data Extraction</w:t>
      </w:r>
    </w:p>
    <w:p>
      <w:pPr>
        <w:pStyle w:val="Heading3"/>
      </w:pPr>
      <w:r>
        <w:t>9.1 Variable Reference</w:t>
      </w:r>
    </w:p>
    <w:p>
      <w:pPr>
        <w:spacing w:before="80" w:after="40"/>
      </w:pPr>
      <w:r>
        <w:rPr>
          <w:b/>
          <w:sz w:val="18"/>
        </w:rPr>
        <w:t>Table: Variable | Type | Definition | Example</w:t>
      </w:r>
    </w:p>
    <w:p>
      <w:pPr>
        <w:pStyle w:val="ListBullet"/>
        <w:spacing w:after="20"/>
        <w:ind w:left="360"/>
      </w:pPr>
      <w:r>
        <w:rPr>
          <w:sz w:val="17"/>
        </w:rPr>
        <w:t>Variable: study_id; Type: string; Definition: Links to STUDY_METADATA; Example: S001</w:t>
      </w:r>
    </w:p>
    <w:p>
      <w:pPr>
        <w:pStyle w:val="ListBullet"/>
        <w:spacing w:after="20"/>
        <w:ind w:left="360"/>
      </w:pPr>
      <w:r>
        <w:rPr>
          <w:sz w:val="17"/>
        </w:rPr>
        <w:t>Variable: construct; Type: categorical; Definition: One of 12 target constructs; Example: PE</w:t>
      </w:r>
    </w:p>
    <w:p>
      <w:pPr>
        <w:pStyle w:val="ListBullet"/>
        <w:spacing w:after="20"/>
        <w:ind w:left="360"/>
      </w:pPr>
      <w:r>
        <w:rPr>
          <w:sz w:val="17"/>
        </w:rPr>
        <w:t>Variable: study_label; Type: string; Definition: Original construct label in the study; Example: Perceived Usefulness</w:t>
      </w:r>
    </w:p>
    <w:p>
      <w:pPr>
        <w:pStyle w:val="ListBullet"/>
        <w:spacing w:after="20"/>
        <w:ind w:left="360"/>
      </w:pPr>
      <w:r>
        <w:rPr>
          <w:sz w:val="17"/>
        </w:rPr>
        <w:t>Variable: cronbach_alpha; Type: float; Definition: Cronbach's alpha (0–1); Example: 0.89</w:t>
      </w:r>
    </w:p>
    <w:p>
      <w:pPr>
        <w:pStyle w:val="ListBullet"/>
        <w:spacing w:after="20"/>
        <w:ind w:left="360"/>
      </w:pPr>
      <w:r>
        <w:rPr>
          <w:sz w:val="17"/>
        </w:rPr>
        <w:t>Variable: composite_reliability; Type: float; Definition: Composite reliability / CR (0–1); Example: 0.92</w:t>
      </w:r>
    </w:p>
    <w:p>
      <w:pPr>
        <w:pStyle w:val="ListBullet"/>
        <w:spacing w:after="20"/>
        <w:ind w:left="360"/>
      </w:pPr>
      <w:r>
        <w:rPr>
          <w:sz w:val="17"/>
        </w:rPr>
        <w:t>Variable: ave; Type: float; Definition: Average Variance Extracted (0–1); Example: 0.65</w:t>
      </w:r>
    </w:p>
    <w:p>
      <w:pPr>
        <w:pStyle w:val="ListBullet"/>
        <w:spacing w:after="20"/>
        <w:ind w:left="360"/>
      </w:pPr>
      <w:r>
        <w:rPr>
          <w:sz w:val="17"/>
        </w:rPr>
        <w:t>Variable: n_items; Type: integer; Definition: Number of scale items; Example: 5</w:t>
      </w:r>
    </w:p>
    <w:p>
      <w:pPr>
        <w:pStyle w:val="ListBullet"/>
        <w:spacing w:after="20"/>
        <w:ind w:left="360"/>
      </w:pPr>
      <w:r>
        <w:rPr>
          <w:sz w:val="17"/>
        </w:rPr>
        <w:t>Variable: scale_source; Type: string; Definition: Original scale reference; Example: Venkatesh et al. (2003)</w:t>
      </w:r>
    </w:p>
    <w:p>
      <w:pPr>
        <w:pStyle w:val="ListBullet"/>
        <w:spacing w:after="20"/>
        <w:ind w:left="360"/>
      </w:pPr>
      <w:r>
        <w:rPr>
          <w:sz w:val="17"/>
        </w:rPr>
        <w:t>Variable: harmonization_confidence; Type: categorical; Definition: exact, high, moderate, low; Example: exact</w:t>
      </w:r>
    </w:p>
    <w:p>
      <w:pPr>
        <w:pStyle w:val="Heading3"/>
      </w:pPr>
      <w:r>
        <w:t>9.2 Reliability Extraction Protocol</w:t>
      </w:r>
    </w:p>
    <w:p>
      <w:pPr>
        <w:pStyle w:val="ListBullet"/>
        <w:spacing w:after="20"/>
      </w:pPr>
      <w:r>
        <w:rPr>
          <w:sz w:val="19"/>
        </w:rPr>
        <w:t>Check diagonal of correlation matrix for reliability values (often α or CR)</w:t>
      </w:r>
    </w:p>
    <w:p>
      <w:pPr>
        <w:pStyle w:val="ListBullet"/>
        <w:spacing w:after="20"/>
      </w:pPr>
      <w:r>
        <w:rPr>
          <w:sz w:val="19"/>
        </w:rPr>
        <w:t>Check measurement model tables (CFA results) for CR and AVE</w:t>
      </w:r>
    </w:p>
    <w:p>
      <w:pPr>
        <w:pStyle w:val="ListBullet"/>
        <w:spacing w:after="20"/>
      </w:pPr>
      <w:r>
        <w:rPr>
          <w:sz w:val="19"/>
        </w:rPr>
        <w:t>Check "Measures" or "Instruments" section for α values</w:t>
      </w:r>
    </w:p>
    <w:p>
      <w:pPr>
        <w:pStyle w:val="ListBullet"/>
        <w:spacing w:after="20"/>
      </w:pPr>
      <w:r>
        <w:rPr>
          <w:sz w:val="19"/>
        </w:rPr>
        <w:t>If multiple estimates reported, prefer: CR &gt; α &gt; test-retest</w:t>
      </w:r>
    </w:p>
    <w:p>
      <w:pPr>
        <w:pStyle w:val="ListBullet"/>
        <w:spacing w:after="20"/>
      </w:pPr>
      <w:r>
        <w:rPr>
          <w:sz w:val="19"/>
        </w:rPr>
        <w:t>Record all available reliability indicators</w:t>
      </w:r>
    </w:p>
    <w:p>
      <w:r>
        <w:rPr>
          <w:sz w:val="16"/>
        </w:rPr>
        <w:t>________________________________________________________________________</w:t>
      </w:r>
    </w:p>
    <w:p>
      <w:pPr>
        <w:pStyle w:val="Heading2"/>
      </w:pPr>
      <w:r>
        <w:t>10. AI-Assisted Coding Protocol</w:t>
      </w:r>
    </w:p>
    <w:p>
      <w:pPr>
        <w:pStyle w:val="Heading3"/>
      </w:pPr>
      <w:r>
        <w:t>10.1 Dual-Track Design</w:t>
      </w:r>
    </w:p>
    <w:p>
      <w:pPr>
        <w:spacing w:after="80"/>
      </w:pPr>
      <w:r>
        <w:rPr>
          <w:sz w:val="20"/>
        </w:rPr>
        <w:t>The AI-assisted coding protocol operates on two separate tracks:</w:t>
      </w:r>
    </w:p>
    <w:p>
      <w:pPr>
        <w:spacing w:after="80"/>
      </w:pPr>
      <w:r>
        <w:rPr>
          <w:sz w:val="20"/>
        </w:rPr>
        <w:t>Track 1 — AI Metadata Pre-Coding (before human coding):</w:t>
      </w:r>
    </w:p>
    <w:p>
      <w:pPr>
        <w:pStyle w:val="ListBullet"/>
        <w:spacing w:after="20"/>
      </w:pPr>
      <w:r>
        <w:rPr>
          <w:sz w:val="19"/>
        </w:rPr>
        <w:t>AI extracts non-critical metadata from PDFs</w:t>
      </w:r>
    </w:p>
    <w:p>
      <w:pPr>
        <w:pStyle w:val="ListBullet"/>
        <w:spacing w:after="20"/>
      </w:pPr>
      <w:r>
        <w:rPr>
          <w:sz w:val="19"/>
        </w:rPr>
        <w:t>Fields: author, year, title, DOI, sample_size, country, study_design, ai_type, education_level, theoretical_framework</w:t>
      </w:r>
    </w:p>
    <w:p>
      <w:pPr>
        <w:pStyle w:val="ListBullet"/>
        <w:spacing w:after="20"/>
      </w:pPr>
      <w:r>
        <w:rPr>
          <w:sz w:val="19"/>
        </w:rPr>
        <w:t>Humans verify and correct during their independent coding</w:t>
      </w:r>
    </w:p>
    <w:p>
      <w:pPr>
        <w:pStyle w:val="ListBullet"/>
        <w:spacing w:after="20"/>
      </w:pPr>
      <w:r>
        <w:rPr>
          <w:sz w:val="19"/>
        </w:rPr>
        <w:t>This saves time on clerical tasks without introducing bias</w:t>
      </w:r>
    </w:p>
    <w:p>
      <w:pPr>
        <w:spacing w:after="80"/>
      </w:pPr>
      <w:r>
        <w:rPr>
          <w:sz w:val="20"/>
        </w:rPr>
        <w:t>Track 2 — AI Independent Extraction (parallel with human coding):</w:t>
      </w:r>
    </w:p>
    <w:p>
      <w:pPr>
        <w:pStyle w:val="ListBullet"/>
        <w:spacing w:after="20"/>
      </w:pPr>
      <w:r>
        <w:rPr>
          <w:sz w:val="19"/>
        </w:rPr>
        <w:t>AI extracts core MASEM data (correlations, construct mappings)</w:t>
      </w:r>
    </w:p>
    <w:p>
      <w:pPr>
        <w:pStyle w:val="ListBullet"/>
        <w:spacing w:after="20"/>
      </w:pPr>
      <w:r>
        <w:rPr>
          <w:sz w:val="19"/>
        </w:rPr>
        <w:t>Results are NOT shown to human coders until human coding is complete</w:t>
      </w:r>
    </w:p>
    <w:p>
      <w:pPr>
        <w:pStyle w:val="ListBullet"/>
        <w:spacing w:after="20"/>
      </w:pPr>
      <w:r>
        <w:rPr>
          <w:sz w:val="19"/>
        </w:rPr>
        <w:t>Used for AI-Human comparison metrics and validation</w:t>
      </w:r>
    </w:p>
    <w:p>
      <w:pPr>
        <w:pStyle w:val="ListBullet"/>
        <w:spacing w:after="20"/>
      </w:pPr>
      <w:r>
        <w:rPr>
          <w:sz w:val="19"/>
        </w:rPr>
        <w:t>3-model consensus determines AI extraction quality</w:t>
      </w:r>
    </w:p>
    <w:p>
      <w:pPr>
        <w:pStyle w:val="Heading3"/>
      </w:pPr>
      <w:r>
        <w:t>10.2 Models</w:t>
      </w:r>
    </w:p>
    <w:p>
      <w:pPr>
        <w:spacing w:before="80" w:after="40"/>
      </w:pPr>
      <w:r>
        <w:rPr>
          <w:b/>
          <w:sz w:val="18"/>
        </w:rPr>
        <w:t>Table: Model | CLI Tool | Version (March 2026) | Role</w:t>
      </w:r>
    </w:p>
    <w:p>
      <w:pPr>
        <w:pStyle w:val="ListBullet"/>
        <w:spacing w:after="20"/>
        <w:ind w:left="360"/>
      </w:pPr>
      <w:r>
        <w:rPr>
          <w:sz w:val="17"/>
        </w:rPr>
        <w:t>Model: Claude; CLI Tool: Claude CLI; Version (March 2026): claude-sonnet-4-6; Role: Primary AI coder</w:t>
      </w:r>
    </w:p>
    <w:p>
      <w:pPr>
        <w:pStyle w:val="ListBullet"/>
        <w:spacing w:after="20"/>
        <w:ind w:left="360"/>
      </w:pPr>
      <w:r>
        <w:rPr>
          <w:sz w:val="17"/>
        </w:rPr>
        <w:t>Model: Gemini; CLI Tool: Gemini CLI; Version (March 2026): gemini-2.5-flash; Role: Secondary AI coder</w:t>
      </w:r>
    </w:p>
    <w:p>
      <w:pPr>
        <w:pStyle w:val="ListBullet"/>
        <w:spacing w:after="20"/>
        <w:ind w:left="360"/>
      </w:pPr>
      <w:r>
        <w:rPr>
          <w:sz w:val="17"/>
        </w:rPr>
        <w:t>Model: Codex; CLI Tool: Codex CLI; Version (March 2026): Latest available; Role: Tertiary AI coder</w:t>
      </w:r>
    </w:p>
    <w:p>
      <w:pPr>
        <w:spacing w:after="80"/>
      </w:pPr>
      <w:r>
        <w:rPr>
          <w:sz w:val="20"/>
        </w:rPr>
        <w:t>All models operate via CLI under authenticated sessions. Each processes the same study independently.</w:t>
      </w:r>
    </w:p>
    <w:p>
      <w:pPr>
        <w:pStyle w:val="Heading3"/>
      </w:pPr>
      <w:r>
        <w:t>10.3 Execution Rules</w:t>
      </w:r>
    </w:p>
    <w:p>
      <w:pPr>
        <w:pStyle w:val="ListBullet"/>
        <w:spacing w:after="20"/>
      </w:pPr>
      <w:r>
        <w:rPr>
          <w:sz w:val="19"/>
        </w:rPr>
        <w:t>Each AI model processes the same study independently (no communication between models)</w:t>
      </w:r>
    </w:p>
    <w:p>
      <w:pPr>
        <w:pStyle w:val="ListBullet"/>
        <w:spacing w:after="20"/>
      </w:pPr>
      <w:r>
        <w:rPr>
          <w:sz w:val="19"/>
        </w:rPr>
        <w:t>Human gold-standard coding is completed independently — humans do NOT see AI extraction results for correlations and construct mappings</w:t>
      </w:r>
    </w:p>
    <w:p>
      <w:pPr>
        <w:pStyle w:val="ListBullet"/>
        <w:spacing w:after="20"/>
      </w:pPr>
      <w:r>
        <w:rPr>
          <w:sz w:val="19"/>
        </w:rPr>
        <w:t>Humans MAY see AI-precoded metadata (Track 1) as this covers non-critical clerical fields</w:t>
      </w:r>
    </w:p>
    <w:p>
      <w:pPr>
        <w:pStyle w:val="ListBullet"/>
        <w:spacing w:after="20"/>
      </w:pPr>
      <w:r>
        <w:rPr>
          <w:sz w:val="19"/>
        </w:rPr>
        <w:t>All AI raw outputs are preserved in the AI_EXTRACTION_PROVENANCE sheet</w:t>
      </w:r>
    </w:p>
    <w:p>
      <w:pPr>
        <w:pStyle w:val="ListBullet"/>
        <w:spacing w:after="20"/>
      </w:pPr>
      <w:r>
        <w:rPr>
          <w:sz w:val="19"/>
        </w:rPr>
        <w:t>AI outputs are compared to human coding after human coding is complete (Phase D)</w:t>
      </w:r>
    </w:p>
    <w:p>
      <w:pPr>
        <w:pStyle w:val="Heading3"/>
      </w:pPr>
      <w:r>
        <w:t>10.4 Consensus Methods</w:t>
      </w:r>
    </w:p>
    <w:p>
      <w:pPr>
        <w:pStyle w:val="ListBullet"/>
        <w:spacing w:after="20"/>
      </w:pPr>
      <w:r>
        <w:rPr>
          <w:sz w:val="19"/>
        </w:rPr>
        <w:t>Full agreement (2+ models agree exactly): Use that value. Confidence = High.</w:t>
      </w:r>
    </w:p>
    <w:p>
      <w:pPr>
        <w:pStyle w:val="ListBullet"/>
        <w:spacing w:after="20"/>
      </w:pPr>
      <w:r>
        <w:rPr>
          <w:sz w:val="19"/>
        </w:rPr>
        <w:t>Close agreement (all within .05): Use median. Confidence = Moderate. Flag for review.</w:t>
      </w:r>
    </w:p>
    <w:p>
      <w:pPr>
        <w:pStyle w:val="ListBullet"/>
        <w:spacing w:after="20"/>
      </w:pPr>
      <w:r>
        <w:rPr>
          <w:sz w:val="19"/>
        </w:rPr>
        <w:t>Disagreement (range &gt; .05): Consensus = NULL. Must review.</w:t>
      </w:r>
    </w:p>
    <w:p>
      <w:pPr>
        <w:pStyle w:val="ListBullet"/>
        <w:spacing w:after="20"/>
      </w:pPr>
      <w:r>
        <w:rPr>
          <w:sz w:val="19"/>
        </w:rPr>
        <w:t>Construct mapping: Majority vote (2/3 agree). If no majority, flag for human review.</w:t>
      </w:r>
    </w:p>
    <w:p>
      <w:pPr>
        <w:pStyle w:val="Heading3"/>
      </w:pPr>
      <w:r>
        <w:t>10.5 AI-Human Comparison Metrics</w:t>
      </w:r>
    </w:p>
    <w:p>
      <w:pPr>
        <w:spacing w:before="80" w:after="40"/>
      </w:pPr>
      <w:r>
        <w:rPr>
          <w:b/>
          <w:sz w:val="18"/>
        </w:rPr>
        <w:t>Table: Metric | Applied To | Minimum | Target</w:t>
      </w:r>
    </w:p>
    <w:p>
      <w:pPr>
        <w:pStyle w:val="ListBullet"/>
        <w:spacing w:after="20"/>
        <w:ind w:left="360"/>
      </w:pPr>
      <w:r>
        <w:rPr>
          <w:sz w:val="17"/>
        </w:rPr>
        <w:t>Metric: Exact match rate; Applied To: Categorical variables; Minimum: 80%; Target: 90%</w:t>
      </w:r>
    </w:p>
    <w:p>
      <w:pPr>
        <w:pStyle w:val="ListBullet"/>
        <w:spacing w:after="20"/>
        <w:ind w:left="360"/>
      </w:pPr>
      <w:r>
        <w:rPr>
          <w:sz w:val="17"/>
        </w:rPr>
        <w:t>Metric: ICC(2,1); Applied To: Continuous variables (r values); Minimum: .80; Target: .90</w:t>
      </w:r>
    </w:p>
    <w:p>
      <w:pPr>
        <w:pStyle w:val="ListBullet"/>
        <w:spacing w:after="20"/>
        <w:ind w:left="360"/>
      </w:pPr>
      <w:r>
        <w:rPr>
          <w:sz w:val="17"/>
        </w:rPr>
        <w:t>Metric: Cohen's κ; Applied To: Categorical variables; Minimum: .70; Target: .80</w:t>
      </w:r>
    </w:p>
    <w:p>
      <w:pPr>
        <w:pStyle w:val="ListBullet"/>
        <w:spacing w:after="20"/>
        <w:ind w:left="360"/>
      </w:pPr>
      <w:r>
        <w:rPr>
          <w:sz w:val="17"/>
        </w:rPr>
        <w:t>Metric: Mean absolute error; Applied To: r values; Minimum: &lt;.05; Target: &lt;.02</w:t>
      </w:r>
    </w:p>
    <w:p>
      <w:pPr>
        <w:spacing w:after="80"/>
      </w:pPr>
      <w:r>
        <w:rPr>
          <w:sz w:val="20"/>
        </w:rPr>
        <w:t>These metrics quantify AI extraction quality relative to the source-anchored adjudicated human reference standard and are reported in the manuscript.</w:t>
      </w:r>
    </w:p>
    <w:p>
      <w:r>
        <w:rPr>
          <w:sz w:val="16"/>
        </w:rPr>
        <w:t>________________________________________________________________________</w:t>
      </w:r>
    </w:p>
    <w:p>
      <w:pPr>
        <w:pStyle w:val="Heading2"/>
      </w:pPr>
      <w:r>
        <w:t>11. Inter-Coder Reliability Protocol</w:t>
      </w:r>
    </w:p>
    <w:p>
      <w:pPr>
        <w:pStyle w:val="Heading3"/>
      </w:pPr>
      <w:r>
        <w:t>11.1 When to Calculate</w:t>
      </w:r>
    </w:p>
    <w:p>
      <w:pPr>
        <w:spacing w:after="80"/>
      </w:pPr>
      <w:r>
        <w:rPr>
          <w:sz w:val="20"/>
        </w:rPr>
        <w:t>Calculate ICR and raw disagreement on the Phase 1+2 dual-coded set (213 studies). Phase 1 uses Pair A (R1+R2) and Pair B (R3+R4). Phase 2 uses Pair C (R1+R4) and Pair D (R2+R3).</w:t>
      </w:r>
    </w:p>
    <w:p>
      <w:pPr>
        <w:spacing w:after="80"/>
      </w:pPr>
      <w:r>
        <w:rPr>
          <w:sz w:val="20"/>
        </w:rPr>
        <w:t>ICR is calculated at three levels:</w:t>
      </w:r>
    </w:p>
    <w:p>
      <w:pPr>
        <w:pStyle w:val="ListBullet"/>
        <w:spacing w:after="20"/>
      </w:pPr>
      <w:r>
        <w:rPr>
          <w:sz w:val="19"/>
        </w:rPr>
        <w:t>Within-pair: R1 vs R2 (50 studies), R3 vs R4 (50 studies)</w:t>
      </w:r>
    </w:p>
    <w:p>
      <w:pPr>
        <w:pStyle w:val="ListBullet"/>
        <w:spacing w:after="20"/>
      </w:pPr>
      <w:r>
        <w:rPr>
          <w:sz w:val="19"/>
        </w:rPr>
        <w:t>Inter-pair consistency: Compare adjudicated pair-level reference values on the calibration set (10 studies coded by all 4)</w:t>
      </w:r>
    </w:p>
    <w:p>
      <w:pPr>
        <w:pStyle w:val="ListBullet"/>
        <w:spacing w:after="20"/>
      </w:pPr>
      <w:r>
        <w:rPr>
          <w:sz w:val="19"/>
        </w:rPr>
        <w:t>AI-Human: Prespecified LLM workflow vs source-anchored adjudicated human reference after reference freeze</w:t>
      </w:r>
    </w:p>
    <w:p>
      <w:pPr>
        <w:spacing w:after="80"/>
      </w:pPr>
      <w:r>
        <w:rPr>
          <w:sz w:val="20"/>
        </w:rPr>
        <w:t>Stratification of Phase 1 sample (100 studies):</w:t>
      </w:r>
    </w:p>
    <w:p>
      <w:pPr>
        <w:pStyle w:val="ListBullet"/>
        <w:spacing w:after="20"/>
      </w:pPr>
      <w:r>
        <w:rPr>
          <w:sz w:val="19"/>
        </w:rPr>
        <w:t>Publication year (2022, 2023–2024, 2025–2026)</w:t>
      </w:r>
    </w:p>
    <w:p>
      <w:pPr>
        <w:pStyle w:val="ListBullet"/>
        <w:spacing w:after="20"/>
      </w:pPr>
      <w:r>
        <w:rPr>
          <w:sz w:val="19"/>
        </w:rPr>
        <w:t>AI type (generative vs. non-generative)</w:t>
      </w:r>
    </w:p>
    <w:p>
      <w:pPr>
        <w:pStyle w:val="ListBullet"/>
        <w:spacing w:after="20"/>
      </w:pPr>
      <w:r>
        <w:rPr>
          <w:sz w:val="19"/>
        </w:rPr>
        <w:t>Education level (K-12, undergraduate, graduate+)</w:t>
      </w:r>
    </w:p>
    <w:p>
      <w:pPr>
        <w:pStyle w:val="Heading3"/>
      </w:pPr>
      <w:r>
        <w:t>11.2 Metrics and Thresholds</w:t>
      </w:r>
    </w:p>
    <w:p>
      <w:pPr>
        <w:spacing w:before="80" w:after="40"/>
      </w:pPr>
      <w:r>
        <w:rPr>
          <w:b/>
          <w:sz w:val="18"/>
        </w:rPr>
        <w:t>Table: Metric | Applied To | Minimum | Target | If Below Minimum</w:t>
      </w:r>
    </w:p>
    <w:p>
      <w:pPr>
        <w:pStyle w:val="ListBullet"/>
        <w:spacing w:after="20"/>
        <w:ind w:left="360"/>
      </w:pPr>
      <w:r>
        <w:rPr>
          <w:sz w:val="17"/>
        </w:rPr>
        <w:t>Metric: Cohen's κ; Applied To: Categorical variables; Minimum: .70; Target: .85; If Below Minimum: Retrain; re-code</w:t>
      </w:r>
    </w:p>
    <w:p>
      <w:pPr>
        <w:pStyle w:val="ListBullet"/>
        <w:spacing w:after="20"/>
        <w:ind w:left="360"/>
      </w:pPr>
      <w:r>
        <w:rPr>
          <w:sz w:val="17"/>
        </w:rPr>
        <w:t>Metric: ICC(2,1); Applied To: Continuous variables (r); Minimum: .90; Target: .95; If Below Minimum: Review procedure; re-code</w:t>
      </w:r>
    </w:p>
    <w:p>
      <w:pPr>
        <w:pStyle w:val="ListBullet"/>
        <w:spacing w:after="20"/>
        <w:ind w:left="360"/>
      </w:pPr>
      <w:r>
        <w:rPr>
          <w:sz w:val="17"/>
        </w:rPr>
        <w:t>Metric: Exact agreement %; Applied To: All coded variables; Minimum: 85%; Target: 95%; If Below Minimum: Identify systematic errors</w:t>
      </w:r>
    </w:p>
    <w:p>
      <w:pPr>
        <w:pStyle w:val="ListBullet"/>
        <w:spacing w:after="20"/>
        <w:ind w:left="360"/>
      </w:pPr>
      <w:r>
        <w:rPr>
          <w:sz w:val="17"/>
        </w:rPr>
        <w:t>Metric: r value MAE; Applied To: Correlation values; Minimum: &lt;.05; Target: &lt;.02; If Below Minimum: Re-extract from source tables</w:t>
      </w:r>
    </w:p>
    <w:p>
      <w:pPr>
        <w:pStyle w:val="Heading3"/>
      </w:pPr>
      <w:r>
        <w:t>11.3 Reporting Format</w:t>
      </w:r>
    </w:p>
    <w:p>
      <w:pPr>
        <w:spacing w:before="80" w:after="40"/>
      </w:pPr>
      <w:r>
        <w:rPr>
          <w:b/>
          <w:sz w:val="18"/>
        </w:rPr>
        <w:t>Table: Variable Category | Metric | Value | 95% CI | n items</w:t>
      </w:r>
    </w:p>
    <w:p>
      <w:pPr>
        <w:pStyle w:val="ListBullet"/>
        <w:spacing w:after="20"/>
        <w:ind w:left="360"/>
      </w:pPr>
      <w:r>
        <w:rPr>
          <w:sz w:val="17"/>
        </w:rPr>
        <w:t>Variable Category: Construct harmonization; Metric: Cohen's κ; Value: [calculated]; 95% CI: [CI]; n items: [n]</w:t>
      </w:r>
    </w:p>
    <w:p>
      <w:pPr>
        <w:pStyle w:val="ListBullet"/>
        <w:spacing w:after="20"/>
        <w:ind w:left="360"/>
      </w:pPr>
      <w:r>
        <w:rPr>
          <w:sz w:val="17"/>
        </w:rPr>
        <w:t>Variable Category: Correlation r values; Metric: ICC(2,1); Value: [calculated]; 95% CI: [CI]; n items: [n]</w:t>
      </w:r>
    </w:p>
    <w:p>
      <w:pPr>
        <w:pStyle w:val="ListBullet"/>
        <w:spacing w:after="20"/>
        <w:ind w:left="360"/>
      </w:pPr>
      <w:r>
        <w:rPr>
          <w:sz w:val="17"/>
        </w:rPr>
        <w:t>Variable Category: Moderator coding; Metric: Cohen's κ; Value: [calculated]; 95% CI: [CI]; n items: [n]</w:t>
      </w:r>
    </w:p>
    <w:p>
      <w:pPr>
        <w:pStyle w:val="ListBullet"/>
        <w:spacing w:after="20"/>
        <w:ind w:left="360"/>
      </w:pPr>
      <w:r>
        <w:rPr>
          <w:sz w:val="17"/>
        </w:rPr>
        <w:t>Variable Category: Quality assessment; Metric: Cohen's κ; Value: [calculated]; 95% CI: [CI]; n items: [n]</w:t>
      </w:r>
    </w:p>
    <w:p>
      <w:pPr>
        <w:pStyle w:val="ListBullet"/>
        <w:spacing w:after="20"/>
        <w:ind w:left="360"/>
      </w:pPr>
      <w:r>
        <w:rPr>
          <w:sz w:val="17"/>
        </w:rPr>
        <w:t>Variable Category: Beta conversion; Metric: ICC(2,1); Value: [calculated]; 95% CI: [CI]; n items: [n]</w:t>
      </w:r>
    </w:p>
    <w:p>
      <w:r>
        <w:rPr>
          <w:sz w:val="16"/>
        </w:rPr>
        <w:t>________________________________________________________________________</w:t>
      </w:r>
    </w:p>
    <w:p>
      <w:pPr>
        <w:pStyle w:val="Heading2"/>
      </w:pPr>
      <w:r>
        <w:t>12. Discrepancy Resolution Protocol</w:t>
      </w:r>
    </w:p>
    <w:p>
      <w:pPr>
        <w:pStyle w:val="Heading3"/>
      </w:pPr>
      <w:r>
        <w:t>12.1 Discrepancy Classification</w:t>
      </w:r>
    </w:p>
    <w:p>
      <w:pPr>
        <w:spacing w:before="80" w:after="40"/>
      </w:pPr>
      <w:r>
        <w:rPr>
          <w:b/>
          <w:sz w:val="18"/>
        </w:rPr>
        <w:t>Table: Classification | Definition | Examples | Resolution</w:t>
      </w:r>
    </w:p>
    <w:p>
      <w:pPr>
        <w:pStyle w:val="ListBullet"/>
        <w:spacing w:after="20"/>
        <w:ind w:left="360"/>
      </w:pPr>
      <w:r>
        <w:rPr>
          <w:sz w:val="17"/>
        </w:rPr>
        <w:t>Classification: Clerical; Definition: Typo, data entry error; Examples: r = .45 vs .54 (transposition); Resolution: Verify against source; correct</w:t>
      </w:r>
    </w:p>
    <w:p>
      <w:pPr>
        <w:pStyle w:val="ListBullet"/>
        <w:spacing w:after="20"/>
        <w:ind w:left="360"/>
      </w:pPr>
      <w:r>
        <w:rPr>
          <w:sz w:val="17"/>
        </w:rPr>
        <w:t>Classification: Interpretive; Definition: Different but defensible readings; Examples: Mapping "AI Value" to PE vs ATT; Resolution: Discuss; check items; decide with PI</w:t>
      </w:r>
    </w:p>
    <w:p>
      <w:pPr>
        <w:pStyle w:val="ListBullet"/>
        <w:spacing w:after="20"/>
        <w:ind w:left="360"/>
      </w:pPr>
      <w:r>
        <w:rPr>
          <w:sz w:val="17"/>
        </w:rPr>
        <w:t>Classification: Substantive; Definition: Fundamental disagreement; Examples: Including vs excluding a study; Resolution: Full review; PI makes final decision</w:t>
      </w:r>
    </w:p>
    <w:p>
      <w:pPr>
        <w:pStyle w:val="Heading3"/>
      </w:pPr>
      <w:r>
        <w:t>12.2 Resolution Workflow</w:t>
      </w:r>
    </w:p>
    <w:p>
      <w:pPr>
        <w:pStyle w:val="ListBullet"/>
        <w:spacing w:after="20"/>
      </w:pPr>
      <w:r>
        <w:rPr>
          <w:sz w:val="19"/>
        </w:rPr>
        <w:t>Identify all discrepancies by comparing coder sheets</w:t>
      </w:r>
    </w:p>
    <w:p>
      <w:pPr>
        <w:pStyle w:val="ListBullet"/>
        <w:spacing w:after="20"/>
      </w:pPr>
      <w:r>
        <w:rPr>
          <w:sz w:val="19"/>
        </w:rPr>
        <w:t>Classify each discrepancy (clerical, interpretive, substantive)</w:t>
      </w:r>
    </w:p>
    <w:p>
      <w:pPr>
        <w:pStyle w:val="ListBullet"/>
        <w:spacing w:after="20"/>
      </w:pPr>
      <w:r>
        <w:rPr>
          <w:sz w:val="19"/>
        </w:rPr>
        <w:t>Resolve clerical errors by re-checking source</w:t>
      </w:r>
    </w:p>
    <w:p>
      <w:pPr>
        <w:pStyle w:val="ListBullet"/>
        <w:spacing w:after="20"/>
      </w:pPr>
      <w:r>
        <w:rPr>
          <w:sz w:val="19"/>
        </w:rPr>
        <w:t>Discuss interpretive differences; reach consensus or escalate</w:t>
      </w:r>
    </w:p>
    <w:p>
      <w:pPr>
        <w:pStyle w:val="ListBullet"/>
        <w:spacing w:after="20"/>
      </w:pPr>
      <w:r>
        <w:rPr>
          <w:sz w:val="19"/>
        </w:rPr>
        <w:t>Escalate substantive disagreements to PI</w:t>
      </w:r>
    </w:p>
    <w:p>
      <w:pPr>
        <w:pStyle w:val="ListBullet"/>
        <w:spacing w:after="20"/>
      </w:pPr>
      <w:r>
        <w:rPr>
          <w:sz w:val="19"/>
        </w:rPr>
        <w:t>Document all resolutions in DISCREPANCY_LOG</w:t>
      </w:r>
    </w:p>
    <w:p>
      <w:pPr>
        <w:pStyle w:val="Heading3"/>
      </w:pPr>
      <w:r>
        <w:t>12.3 Resolution Hierarchy</w:t>
      </w:r>
    </w:p>
    <w:p>
      <w:pPr>
        <w:pStyle w:val="ListBullet"/>
        <w:spacing w:after="20"/>
      </w:pPr>
      <w:r>
        <w:rPr>
          <w:sz w:val="19"/>
        </w:rPr>
        <w:t>Original study text (highest authority)</w:t>
      </w:r>
    </w:p>
    <w:p>
      <w:pPr>
        <w:pStyle w:val="ListBullet"/>
        <w:spacing w:after="20"/>
      </w:pPr>
      <w:r>
        <w:rPr>
          <w:sz w:val="19"/>
        </w:rPr>
        <w:t>Human consensus (both human coders agree)</w:t>
      </w:r>
    </w:p>
    <w:p>
      <w:pPr>
        <w:pStyle w:val="ListBullet"/>
        <w:spacing w:after="20"/>
      </w:pPr>
      <w:r>
        <w:rPr>
          <w:sz w:val="19"/>
        </w:rPr>
        <w:t>AI consensus (2+ models agree AND human review confirms)</w:t>
      </w:r>
    </w:p>
    <w:p>
      <w:pPr>
        <w:pStyle w:val="ListBullet"/>
        <w:spacing w:after="20"/>
      </w:pPr>
      <w:r>
        <w:rPr>
          <w:sz w:val="19"/>
        </w:rPr>
        <w:t>PI adjudication (if still unclear)</w:t>
      </w:r>
    </w:p>
    <w:p>
      <w:r>
        <w:rPr>
          <w:sz w:val="16"/>
        </w:rPr>
        <w:t>________________________________________________________________________</w:t>
      </w:r>
    </w:p>
    <w:p>
      <w:pPr>
        <w:pStyle w:val="Heading2"/>
      </w:pPr>
      <w:r>
        <w:t>13. Study Exclusion Protocol</w:t>
      </w:r>
    </w:p>
    <w:p>
      <w:pPr>
        <w:pStyle w:val="Heading3"/>
      </w:pPr>
      <w:r>
        <w:t>13.1 Variable Reference</w:t>
      </w:r>
    </w:p>
    <w:p>
      <w:pPr>
        <w:spacing w:before="80" w:after="40"/>
      </w:pPr>
      <w:r>
        <w:rPr>
          <w:b/>
          <w:sz w:val="18"/>
        </w:rPr>
        <w:t>Table: Variable | Type | Definition | Example</w:t>
      </w:r>
    </w:p>
    <w:p>
      <w:pPr>
        <w:pStyle w:val="ListBullet"/>
        <w:spacing w:after="20"/>
        <w:ind w:left="360"/>
      </w:pPr>
      <w:r>
        <w:rPr>
          <w:sz w:val="17"/>
        </w:rPr>
        <w:t>Variable: study_id; Type: string; Definition: Original study ID; Example: S045</w:t>
      </w:r>
    </w:p>
    <w:p>
      <w:pPr>
        <w:pStyle w:val="ListBullet"/>
        <w:spacing w:after="20"/>
        <w:ind w:left="360"/>
      </w:pPr>
      <w:r>
        <w:rPr>
          <w:sz w:val="17"/>
        </w:rPr>
        <w:t>Variable: first_author; Type: string; Definition: First author last name; Example: Kim</w:t>
      </w:r>
    </w:p>
    <w:p>
      <w:pPr>
        <w:pStyle w:val="ListBullet"/>
        <w:spacing w:after="20"/>
        <w:ind w:left="360"/>
      </w:pPr>
      <w:r>
        <w:rPr>
          <w:sz w:val="17"/>
        </w:rPr>
        <w:t>Variable: year; Type: integer; Definition: Publication year; Example: 2023</w:t>
      </w:r>
    </w:p>
    <w:p>
      <w:pPr>
        <w:pStyle w:val="ListBullet"/>
        <w:spacing w:after="20"/>
        <w:ind w:left="360"/>
      </w:pPr>
      <w:r>
        <w:rPr>
          <w:sz w:val="17"/>
        </w:rPr>
        <w:t>Variable: title; Type: string; Definition: Paper title; Example: AI Acceptance...</w:t>
      </w:r>
    </w:p>
    <w:p>
      <w:pPr>
        <w:pStyle w:val="ListBullet"/>
        <w:spacing w:after="20"/>
        <w:ind w:left="360"/>
      </w:pPr>
      <w:r>
        <w:rPr>
          <w:sz w:val="17"/>
        </w:rPr>
        <w:t>Variable: exclusion_stage; Type: categorical; Definition: title_abstract, full_text, data_extraction; Example: full_text</w:t>
      </w:r>
    </w:p>
    <w:p>
      <w:pPr>
        <w:pStyle w:val="ListBullet"/>
        <w:spacing w:after="20"/>
        <w:ind w:left="360"/>
      </w:pPr>
      <w:r>
        <w:rPr>
          <w:sz w:val="17"/>
        </w:rPr>
        <w:t>Variable: exclusion_code; Type: categorical; Definition: E1–E12 or E-FT1–E-FT6; Example: E-FT1</w:t>
      </w:r>
    </w:p>
    <w:p>
      <w:pPr>
        <w:pStyle w:val="ListBullet"/>
        <w:spacing w:after="20"/>
        <w:ind w:left="360"/>
      </w:pPr>
      <w:r>
        <w:rPr>
          <w:sz w:val="17"/>
        </w:rPr>
        <w:t>Variable: detailed_rationale; Type: string; Definition: Free-text explanation; Example: Only reports regression β without correlation table</w:t>
      </w:r>
    </w:p>
    <w:p>
      <w:pPr>
        <w:pStyle w:val="ListBullet"/>
        <w:spacing w:after="20"/>
        <w:ind w:left="360"/>
      </w:pPr>
      <w:r>
        <w:rPr>
          <w:sz w:val="17"/>
        </w:rPr>
        <w:t>Variable: final_decision; Type: categorical; Definition: exclude; Example: exclude</w:t>
      </w:r>
    </w:p>
    <w:p>
      <w:pPr>
        <w:pStyle w:val="Heading3"/>
      </w:pPr>
      <w:r>
        <w:t>13.2 When to Log</w:t>
      </w:r>
    </w:p>
    <w:p>
      <w:pPr>
        <w:pStyle w:val="ListBullet"/>
        <w:spacing w:after="20"/>
      </w:pPr>
      <w:r>
        <w:rPr>
          <w:sz w:val="19"/>
        </w:rPr>
        <w:t>Log every study excluded at full-text screening or later</w:t>
      </w:r>
    </w:p>
    <w:p>
      <w:pPr>
        <w:pStyle w:val="ListBullet"/>
        <w:spacing w:after="20"/>
      </w:pPr>
      <w:r>
        <w:rPr>
          <w:sz w:val="19"/>
        </w:rPr>
        <w:t>Title/abstract exclusions are tracked in PRISMA counts (not individually logged here)</w:t>
      </w:r>
    </w:p>
    <w:p>
      <w:pPr>
        <w:pStyle w:val="ListBullet"/>
        <w:spacing w:after="20"/>
      </w:pPr>
      <w:r>
        <w:rPr>
          <w:sz w:val="19"/>
        </w:rPr>
        <w:t>If initially included then excluded during data extraction, log with stage = "data_extraction"</w:t>
      </w:r>
    </w:p>
    <w:p>
      <w:r>
        <w:rPr>
          <w:sz w:val="16"/>
        </w:rPr>
        <w:t>________________________________________________________________________</w:t>
      </w:r>
    </w:p>
    <w:p>
      <w:pPr>
        <w:pStyle w:val="Heading2"/>
      </w:pPr>
      <w:r>
        <w:t>14. Quality Assurance Checklist</w:t>
      </w:r>
    </w:p>
    <w:p>
      <w:pPr>
        <w:pStyle w:val="ListBullet"/>
        <w:spacing w:after="20"/>
      </w:pPr>
      <w:r>
        <w:rPr>
          <w:sz w:val="19"/>
        </w:rPr>
        <w:t>[ ] All study-level variables completed for every included study</w:t>
      </w:r>
    </w:p>
    <w:p>
      <w:pPr>
        <w:pStyle w:val="ListBullet"/>
        <w:spacing w:after="20"/>
      </w:pPr>
      <w:r>
        <w:rPr>
          <w:sz w:val="19"/>
        </w:rPr>
        <w:t>[ ] All correlation matrix cells extracted (or marked NA with reason)</w:t>
      </w:r>
    </w:p>
    <w:p>
      <w:pPr>
        <w:pStyle w:val="ListBullet"/>
        <w:spacing w:after="20"/>
      </w:pPr>
      <w:r>
        <w:rPr>
          <w:sz w:val="19"/>
        </w:rPr>
        <w:t>[ ] Construct harmonization mapping documented for every study</w:t>
      </w:r>
    </w:p>
    <w:p>
      <w:pPr>
        <w:pStyle w:val="ListBullet"/>
        <w:spacing w:after="20"/>
      </w:pPr>
      <w:r>
        <w:rPr>
          <w:sz w:val="19"/>
        </w:rPr>
        <w:t>[ ] Beta-to-r conversions checked with formula (r = β + 0.05 × λ)</w:t>
      </w:r>
    </w:p>
    <w:p>
      <w:pPr>
        <w:pStyle w:val="ListBullet"/>
        <w:spacing w:after="20"/>
      </w:pPr>
      <w:r>
        <w:rPr>
          <w:sz w:val="19"/>
        </w:rPr>
        <w:t>[ ] Matrix symmetry verified (r(PE,BI) = r(BI,PE))</w:t>
      </w:r>
    </w:p>
    <w:p>
      <w:pPr>
        <w:pStyle w:val="ListBullet"/>
        <w:spacing w:after="20"/>
      </w:pPr>
      <w:r>
        <w:rPr>
          <w:sz w:val="19"/>
        </w:rPr>
        <w:t>[ ] Sample sizes recorded and plausible</w:t>
      </w:r>
    </w:p>
    <w:p>
      <w:pPr>
        <w:pStyle w:val="ListBullet"/>
        <w:spacing w:after="20"/>
      </w:pPr>
      <w:r>
        <w:rPr>
          <w:sz w:val="19"/>
        </w:rPr>
        <w:t>[ ] Reliability data extracted where available</w:t>
      </w:r>
    </w:p>
    <w:p>
      <w:pPr>
        <w:pStyle w:val="ListBullet"/>
        <w:spacing w:after="20"/>
      </w:pPr>
      <w:r>
        <w:rPr>
          <w:sz w:val="19"/>
        </w:rPr>
        <w:t>[ ] Moderator variables coded consistently</w:t>
      </w:r>
    </w:p>
    <w:p>
      <w:pPr>
        <w:pStyle w:val="ListBullet"/>
        <w:spacing w:after="20"/>
      </w:pPr>
      <w:r>
        <w:rPr>
          <w:sz w:val="19"/>
        </w:rPr>
        <w:t>[ ] AI provenance data preserved for AI-coded studies</w:t>
      </w:r>
    </w:p>
    <w:p>
      <w:pPr>
        <w:pStyle w:val="ListBullet"/>
        <w:spacing w:after="20"/>
      </w:pPr>
      <w:r>
        <w:rPr>
          <w:sz w:val="19"/>
        </w:rPr>
        <w:t>[ ] Discrepancy log completed for all disagreements</w:t>
      </w:r>
    </w:p>
    <w:p>
      <w:pPr>
        <w:pStyle w:val="ListBullet"/>
        <w:spacing w:after="20"/>
      </w:pPr>
      <w:r>
        <w:rPr>
          <w:sz w:val="19"/>
        </w:rPr>
        <w:t>[ ] Inter-coder reliability calculated and meets thresholds</w:t>
      </w:r>
    </w:p>
    <w:p>
      <w:pPr>
        <w:pStyle w:val="ListBullet"/>
        <w:spacing w:after="20"/>
      </w:pPr>
      <w:r>
        <w:rPr>
          <w:sz w:val="19"/>
        </w:rPr>
        <w:t>[ ] Exclusion log completed with reasons</w:t>
      </w:r>
    </w:p>
    <w:p>
      <w:pPr>
        <w:pStyle w:val="ListBullet"/>
        <w:spacing w:after="20"/>
      </w:pPr>
      <w:r>
        <w:rPr>
          <w:sz w:val="19"/>
        </w:rPr>
        <w:t>[ ] No duplicate studies in dataset</w:t>
      </w:r>
    </w:p>
    <w:p>
      <w:pPr>
        <w:pStyle w:val="ListBullet"/>
        <w:spacing w:after="20"/>
      </w:pPr>
      <w:r>
        <w:rPr>
          <w:sz w:val="19"/>
        </w:rPr>
        <w:t>[ ] Construct labels in CORRELATION_MATRIX match CONSTRUCT_MAPPING</w:t>
      </w:r>
    </w:p>
    <w:p>
      <w:r>
        <w:rPr>
          <w:sz w:val="16"/>
        </w:rPr>
        <w:t>________________________________________________________________________</w:t>
      </w:r>
    </w:p>
    <w:p>
      <w:pPr>
        <w:pStyle w:val="Heading2"/>
      </w:pPr>
      <w:r>
        <w:t>15. References</w:t>
      </w:r>
    </w:p>
    <w:p>
      <w:pPr>
        <w:pStyle w:val="ListBullet"/>
        <w:spacing w:after="20"/>
      </w:pPr>
      <w:r>
        <w:rPr>
          <w:sz w:val="19"/>
        </w:rPr>
        <w:t>Ajzen, I. (1991). The theory of planned behavior. *OBHDP*, 50(2), 179–211.</w:t>
      </w:r>
    </w:p>
    <w:p>
      <w:pPr>
        <w:pStyle w:val="ListBullet"/>
        <w:spacing w:after="20"/>
      </w:pPr>
      <w:r>
        <w:rPr>
          <w:sz w:val="19"/>
        </w:rPr>
        <w:t>Bandura, A. (1986). *Social foundations of thought and action*. Prentice-Hall.</w:t>
      </w:r>
    </w:p>
    <w:p>
      <w:pPr>
        <w:pStyle w:val="ListBullet"/>
        <w:spacing w:after="20"/>
      </w:pPr>
      <w:r>
        <w:rPr>
          <w:sz w:val="19"/>
        </w:rPr>
        <w:t>Cheung, M. W.-L. (2015). *Meta-analysis: A structural equation modeling approach*. Wiley.</w:t>
      </w:r>
    </w:p>
    <w:p>
      <w:pPr>
        <w:pStyle w:val="ListBullet"/>
        <w:spacing w:after="20"/>
      </w:pPr>
      <w:r>
        <w:rPr>
          <w:sz w:val="19"/>
        </w:rPr>
        <w:t>Cheung, M. W.-L., &amp; Chan, W. (2005). Meta-analytic structural equation modeling: A two-stage approach. *Psychological Methods*, 10(1), 40–64.</w:t>
      </w:r>
    </w:p>
    <w:p>
      <w:pPr>
        <w:pStyle w:val="ListBullet"/>
        <w:spacing w:after="20"/>
      </w:pPr>
      <w:r>
        <w:rPr>
          <w:sz w:val="19"/>
        </w:rPr>
        <w:t>Davis, F. D. (1989). Perceived usefulness, perceived ease of use, and user acceptance of information technology. *MIS Quarterly*, 13(3), 319–340.</w:t>
      </w:r>
    </w:p>
    <w:p>
      <w:pPr>
        <w:pStyle w:val="ListBullet"/>
        <w:spacing w:after="20"/>
      </w:pPr>
      <w:r>
        <w:rPr>
          <w:sz w:val="19"/>
        </w:rPr>
        <w:t>Hofstede, G. (2001). *Culture's consequences* (2nd ed.). Sage.</w:t>
      </w:r>
    </w:p>
    <w:p>
      <w:pPr>
        <w:pStyle w:val="ListBullet"/>
        <w:spacing w:after="20"/>
      </w:pPr>
      <w:r>
        <w:rPr>
          <w:sz w:val="19"/>
        </w:rPr>
        <w:t>Jak, S., &amp; Cheung, M. W.-L. (2020). Meta-analytic structural equation modeling with moderating effects. *Psychological Methods*, 25(4), 430–455.</w:t>
      </w:r>
    </w:p>
    <w:p>
      <w:pPr>
        <w:pStyle w:val="ListBullet"/>
        <w:spacing w:after="20"/>
      </w:pPr>
      <w:r>
        <w:rPr>
          <w:sz w:val="19"/>
        </w:rPr>
        <w:t>Mayer, R. C., Davis, J. H., &amp; Schoorman, F. D. (1995). An integrative model of organizational trust. *AMR*, 20(3), 709–734.</w:t>
      </w:r>
    </w:p>
    <w:p>
      <w:pPr>
        <w:pStyle w:val="ListBullet"/>
        <w:spacing w:after="20"/>
      </w:pPr>
      <w:r>
        <w:rPr>
          <w:sz w:val="19"/>
        </w:rPr>
        <w:t>Peterson, R. A., &amp; Brown, S. P. (2005). On the use of beta coefficients in meta-analysis. *JAP*, 90(1), 175–181.</w:t>
      </w:r>
    </w:p>
    <w:p>
      <w:pPr>
        <w:pStyle w:val="ListBullet"/>
        <w:spacing w:after="20"/>
      </w:pPr>
      <w:r>
        <w:rPr>
          <w:sz w:val="19"/>
        </w:rPr>
        <w:t>Venkatesh, V., Morris, M. G., Davis, G. B., &amp; Davis, F. D. (2003). User acceptance of information technology. *MIS Quarterly*, 27(3), 425–478.</w:t>
      </w:r>
    </w:p>
    <w:p>
      <w:pPr>
        <w:pStyle w:val="ListBullet"/>
        <w:spacing w:after="20"/>
      </w:pPr>
      <w:r>
        <w:rPr>
          <w:sz w:val="19"/>
        </w:rPr>
        <w:t>Venkatesh, V., Thong, J. Y. L., &amp; Xu, X. (2012). Consumer acceptance and use of information technology. *MIS Quarterly*, 36(1), 157–178.</w:t>
      </w:r>
    </w:p>
    <w:p>
      <w:r>
        <w:rPr>
          <w:sz w:val="16"/>
        </w:rPr>
        <w:t>________________________________________________________________________</w:t>
      </w:r>
    </w:p>
    <w:p>
      <w:pPr>
        <w:pStyle w:val="Heading2"/>
      </w:pPr>
      <w:r>
        <w:t>Appendix A: Decision Trees</w:t>
      </w:r>
    </w:p>
    <w:p>
      <w:pPr>
        <w:pStyle w:val="Heading3"/>
      </w:pPr>
      <w:r>
        <w:t>A.1 Inclusion/Exclusion Decision</w:t>
      </w:r>
    </w:p>
    <w:p>
      <w:pPr>
        <w:pStyle w:val="ListBullet"/>
        <w:spacing w:after="20"/>
      </w:pPr>
      <w:r>
        <w:rPr>
          <w:sz w:val="19"/>
        </w:rPr>
        <w:t>Is it an empirical quantitative study? → NO → Exclude (E1)</w:t>
      </w:r>
    </w:p>
    <w:p>
      <w:pPr>
        <w:pStyle w:val="ListBullet"/>
        <w:spacing w:after="20"/>
      </w:pPr>
      <w:r>
        <w:rPr>
          <w:sz w:val="19"/>
        </w:rPr>
        <w:t>Does it study AI technology? → NO → Exclude (E2)</w:t>
      </w:r>
    </w:p>
    <w:p>
      <w:pPr>
        <w:pStyle w:val="ListBullet"/>
        <w:spacing w:after="20"/>
      </w:pPr>
      <w:r>
        <w:rPr>
          <w:sz w:val="19"/>
        </w:rPr>
        <w:t>Is it in an educational setting? → NO → Exclude (E3)</w:t>
      </w:r>
    </w:p>
    <w:p>
      <w:pPr>
        <w:pStyle w:val="ListBullet"/>
        <w:spacing w:after="20"/>
      </w:pPr>
      <w:r>
        <w:rPr>
          <w:sz w:val="19"/>
        </w:rPr>
        <w:t>Does it measure adoption/acceptance? → NO → Exclude (E4)</w:t>
      </w:r>
    </w:p>
    <w:p>
      <w:pPr>
        <w:pStyle w:val="ListBullet"/>
        <w:spacing w:after="20"/>
      </w:pPr>
      <w:r>
        <w:rPr>
          <w:sz w:val="19"/>
        </w:rPr>
        <w:t>Does it report correlations or betas? → NO → Exclude (E5)</w:t>
      </w:r>
    </w:p>
    <w:p>
      <w:pPr>
        <w:pStyle w:val="ListBullet"/>
        <w:spacing w:after="20"/>
      </w:pPr>
      <w:r>
        <w:rPr>
          <w:sz w:val="19"/>
        </w:rPr>
        <w:t>Does it measure ≥ 2 of our 12 constructs? → NO → Exclude (E-FT1)</w:t>
      </w:r>
    </w:p>
    <w:p>
      <w:pPr>
        <w:pStyle w:val="ListBullet"/>
        <w:spacing w:after="20"/>
      </w:pPr>
      <w:r>
        <w:rPr>
          <w:sz w:val="19"/>
        </w:rPr>
        <w:t>Is N ≥ 50? → NO → Exclude (E8)</w:t>
      </w:r>
    </w:p>
    <w:p>
      <w:pPr>
        <w:pStyle w:val="ListBullet"/>
        <w:spacing w:after="20"/>
      </w:pPr>
      <w:r>
        <w:rPr>
          <w:sz w:val="19"/>
        </w:rPr>
        <w:t>Is it in English? → NO → Exclude (E6)</w:t>
      </w:r>
    </w:p>
    <w:p>
      <w:pPr>
        <w:pStyle w:val="ListBullet"/>
        <w:spacing w:after="20"/>
      </w:pPr>
      <w:r>
        <w:rPr>
          <w:sz w:val="19"/>
        </w:rPr>
        <w:t>Is it peer-reviewed (2022–2026)? → NO → Exclude (E7/E9)</w:t>
      </w:r>
    </w:p>
    <w:p>
      <w:pPr>
        <w:pStyle w:val="ListBullet"/>
        <w:spacing w:after="20"/>
      </w:pPr>
      <w:r>
        <w:rPr>
          <w:sz w:val="19"/>
        </w:rPr>
        <w:t>Is it a duplicate sample? → YES → Exclude (E10)</w:t>
      </w:r>
    </w:p>
    <w:p>
      <w:pPr>
        <w:pStyle w:val="ListBullet"/>
        <w:spacing w:after="20"/>
      </w:pPr>
      <w:r>
        <w:rPr>
          <w:sz w:val="19"/>
        </w:rPr>
        <w:t>INCLUDE</w:t>
      </w:r>
    </w:p>
    <w:p>
      <w:pPr>
        <w:pStyle w:val="Heading3"/>
      </w:pPr>
      <w:r>
        <w:t>A.2 AI Technology Classification</w:t>
      </w:r>
    </w:p>
    <w:p>
      <w:pPr>
        <w:pStyle w:val="ListBullet"/>
        <w:spacing w:after="20"/>
      </w:pPr>
      <w:r>
        <w:rPr>
          <w:sz w:val="19"/>
        </w:rPr>
        <w:t>Generative AI: ChatGPT, GPT-4, Claude, Gemini, DALL-E, Midjourney, Copilot</w:t>
      </w:r>
    </w:p>
    <w:p>
      <w:pPr>
        <w:pStyle w:val="ListBullet"/>
        <w:spacing w:after="20"/>
      </w:pPr>
      <w:r>
        <w:rPr>
          <w:sz w:val="19"/>
        </w:rPr>
        <w:t>Predictive AI: ML-based forecasting, diagnostic AI, risk scoring</w:t>
      </w:r>
    </w:p>
    <w:p>
      <w:pPr>
        <w:pStyle w:val="ListBullet"/>
        <w:spacing w:after="20"/>
      </w:pPr>
      <w:r>
        <w:rPr>
          <w:sz w:val="19"/>
        </w:rPr>
        <w:t>Decision Support: AI-assisted decision making, recommendation systems</w:t>
      </w:r>
    </w:p>
    <w:p>
      <w:pPr>
        <w:pStyle w:val="ListBullet"/>
        <w:spacing w:after="20"/>
      </w:pPr>
      <w:r>
        <w:rPr>
          <w:sz w:val="19"/>
        </w:rPr>
        <w:t>Conversational AI: Chatbots, virtual assistants (Siri, Alexa), AI tutors</w:t>
      </w:r>
    </w:p>
    <w:p>
      <w:pPr>
        <w:pStyle w:val="ListBullet"/>
        <w:spacing w:after="20"/>
      </w:pPr>
      <w:r>
        <w:rPr>
          <w:sz w:val="19"/>
        </w:rPr>
        <w:t>Robotic AI: Physical robots, surgical robots, educational robots</w:t>
      </w:r>
    </w:p>
    <w:p>
      <w:pPr>
        <w:pStyle w:val="ListBullet"/>
        <w:spacing w:after="20"/>
      </w:pPr>
      <w:r>
        <w:rPr>
          <w:sz w:val="19"/>
        </w:rPr>
        <w:t>General: Study discusses "AI" without specifying type</w:t>
      </w:r>
    </w:p>
    <w:p>
      <w:pPr>
        <w:pStyle w:val="Heading3"/>
      </w:pPr>
      <w:r>
        <w:t>A.3 Construct Harmonization Decision</w:t>
      </w:r>
    </w:p>
    <w:p>
      <w:pPr>
        <w:pStyle w:val="ListBullet"/>
        <w:spacing w:after="20"/>
      </w:pPr>
      <w:r>
        <w:rPr>
          <w:sz w:val="19"/>
        </w:rPr>
        <w:t>Exact label match to our 12? → Code directly (exact confidence)</w:t>
      </w:r>
    </w:p>
    <w:p>
      <w:pPr>
        <w:pStyle w:val="ListBullet"/>
        <w:spacing w:after="20"/>
      </w:pPr>
      <w:r>
        <w:rPr>
          <w:sz w:val="19"/>
        </w:rPr>
        <w:t>TAM/UTAUT family label? → Use cross-reference table (high confidence)</w:t>
      </w:r>
    </w:p>
    <w:p>
      <w:pPr>
        <w:pStyle w:val="ListBullet"/>
        <w:spacing w:after="20"/>
      </w:pPr>
      <w:r>
        <w:rPr>
          <w:sz w:val="19"/>
        </w:rPr>
        <w:t>AI-specific label? → Use AI mapping table (high/exact confidence)</w:t>
      </w:r>
    </w:p>
    <w:p>
      <w:pPr>
        <w:pStyle w:val="ListBullet"/>
        <w:spacing w:after="20"/>
      </w:pPr>
      <w:r>
        <w:rPr>
          <w:sz w:val="19"/>
        </w:rPr>
        <w:t>Definition aligns? → Map to closest construct (moderate confidence)</w:t>
      </w:r>
    </w:p>
    <w:p>
      <w:pPr>
        <w:pStyle w:val="ListBullet"/>
        <w:spacing w:after="20"/>
      </w:pPr>
      <w:r>
        <w:rPr>
          <w:sz w:val="19"/>
        </w:rPr>
        <w:t>Items align? → Map based on items (moderate confidence)</w:t>
      </w:r>
    </w:p>
    <w:p>
      <w:pPr>
        <w:pStyle w:val="ListBullet"/>
        <w:spacing w:after="20"/>
      </w:pPr>
      <w:r>
        <w:rPr>
          <w:sz w:val="19"/>
        </w:rPr>
        <w:t>Ambiguous? → Flag for expert review (low confidence)</w:t>
      </w:r>
    </w:p>
    <w:p>
      <w:pPr>
        <w:pStyle w:val="ListBullet"/>
        <w:spacing w:after="20"/>
      </w:pPr>
      <w:r>
        <w:rPr>
          <w:sz w:val="19"/>
        </w:rPr>
        <w:t>No match? → Exclude construct from coding</w:t>
      </w:r>
    </w:p>
    <w:p>
      <w:pPr>
        <w:pStyle w:val="Heading3"/>
      </w:pPr>
      <w:r>
        <w:t>A.4 Correlation Source Selection</w:t>
      </w:r>
    </w:p>
    <w:p>
      <w:pPr>
        <w:pStyle w:val="ListBullet"/>
        <w:spacing w:after="20"/>
      </w:pPr>
      <w:r>
        <w:rPr>
          <w:sz w:val="19"/>
        </w:rPr>
        <w:t>Direct Pearson r available? → Use direct r (best quality)</w:t>
      </w:r>
    </w:p>
    <w:p>
      <w:pPr>
        <w:pStyle w:val="ListBullet"/>
        <w:spacing w:after="20"/>
      </w:pPr>
      <w:r>
        <w:rPr>
          <w:sz w:val="19"/>
        </w:rPr>
        <w:t>Only standardized β available? → Convert using Peterson &amp; Brown (2005)</w:t>
      </w:r>
    </w:p>
    <w:p>
      <w:pPr>
        <w:pStyle w:val="ListBullet"/>
        <w:spacing w:after="20"/>
      </w:pPr>
      <w:r>
        <w:rPr>
          <w:sz w:val="19"/>
        </w:rPr>
        <w:t>Only unstandardized b? → Cannot convert; mark as missing</w:t>
      </w:r>
    </w:p>
    <w:p>
      <w:pPr>
        <w:pStyle w:val="ListBullet"/>
        <w:spacing w:after="20"/>
      </w:pPr>
      <w:r>
        <w:rPr>
          <w:sz w:val="19"/>
        </w:rPr>
        <w:t>Implied correlations from SEM? → Use if no direct r; flag quality</w:t>
      </w:r>
    </w:p>
    <w:p>
      <w:pPr>
        <w:pStyle w:val="ListBullet"/>
        <w:spacing w:after="20"/>
      </w:pPr>
      <w:r>
        <w:rPr>
          <w:sz w:val="19"/>
        </w:rPr>
        <w:t>No numeric data? → Contact authors or exclude</w:t>
      </w:r>
    </w:p>
    <w:p>
      <w:r>
        <w:rPr>
          <w:sz w:val="16"/>
        </w:rPr>
        <w:t>________________________________________________________________________</w:t>
      </w:r>
    </w:p>
    <w:p>
      <w:pPr>
        <w:pStyle w:val="Heading2"/>
      </w:pPr>
      <w:r>
        <w:t>Appendix B: FAQ</w:t>
      </w:r>
    </w:p>
    <w:p>
      <w:pPr>
        <w:spacing w:after="80"/>
      </w:pPr>
      <w:r>
        <w:rPr>
          <w:sz w:val="20"/>
        </w:rPr>
        <w:t>Q: What if a study reports both Pearson r and SEM-implied correlations?</w:t>
      </w:r>
    </w:p>
    <w:p>
      <w:pPr>
        <w:spacing w:after="80"/>
      </w:pPr>
      <w:r>
        <w:rPr>
          <w:sz w:val="20"/>
        </w:rPr>
        <w:t>A: Use Pearson r (direct correlations). SEM-implied correlations are model-dependent.</w:t>
      </w:r>
    </w:p>
    <w:p>
      <w:pPr>
        <w:spacing w:after="80"/>
      </w:pPr>
      <w:r>
        <w:rPr>
          <w:sz w:val="20"/>
        </w:rPr>
        <w:t>Q: What if a study measures a construct but does not include it in the correlation matrix?</w:t>
      </w:r>
    </w:p>
    <w:p>
      <w:pPr>
        <w:spacing w:after="80"/>
      </w:pPr>
      <w:r>
        <w:rPr>
          <w:sz w:val="20"/>
        </w:rPr>
        <w:t>A: Record the construct as measured but leave correlations as NA.</w:t>
      </w:r>
    </w:p>
    <w:p>
      <w:pPr>
        <w:spacing w:after="80"/>
      </w:pPr>
      <w:r>
        <w:rPr>
          <w:sz w:val="20"/>
        </w:rPr>
        <w:t>Q: How do I handle reverse-coded constructs?</w:t>
      </w:r>
    </w:p>
    <w:p>
      <w:pPr>
        <w:spacing w:after="80"/>
      </w:pPr>
      <w:r>
        <w:rPr>
          <w:sz w:val="20"/>
        </w:rPr>
        <w:t>A: Flip the sign. E.g., Complexity (reverse EE) with r = −.35 to BI becomes EE-BI r = .35. Document the reversal.</w:t>
      </w:r>
    </w:p>
    <w:p>
      <w:pPr>
        <w:spacing w:after="80"/>
      </w:pPr>
      <w:r>
        <w:rPr>
          <w:sz w:val="20"/>
        </w:rPr>
        <w:t>Q: What if a study reports correlation but not reliability?</w:t>
      </w:r>
    </w:p>
    <w:p>
      <w:pPr>
        <w:spacing w:after="80"/>
      </w:pPr>
      <w:r>
        <w:rPr>
          <w:sz w:val="20"/>
        </w:rPr>
        <w:t>A: Code the correlations. Leave reliability fields as NA.</w:t>
      </w:r>
    </w:p>
    <w:p>
      <w:pPr>
        <w:spacing w:after="80"/>
      </w:pPr>
      <w:r>
        <w:rPr>
          <w:sz w:val="20"/>
        </w:rPr>
        <w:t>Q: What if sample sizes differ across correlation pairs?</w:t>
      </w:r>
    </w:p>
    <w:p>
      <w:pPr>
        <w:spacing w:after="80"/>
      </w:pPr>
      <w:r>
        <w:rPr>
          <w:sz w:val="20"/>
        </w:rPr>
        <w:t>A: Record pairwise N in r_sample_size. Use the minimum N for conservative analysis.</w:t>
      </w:r>
    </w:p>
    <w:p>
      <w:pPr>
        <w:spacing w:after="80"/>
      </w:pPr>
      <w:r>
        <w:rPr>
          <w:sz w:val="20"/>
        </w:rPr>
        <w:t>Q: How do I handle multiple samples in one paper?</w:t>
      </w:r>
    </w:p>
    <w:p>
      <w:pPr>
        <w:spacing w:after="80"/>
      </w:pPr>
      <w:r>
        <w:rPr>
          <w:sz w:val="20"/>
        </w:rPr>
        <w:t>A: Treat each independent sample as a separate entry (e.g., S005a, S005b).</w:t>
      </w:r>
    </w:p>
    <w:p>
      <w:pPr>
        <w:spacing w:after="80"/>
      </w:pPr>
      <w:r>
        <w:rPr>
          <w:sz w:val="20"/>
        </w:rPr>
        <w:t>Q: What if a study uses a construct not in our 12?</w:t>
      </w:r>
    </w:p>
    <w:p>
      <w:pPr>
        <w:spacing w:after="80"/>
      </w:pPr>
      <w:r>
        <w:rPr>
          <w:sz w:val="20"/>
        </w:rPr>
        <w:t>A: Do not code it. Only code correlations involving our 12 target constructs.</w:t>
      </w:r>
    </w:p>
    <w:p>
      <w:pPr>
        <w:spacing w:after="80"/>
      </w:pPr>
      <w:r>
        <w:rPr>
          <w:sz w:val="20"/>
        </w:rPr>
        <w:t>Q: What about second-order constructs?</w:t>
      </w:r>
    </w:p>
    <w:p>
      <w:pPr>
        <w:spacing w:after="80"/>
      </w:pPr>
      <w:r>
        <w:rPr>
          <w:sz w:val="20"/>
        </w:rPr>
        <w:t>A: If a study measures PE as a second-order factor, use the second-order correlation. If only first-order correlations available, average and flag quality.</w:t>
      </w:r>
    </w:p>
    <w:p>
      <w:pPr>
        <w:spacing w:after="80"/>
      </w:pPr>
      <w:r>
        <w:rPr>
          <w:sz w:val="20"/>
        </w:rPr>
        <w:t>Q: Can AI pre-code metadata fields?</w:t>
      </w:r>
    </w:p>
    <w:p>
      <w:pPr>
        <w:spacing w:after="80"/>
      </w:pPr>
      <w:r>
        <w:rPr>
          <w:sz w:val="20"/>
        </w:rPr>
        <w:t>A: Yes. AI pre-codes non-critical fields (identification, demographics). Humans verify during their independent coding. AI does NOT pre-code correlations or construct mappings — those must be human-coded independently.</w:t>
      </w:r>
    </w:p>
    <w:p>
      <w:r>
        <w:rPr>
          <w:sz w:val="16"/>
        </w:rPr>
        <w:t>________________________________________________________________________</w:t>
      </w:r>
    </w:p>
    <w:p>
      <w:pPr>
        <w:pStyle w:val="Heading2"/>
      </w:pPr>
      <w:r>
        <w:t>Appendix C: Excel Template Sheet Descriptions</w:t>
      </w:r>
    </w:p>
    <w:p>
      <w:pPr>
        <w:spacing w:before="80" w:after="40"/>
      </w:pPr>
      <w:r>
        <w:rPr>
          <w:b/>
          <w:sz w:val="18"/>
        </w:rPr>
        <w:t>Table: Sheet | Purpose</w:t>
      </w:r>
    </w:p>
    <w:p>
      <w:pPr>
        <w:pStyle w:val="ListBullet"/>
        <w:spacing w:after="20"/>
        <w:ind w:left="360"/>
      </w:pPr>
      <w:r>
        <w:rPr>
          <w:sz w:val="17"/>
        </w:rPr>
        <w:t>Sheet: CODEBOOK; Purpose: Master reference for all variables across all sheets. Contains variable_name, sheet, type, valid_values, coding_rules, example, and notes.</w:t>
      </w:r>
    </w:p>
    <w:p>
      <w:pPr>
        <w:pStyle w:val="ListBullet"/>
        <w:spacing w:after="20"/>
        <w:ind w:left="360"/>
      </w:pPr>
      <w:r>
        <w:rPr>
          <w:sz w:val="17"/>
        </w:rPr>
        <w:t>Sheet: STUDY_METADATA; Purpose: One row per included study. Identification, design, sample, AI technology, quality assessment, and source management variables.</w:t>
      </w:r>
    </w:p>
    <w:p>
      <w:pPr>
        <w:pStyle w:val="ListBullet"/>
        <w:spacing w:after="20"/>
        <w:ind w:left="360"/>
      </w:pPr>
      <w:r>
        <w:rPr>
          <w:sz w:val="17"/>
        </w:rPr>
        <w:t>Sheet: CORRELATION_MATRIX; Purpose: One row per construct pair per study. study_id, construct_row, construct_col, r_value, r_source, and extraction metadata.</w:t>
      </w:r>
    </w:p>
    <w:p>
      <w:pPr>
        <w:pStyle w:val="ListBullet"/>
        <w:spacing w:after="20"/>
        <w:ind w:left="360"/>
      </w:pPr>
      <w:r>
        <w:rPr>
          <w:sz w:val="17"/>
        </w:rPr>
        <w:t>Sheet: CONSTRUCT_MAPPING; Purpose: Documents how each study construct maps to our 12 target constructs. Includes harmonization confidence level.</w:t>
      </w:r>
    </w:p>
    <w:p>
      <w:pPr>
        <w:pStyle w:val="ListBullet"/>
        <w:spacing w:after="20"/>
        <w:ind w:left="360"/>
      </w:pPr>
      <w:r>
        <w:rPr>
          <w:sz w:val="17"/>
        </w:rPr>
        <w:t>Sheet: MODERATOR_VARIABLES; Purpose: Moderator values for each study. Used in OSMASEM and subgroup analyses.</w:t>
      </w:r>
    </w:p>
    <w:p>
      <w:pPr>
        <w:pStyle w:val="ListBullet"/>
        <w:spacing w:after="20"/>
        <w:ind w:left="360"/>
      </w:pPr>
      <w:r>
        <w:rPr>
          <w:sz w:val="17"/>
        </w:rPr>
        <w:t>Sheet: AI_EXTRACTION_PROVENANCE; Purpose: Raw AI model outputs for AI-assisted coding. Preserves full provenance chain for Claude, Gemini, and Codex.</w:t>
      </w:r>
    </w:p>
    <w:p>
      <w:pPr>
        <w:pStyle w:val="ListBullet"/>
        <w:spacing w:after="20"/>
        <w:ind w:left="360"/>
      </w:pPr>
      <w:r>
        <w:rPr>
          <w:sz w:val="17"/>
        </w:rPr>
        <w:t>Sheet: DISCREPANCY_LOG; Purpose: All inter-coder disagreements with classification, resolution method, and final values.</w:t>
      </w:r>
    </w:p>
    <w:p>
      <w:pPr>
        <w:pStyle w:val="ListBullet"/>
        <w:spacing w:after="20"/>
        <w:ind w:left="360"/>
      </w:pPr>
      <w:r>
        <w:rPr>
          <w:sz w:val="17"/>
        </w:rPr>
        <w:t>Sheet: EXCLUSION_LOG; Purpose: All studies excluded at full-text or data extraction stage with reasons and codes.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