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Construct Harmonization Guide</w:t>
      </w:r>
    </w:p>
    <w:p>
      <w:pPr>
        <w:jc w:val="center"/>
      </w:pPr>
      <w:r>
        <w:rPr>
          <w:rFonts w:ascii="Times New Roman" w:hAnsi="Times New Roman"/>
          <w:sz w:val="26"/>
        </w:rPr>
        <w:t>Mapping Framework for 12 Standardized Constructs</w:t>
        <w:br/>
        <w:t>in the AI Adoption Meta-Analysis</w:t>
      </w:r>
    </w:p>
    <w:p/>
    <w:p>
      <w:pPr>
        <w:jc w:val="center"/>
      </w:pPr>
      <w:r>
        <w:rPr>
          <w:rFonts w:ascii="Times New Roman" w:hAnsi="Times New Roman"/>
          <w:i/>
          <w:sz w:val="24"/>
        </w:rPr>
        <w:t>Supplementary Material for Data Extraction</w:t>
      </w:r>
    </w:p>
    <w:p/>
    <w:p/>
    <w:p>
      <w:pPr>
        <w:jc w:val="center"/>
      </w:pPr>
      <w:r>
        <w:rPr>
          <w:rFonts w:ascii="Times New Roman" w:hAnsi="Times New Roman"/>
          <w:color w:val="646464"/>
          <w:sz w:val="22"/>
        </w:rPr>
        <w:t>Version 1.1  |  March 2026</w:t>
      </w:r>
    </w:p>
    <w:p>
      <w:r>
        <w:br w:type="page"/>
      </w:r>
    </w:p>
    <w:p>
      <w:pPr>
        <w:spacing w:before="360" w:after="200"/>
        <w:jc w:val="center"/>
      </w:pPr>
      <w:r>
        <w:rPr>
          <w:rFonts w:ascii="Times New Roman" w:hAnsi="Times New Roman"/>
          <w:b/>
          <w:sz w:val="28"/>
        </w:rPr>
        <w:t>Overview</w:t>
      </w:r>
    </w:p>
    <w:p>
      <w:pPr>
        <w:spacing w:after="120"/>
        <w:ind w:firstLine="720"/>
      </w:pPr>
      <w:r>
        <w:rPr>
          <w:rFonts w:ascii="Times New Roman" w:hAnsi="Times New Roman"/>
          <w:sz w:val="24"/>
        </w:rPr>
        <w:t>This guide presents the complete framework for mapping diverse construct labels from primary studies onto the 12 standardized constructs used in this meta-analytic structural equation modeling (MASEM) project. Construct harmonization ensures that conceptually equivalent constructs are pooled appropriately while preserving theoretical validity. Coders should consult this guide whenever they encounter an unfamiliar or ambiguous construct label during data extraction.</w:t>
      </w:r>
    </w:p>
    <w:p>
      <w:pPr>
        <w:spacing w:after="120"/>
        <w:ind w:firstLine="720"/>
      </w:pPr>
      <w:r>
        <w:rPr>
          <w:rFonts w:ascii="Times New Roman" w:hAnsi="Times New Roman"/>
          <w:sz w:val="24"/>
        </w:rPr>
        <w:t>The 12 target constructs were selected through a systematic review of technology acceptance frameworks—including the Technology Acceptance Model (TAM; Davis, 1989), the Unified Theory of Acceptance and Use of Technology (UTAUT; Venkatesh et al., 2003), the Theory of Planned Behavior (TPB; Ajzen, 1991), and Social Cognitive Theory (SCT; Bandura, 1986)—supplemented by four AI-specific constructs drawn from recent literature.</w:t>
      </w:r>
    </w:p>
    <w:p>
      <w:pPr>
        <w:spacing w:before="360" w:after="200"/>
        <w:jc w:val="center"/>
      </w:pPr>
      <w:r>
        <w:rPr>
          <w:rFonts w:ascii="Times New Roman" w:hAnsi="Times New Roman"/>
          <w:b/>
          <w:sz w:val="28"/>
        </w:rPr>
        <w:t>The 12 Standard Constructs</w:t>
      </w:r>
    </w:p>
    <w:p>
      <w:pPr>
        <w:spacing w:before="280" w:after="0"/>
      </w:pPr>
      <w:r>
        <w:rPr>
          <w:rFonts w:ascii="Times New Roman" w:hAnsi="Times New Roman"/>
          <w:b/>
          <w:sz w:val="24"/>
        </w:rPr>
        <w:t>Table 1</w:t>
      </w:r>
    </w:p>
    <w:p>
      <w:pPr>
        <w:spacing w:before="0" w:after="120"/>
      </w:pPr>
      <w:r>
        <w:rPr>
          <w:rFonts w:ascii="Times New Roman" w:hAnsi="Times New Roman"/>
          <w:i/>
          <w:sz w:val="24"/>
        </w:rPr>
        <w:t>Target Constructs, Abbreviations, and Theoretical Origins</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576"/>
            <w:tcBorders>
              <w:bottom w:val="single" w:sz="6" w:space="0" w:color="000000"/>
            </w:tcBorders>
          </w:tcPr>
          <w:p>
            <w:pPr>
              <w:spacing w:before="80" w:after="80" w:line="240" w:lineRule="exact"/>
            </w:pPr>
            <w:r/>
            <w:r>
              <w:rPr>
                <w:rFonts w:ascii="Times New Roman" w:hAnsi="Times New Roman"/>
                <w:b/>
                <w:sz w:val="20"/>
              </w:rPr>
              <w:t>ID</w:t>
            </w:r>
          </w:p>
        </w:tc>
        <w:tc>
          <w:tcPr>
            <w:tcW w:type="dxa" w:w="1872"/>
            <w:tcBorders>
              <w:bottom w:val="single" w:sz="6" w:space="0" w:color="000000"/>
            </w:tcBorders>
          </w:tcPr>
          <w:p>
            <w:pPr>
              <w:spacing w:before="80" w:after="80" w:line="240" w:lineRule="exact"/>
            </w:pPr>
            <w:r/>
            <w:r>
              <w:rPr>
                <w:rFonts w:ascii="Times New Roman" w:hAnsi="Times New Roman"/>
                <w:b/>
                <w:sz w:val="20"/>
              </w:rPr>
              <w:t>Standard Name</w:t>
            </w:r>
          </w:p>
        </w:tc>
        <w:tc>
          <w:tcPr>
            <w:tcW w:type="dxa" w:w="720"/>
            <w:tcBorders>
              <w:bottom w:val="single" w:sz="6" w:space="0" w:color="000000"/>
            </w:tcBorders>
          </w:tcPr>
          <w:p>
            <w:pPr>
              <w:spacing w:before="80" w:after="80" w:line="240" w:lineRule="exact"/>
            </w:pPr>
            <w:r/>
            <w:r>
              <w:rPr>
                <w:rFonts w:ascii="Times New Roman" w:hAnsi="Times New Roman"/>
                <w:b/>
                <w:sz w:val="20"/>
              </w:rPr>
              <w:t>Abbr</w:t>
            </w:r>
          </w:p>
        </w:tc>
        <w:tc>
          <w:tcPr>
            <w:tcW w:type="dxa" w:w="1872"/>
            <w:tcBorders>
              <w:bottom w:val="single" w:sz="6" w:space="0" w:color="000000"/>
            </w:tcBorders>
          </w:tcPr>
          <w:p>
            <w:pPr>
              <w:spacing w:before="80" w:after="80" w:line="240" w:lineRule="exact"/>
            </w:pPr>
            <w:r/>
            <w:r>
              <w:rPr>
                <w:rFonts w:ascii="Times New Roman" w:hAnsi="Times New Roman"/>
                <w:b/>
                <w:sz w:val="20"/>
              </w:rPr>
              <w:t>TAM Equivalent</w:t>
            </w:r>
          </w:p>
        </w:tc>
        <w:tc>
          <w:tcPr>
            <w:tcW w:type="dxa" w:w="1728"/>
            <w:tcBorders>
              <w:bottom w:val="single" w:sz="6" w:space="0" w:color="000000"/>
            </w:tcBorders>
          </w:tcPr>
          <w:p>
            <w:pPr>
              <w:spacing w:before="80" w:after="80" w:line="240" w:lineRule="exact"/>
            </w:pPr>
            <w:r/>
            <w:r>
              <w:rPr>
                <w:rFonts w:ascii="Times New Roman" w:hAnsi="Times New Roman"/>
                <w:b/>
                <w:sz w:val="20"/>
              </w:rPr>
              <w:t>UTAUT Equivalent</w:t>
            </w:r>
          </w:p>
        </w:tc>
        <w:tc>
          <w:tcPr>
            <w:tcW w:type="dxa" w:w="2592"/>
            <w:tcBorders>
              <w:bottom w:val="single" w:sz="6" w:space="0" w:color="000000"/>
            </w:tcBorders>
          </w:tcPr>
          <w:p>
            <w:pPr>
              <w:spacing w:before="80" w:after="80" w:line="240" w:lineRule="exact"/>
            </w:pPr>
            <w:r/>
            <w:r>
              <w:rPr>
                <w:rFonts w:ascii="Times New Roman" w:hAnsi="Times New Roman"/>
                <w:b/>
                <w:sz w:val="20"/>
              </w:rPr>
              <w:t>Education-Specific Variants</w:t>
            </w:r>
          </w:p>
        </w:tc>
      </w:tr>
      <w:tr>
        <w:tc>
          <w:tcPr>
            <w:tcW w:type="dxa" w:w="576"/>
          </w:tcPr>
          <w:p>
            <w:pPr>
              <w:spacing w:before="40" w:after="40" w:line="240" w:lineRule="exact"/>
            </w:pPr>
            <w:r>
              <w:rPr>
                <w:rFonts w:ascii="Times New Roman" w:hAnsi="Times New Roman"/>
                <w:sz w:val="20"/>
              </w:rPr>
            </w:r>
            <w:r>
              <w:rPr>
                <w:rFonts w:ascii="Times New Roman" w:hAnsi="Times New Roman"/>
                <w:sz w:val="20"/>
              </w:rPr>
              <w:t>1</w:t>
            </w:r>
          </w:p>
        </w:tc>
        <w:tc>
          <w:tcPr>
            <w:tcW w:type="dxa" w:w="1872"/>
          </w:tcPr>
          <w:p>
            <w:pPr>
              <w:spacing w:before="40" w:after="40" w:line="240" w:lineRule="exact"/>
            </w:pPr>
            <w:r>
              <w:rPr>
                <w:rFonts w:ascii="Times New Roman" w:hAnsi="Times New Roman"/>
                <w:sz w:val="20"/>
              </w:rPr>
            </w:r>
            <w:r>
              <w:rPr>
                <w:rFonts w:ascii="Times New Roman" w:hAnsi="Times New Roman"/>
                <w:sz w:val="20"/>
              </w:rPr>
              <w:t>Performance Expectancy</w:t>
            </w:r>
          </w:p>
        </w:tc>
        <w:tc>
          <w:tcPr>
            <w:tcW w:type="dxa" w:w="720"/>
          </w:tcPr>
          <w:p>
            <w:pPr>
              <w:spacing w:before="40" w:after="40" w:line="240" w:lineRule="exact"/>
            </w:pPr>
            <w:r>
              <w:rPr>
                <w:rFonts w:ascii="Times New Roman" w:hAnsi="Times New Roman"/>
                <w:sz w:val="20"/>
              </w:rPr>
            </w:r>
            <w:r>
              <w:rPr>
                <w:rFonts w:ascii="Times New Roman" w:hAnsi="Times New Roman"/>
                <w:sz w:val="20"/>
              </w:rPr>
              <w:t>PE</w:t>
            </w:r>
          </w:p>
        </w:tc>
        <w:tc>
          <w:tcPr>
            <w:tcW w:type="dxa" w:w="1872"/>
          </w:tcPr>
          <w:p>
            <w:pPr>
              <w:spacing w:before="40" w:after="40" w:line="240" w:lineRule="exact"/>
            </w:pPr>
            <w:r>
              <w:rPr>
                <w:rFonts w:ascii="Times New Roman" w:hAnsi="Times New Roman"/>
                <w:sz w:val="20"/>
              </w:rPr>
            </w:r>
            <w:r>
              <w:rPr>
                <w:rFonts w:ascii="Times New Roman" w:hAnsi="Times New Roman"/>
                <w:sz w:val="20"/>
              </w:rPr>
              <w:t>Perceived Usefulness (PU)</w:t>
            </w:r>
          </w:p>
        </w:tc>
        <w:tc>
          <w:tcPr>
            <w:tcW w:type="dxa" w:w="1728"/>
          </w:tcPr>
          <w:p>
            <w:pPr>
              <w:spacing w:before="40" w:after="40" w:line="240" w:lineRule="exact"/>
            </w:pPr>
            <w:r>
              <w:rPr>
                <w:rFonts w:ascii="Times New Roman" w:hAnsi="Times New Roman"/>
                <w:sz w:val="20"/>
              </w:rPr>
            </w:r>
            <w:r>
              <w:rPr>
                <w:rFonts w:ascii="Times New Roman" w:hAnsi="Times New Roman"/>
                <w:sz w:val="20"/>
              </w:rPr>
              <w:t>Performance Expectancy</w:t>
            </w:r>
          </w:p>
        </w:tc>
        <w:tc>
          <w:tcPr>
            <w:tcW w:type="dxa" w:w="2592"/>
          </w:tcPr>
          <w:p>
            <w:pPr>
              <w:spacing w:before="40" w:after="40" w:line="240" w:lineRule="exact"/>
            </w:pPr>
            <w:r>
              <w:rPr>
                <w:rFonts w:ascii="Times New Roman" w:hAnsi="Times New Roman"/>
                <w:sz w:val="20"/>
              </w:rPr>
            </w:r>
            <w:r>
              <w:rPr>
                <w:rFonts w:ascii="Times New Roman" w:hAnsi="Times New Roman"/>
                <w:sz w:val="20"/>
              </w:rPr>
              <w:t>Learning Effectiveness, Academic Performance Expectancy</w:t>
            </w:r>
          </w:p>
        </w:tc>
      </w:tr>
      <w:tr>
        <w:tc>
          <w:tcPr>
            <w:tcW w:type="dxa" w:w="576"/>
          </w:tcPr>
          <w:p>
            <w:pPr>
              <w:spacing w:before="40" w:after="40" w:line="240" w:lineRule="exact"/>
            </w:pPr>
            <w:r>
              <w:rPr>
                <w:rFonts w:ascii="Times New Roman" w:hAnsi="Times New Roman"/>
                <w:sz w:val="20"/>
              </w:rPr>
            </w:r>
            <w:r>
              <w:rPr>
                <w:rFonts w:ascii="Times New Roman" w:hAnsi="Times New Roman"/>
                <w:sz w:val="20"/>
              </w:rPr>
              <w:t>2</w:t>
            </w:r>
          </w:p>
        </w:tc>
        <w:tc>
          <w:tcPr>
            <w:tcW w:type="dxa" w:w="1872"/>
          </w:tcPr>
          <w:p>
            <w:pPr>
              <w:spacing w:before="40" w:after="40" w:line="240" w:lineRule="exact"/>
            </w:pPr>
            <w:r>
              <w:rPr>
                <w:rFonts w:ascii="Times New Roman" w:hAnsi="Times New Roman"/>
                <w:sz w:val="20"/>
              </w:rPr>
            </w:r>
            <w:r>
              <w:rPr>
                <w:rFonts w:ascii="Times New Roman" w:hAnsi="Times New Roman"/>
                <w:sz w:val="20"/>
              </w:rPr>
              <w:t>Effort Expectancy</w:t>
            </w:r>
          </w:p>
        </w:tc>
        <w:tc>
          <w:tcPr>
            <w:tcW w:type="dxa" w:w="720"/>
          </w:tcPr>
          <w:p>
            <w:pPr>
              <w:spacing w:before="40" w:after="40" w:line="240" w:lineRule="exact"/>
            </w:pPr>
            <w:r>
              <w:rPr>
                <w:rFonts w:ascii="Times New Roman" w:hAnsi="Times New Roman"/>
                <w:sz w:val="20"/>
              </w:rPr>
            </w:r>
            <w:r>
              <w:rPr>
                <w:rFonts w:ascii="Times New Roman" w:hAnsi="Times New Roman"/>
                <w:sz w:val="20"/>
              </w:rPr>
              <w:t>EE</w:t>
            </w:r>
          </w:p>
        </w:tc>
        <w:tc>
          <w:tcPr>
            <w:tcW w:type="dxa" w:w="1872"/>
          </w:tcPr>
          <w:p>
            <w:pPr>
              <w:spacing w:before="40" w:after="40" w:line="240" w:lineRule="exact"/>
            </w:pPr>
            <w:r>
              <w:rPr>
                <w:rFonts w:ascii="Times New Roman" w:hAnsi="Times New Roman"/>
                <w:sz w:val="20"/>
              </w:rPr>
            </w:r>
            <w:r>
              <w:rPr>
                <w:rFonts w:ascii="Times New Roman" w:hAnsi="Times New Roman"/>
                <w:sz w:val="20"/>
              </w:rPr>
              <w:t>Perceived Ease of Use (PEOU)</w:t>
            </w:r>
          </w:p>
        </w:tc>
        <w:tc>
          <w:tcPr>
            <w:tcW w:type="dxa" w:w="1728"/>
          </w:tcPr>
          <w:p>
            <w:pPr>
              <w:spacing w:before="40" w:after="40" w:line="240" w:lineRule="exact"/>
            </w:pPr>
            <w:r>
              <w:rPr>
                <w:rFonts w:ascii="Times New Roman" w:hAnsi="Times New Roman"/>
                <w:sz w:val="20"/>
              </w:rPr>
            </w:r>
            <w:r>
              <w:rPr>
                <w:rFonts w:ascii="Times New Roman" w:hAnsi="Times New Roman"/>
                <w:sz w:val="20"/>
              </w:rPr>
              <w:t>Effort Expectancy</w:t>
            </w:r>
          </w:p>
        </w:tc>
        <w:tc>
          <w:tcPr>
            <w:tcW w:type="dxa" w:w="2592"/>
          </w:tcPr>
          <w:p>
            <w:pPr>
              <w:spacing w:before="40" w:after="40" w:line="240" w:lineRule="exact"/>
            </w:pPr>
            <w:r>
              <w:rPr>
                <w:rFonts w:ascii="Times New Roman" w:hAnsi="Times New Roman"/>
                <w:sz w:val="20"/>
              </w:rPr>
            </w:r>
            <w:r>
              <w:rPr>
                <w:rFonts w:ascii="Times New Roman" w:hAnsi="Times New Roman"/>
                <w:sz w:val="20"/>
              </w:rPr>
              <w:t>AI Learning Ease, Educational AI Usability</w:t>
            </w:r>
          </w:p>
        </w:tc>
      </w:tr>
      <w:tr>
        <w:tc>
          <w:tcPr>
            <w:tcW w:type="dxa" w:w="576"/>
          </w:tcPr>
          <w:p>
            <w:pPr>
              <w:spacing w:before="40" w:after="40" w:line="240" w:lineRule="exact"/>
            </w:pPr>
            <w:r>
              <w:rPr>
                <w:rFonts w:ascii="Times New Roman" w:hAnsi="Times New Roman"/>
                <w:sz w:val="20"/>
              </w:rPr>
            </w:r>
            <w:r>
              <w:rPr>
                <w:rFonts w:ascii="Times New Roman" w:hAnsi="Times New Roman"/>
                <w:sz w:val="20"/>
              </w:rPr>
              <w:t>3</w:t>
            </w:r>
          </w:p>
        </w:tc>
        <w:tc>
          <w:tcPr>
            <w:tcW w:type="dxa" w:w="1872"/>
          </w:tcPr>
          <w:p>
            <w:pPr>
              <w:spacing w:before="40" w:after="40" w:line="240" w:lineRule="exact"/>
            </w:pPr>
            <w:r>
              <w:rPr>
                <w:rFonts w:ascii="Times New Roman" w:hAnsi="Times New Roman"/>
                <w:sz w:val="20"/>
              </w:rPr>
            </w:r>
            <w:r>
              <w:rPr>
                <w:rFonts w:ascii="Times New Roman" w:hAnsi="Times New Roman"/>
                <w:sz w:val="20"/>
              </w:rPr>
              <w:t>Social Influence</w:t>
            </w:r>
          </w:p>
        </w:tc>
        <w:tc>
          <w:tcPr>
            <w:tcW w:type="dxa" w:w="720"/>
          </w:tcPr>
          <w:p>
            <w:pPr>
              <w:spacing w:before="40" w:after="40" w:line="240" w:lineRule="exact"/>
            </w:pPr>
            <w:r>
              <w:rPr>
                <w:rFonts w:ascii="Times New Roman" w:hAnsi="Times New Roman"/>
                <w:sz w:val="20"/>
              </w:rPr>
            </w:r>
            <w:r>
              <w:rPr>
                <w:rFonts w:ascii="Times New Roman" w:hAnsi="Times New Roman"/>
                <w:sz w:val="20"/>
              </w:rPr>
              <w:t>SI</w:t>
            </w:r>
          </w:p>
        </w:tc>
        <w:tc>
          <w:tcPr>
            <w:tcW w:type="dxa" w:w="1872"/>
          </w:tcPr>
          <w:p>
            <w:pPr>
              <w:spacing w:before="40" w:after="40" w:line="240" w:lineRule="exact"/>
            </w:pPr>
            <w:r>
              <w:rPr>
                <w:rFonts w:ascii="Times New Roman" w:hAnsi="Times New Roman"/>
                <w:sz w:val="20"/>
              </w:rPr>
            </w:r>
            <w:r>
              <w:rPr>
                <w:rFonts w:ascii="Times New Roman" w:hAnsi="Times New Roman"/>
                <w:sz w:val="20"/>
              </w:rPr>
              <w:t>Subjective Norm</w:t>
            </w:r>
          </w:p>
        </w:tc>
        <w:tc>
          <w:tcPr>
            <w:tcW w:type="dxa" w:w="1728"/>
          </w:tcPr>
          <w:p>
            <w:pPr>
              <w:spacing w:before="40" w:after="40" w:line="240" w:lineRule="exact"/>
            </w:pPr>
            <w:r>
              <w:rPr>
                <w:rFonts w:ascii="Times New Roman" w:hAnsi="Times New Roman"/>
                <w:sz w:val="20"/>
              </w:rPr>
            </w:r>
            <w:r>
              <w:rPr>
                <w:rFonts w:ascii="Times New Roman" w:hAnsi="Times New Roman"/>
                <w:sz w:val="20"/>
              </w:rPr>
              <w:t>Social Influence</w:t>
            </w:r>
          </w:p>
        </w:tc>
        <w:tc>
          <w:tcPr>
            <w:tcW w:type="dxa" w:w="2592"/>
          </w:tcPr>
          <w:p>
            <w:pPr>
              <w:spacing w:before="40" w:after="40" w:line="240" w:lineRule="exact"/>
            </w:pPr>
            <w:r>
              <w:rPr>
                <w:rFonts w:ascii="Times New Roman" w:hAnsi="Times New Roman"/>
                <w:sz w:val="20"/>
              </w:rPr>
            </w:r>
            <w:r>
              <w:rPr>
                <w:rFonts w:ascii="Times New Roman" w:hAnsi="Times New Roman"/>
                <w:sz w:val="20"/>
              </w:rPr>
              <w:t>Peer Influence, Instructor Encouragement</w:t>
            </w:r>
          </w:p>
        </w:tc>
      </w:tr>
      <w:tr>
        <w:tc>
          <w:tcPr>
            <w:tcW w:type="dxa" w:w="576"/>
          </w:tcPr>
          <w:p>
            <w:pPr>
              <w:spacing w:before="40" w:after="40" w:line="240" w:lineRule="exact"/>
            </w:pPr>
            <w:r>
              <w:rPr>
                <w:rFonts w:ascii="Times New Roman" w:hAnsi="Times New Roman"/>
                <w:sz w:val="20"/>
              </w:rPr>
            </w:r>
            <w:r>
              <w:rPr>
                <w:rFonts w:ascii="Times New Roman" w:hAnsi="Times New Roman"/>
                <w:sz w:val="20"/>
              </w:rPr>
              <w:t>4</w:t>
            </w:r>
          </w:p>
        </w:tc>
        <w:tc>
          <w:tcPr>
            <w:tcW w:type="dxa" w:w="1872"/>
          </w:tcPr>
          <w:p>
            <w:pPr>
              <w:spacing w:before="40" w:after="40" w:line="240" w:lineRule="exact"/>
            </w:pPr>
            <w:r>
              <w:rPr>
                <w:rFonts w:ascii="Times New Roman" w:hAnsi="Times New Roman"/>
                <w:sz w:val="20"/>
              </w:rPr>
            </w:r>
            <w:r>
              <w:rPr>
                <w:rFonts w:ascii="Times New Roman" w:hAnsi="Times New Roman"/>
                <w:sz w:val="20"/>
              </w:rPr>
              <w:t>Facilitating Conditions</w:t>
            </w:r>
          </w:p>
        </w:tc>
        <w:tc>
          <w:tcPr>
            <w:tcW w:type="dxa" w:w="720"/>
          </w:tcPr>
          <w:p>
            <w:pPr>
              <w:spacing w:before="40" w:after="40" w:line="240" w:lineRule="exact"/>
            </w:pPr>
            <w:r>
              <w:rPr>
                <w:rFonts w:ascii="Times New Roman" w:hAnsi="Times New Roman"/>
                <w:sz w:val="20"/>
              </w:rPr>
            </w:r>
            <w:r>
              <w:rPr>
                <w:rFonts w:ascii="Times New Roman" w:hAnsi="Times New Roman"/>
                <w:sz w:val="20"/>
              </w:rPr>
              <w:t>FC</w:t>
            </w:r>
          </w:p>
        </w:tc>
        <w:tc>
          <w:tcPr>
            <w:tcW w:type="dxa" w:w="1872"/>
          </w:tcPr>
          <w:p>
            <w:pPr>
              <w:spacing w:before="40" w:after="40" w:line="240" w:lineRule="exact"/>
            </w:pPr>
            <w:r>
              <w:rPr>
                <w:rFonts w:ascii="Times New Roman" w:hAnsi="Times New Roman"/>
                <w:sz w:val="20"/>
              </w:rPr>
            </w:r>
            <w:r>
              <w:rPr>
                <w:rFonts w:ascii="Times New Roman" w:hAnsi="Times New Roman"/>
                <w:sz w:val="20"/>
              </w:rPr>
              <w:t>—</w:t>
            </w:r>
          </w:p>
        </w:tc>
        <w:tc>
          <w:tcPr>
            <w:tcW w:type="dxa" w:w="1728"/>
          </w:tcPr>
          <w:p>
            <w:pPr>
              <w:spacing w:before="40" w:after="40" w:line="240" w:lineRule="exact"/>
            </w:pPr>
            <w:r>
              <w:rPr>
                <w:rFonts w:ascii="Times New Roman" w:hAnsi="Times New Roman"/>
                <w:sz w:val="20"/>
              </w:rPr>
            </w:r>
            <w:r>
              <w:rPr>
                <w:rFonts w:ascii="Times New Roman" w:hAnsi="Times New Roman"/>
                <w:sz w:val="20"/>
              </w:rPr>
              <w:t>Facilitating Conditions</w:t>
            </w:r>
          </w:p>
        </w:tc>
        <w:tc>
          <w:tcPr>
            <w:tcW w:type="dxa" w:w="2592"/>
          </w:tcPr>
          <w:p>
            <w:pPr>
              <w:spacing w:before="40" w:after="40" w:line="240" w:lineRule="exact"/>
            </w:pPr>
            <w:r>
              <w:rPr>
                <w:rFonts w:ascii="Times New Roman" w:hAnsi="Times New Roman"/>
                <w:sz w:val="20"/>
              </w:rPr>
            </w:r>
            <w:r>
              <w:rPr>
                <w:rFonts w:ascii="Times New Roman" w:hAnsi="Times New Roman"/>
                <w:sz w:val="20"/>
              </w:rPr>
              <w:t>Institutional AI Support, University AI Infrastructure</w:t>
            </w:r>
          </w:p>
        </w:tc>
      </w:tr>
      <w:tr>
        <w:tc>
          <w:tcPr>
            <w:tcW w:type="dxa" w:w="576"/>
          </w:tcPr>
          <w:p>
            <w:pPr>
              <w:spacing w:before="40" w:after="40" w:line="240" w:lineRule="exact"/>
            </w:pPr>
            <w:r>
              <w:rPr>
                <w:rFonts w:ascii="Times New Roman" w:hAnsi="Times New Roman"/>
                <w:sz w:val="20"/>
              </w:rPr>
            </w:r>
            <w:r>
              <w:rPr>
                <w:rFonts w:ascii="Times New Roman" w:hAnsi="Times New Roman"/>
                <w:sz w:val="20"/>
              </w:rPr>
              <w:t>5</w:t>
            </w:r>
          </w:p>
        </w:tc>
        <w:tc>
          <w:tcPr>
            <w:tcW w:type="dxa" w:w="1872"/>
          </w:tcPr>
          <w:p>
            <w:pPr>
              <w:spacing w:before="40" w:after="40" w:line="240" w:lineRule="exact"/>
            </w:pPr>
            <w:r>
              <w:rPr>
                <w:rFonts w:ascii="Times New Roman" w:hAnsi="Times New Roman"/>
                <w:sz w:val="20"/>
              </w:rPr>
            </w:r>
            <w:r>
              <w:rPr>
                <w:rFonts w:ascii="Times New Roman" w:hAnsi="Times New Roman"/>
                <w:sz w:val="20"/>
              </w:rPr>
              <w:t>Behavioral Intention</w:t>
            </w:r>
          </w:p>
        </w:tc>
        <w:tc>
          <w:tcPr>
            <w:tcW w:type="dxa" w:w="720"/>
          </w:tcPr>
          <w:p>
            <w:pPr>
              <w:spacing w:before="40" w:after="40" w:line="240" w:lineRule="exact"/>
            </w:pPr>
            <w:r>
              <w:rPr>
                <w:rFonts w:ascii="Times New Roman" w:hAnsi="Times New Roman"/>
                <w:sz w:val="20"/>
              </w:rPr>
            </w:r>
            <w:r>
              <w:rPr>
                <w:rFonts w:ascii="Times New Roman" w:hAnsi="Times New Roman"/>
                <w:sz w:val="20"/>
              </w:rPr>
              <w:t>BI</w:t>
            </w:r>
          </w:p>
        </w:tc>
        <w:tc>
          <w:tcPr>
            <w:tcW w:type="dxa" w:w="1872"/>
          </w:tcPr>
          <w:p>
            <w:pPr>
              <w:spacing w:before="40" w:after="40" w:line="240" w:lineRule="exact"/>
            </w:pPr>
            <w:r>
              <w:rPr>
                <w:rFonts w:ascii="Times New Roman" w:hAnsi="Times New Roman"/>
                <w:sz w:val="20"/>
              </w:rPr>
            </w:r>
            <w:r>
              <w:rPr>
                <w:rFonts w:ascii="Times New Roman" w:hAnsi="Times New Roman"/>
                <w:sz w:val="20"/>
              </w:rPr>
              <w:t>Intention to Use</w:t>
            </w:r>
          </w:p>
        </w:tc>
        <w:tc>
          <w:tcPr>
            <w:tcW w:type="dxa" w:w="1728"/>
          </w:tcPr>
          <w:p>
            <w:pPr>
              <w:spacing w:before="40" w:after="40" w:line="240" w:lineRule="exact"/>
            </w:pPr>
            <w:r>
              <w:rPr>
                <w:rFonts w:ascii="Times New Roman" w:hAnsi="Times New Roman"/>
                <w:sz w:val="20"/>
              </w:rPr>
            </w:r>
            <w:r>
              <w:rPr>
                <w:rFonts w:ascii="Times New Roman" w:hAnsi="Times New Roman"/>
                <w:sz w:val="20"/>
              </w:rPr>
              <w:t>Behavioral Intention</w:t>
            </w:r>
          </w:p>
        </w:tc>
        <w:tc>
          <w:tcPr>
            <w:tcW w:type="dxa" w:w="2592"/>
          </w:tcPr>
          <w:p>
            <w:pPr>
              <w:spacing w:before="40" w:after="40" w:line="240" w:lineRule="exact"/>
            </w:pPr>
            <w:r>
              <w:rPr>
                <w:rFonts w:ascii="Times New Roman" w:hAnsi="Times New Roman"/>
                <w:sz w:val="20"/>
              </w:rPr>
            </w:r>
            <w:r>
              <w:rPr>
                <w:rFonts w:ascii="Times New Roman" w:hAnsi="Times New Roman"/>
                <w:sz w:val="20"/>
              </w:rPr>
              <w:t>Intent to Use AI for Academic Work</w:t>
            </w:r>
          </w:p>
        </w:tc>
      </w:tr>
      <w:tr>
        <w:tc>
          <w:tcPr>
            <w:tcW w:type="dxa" w:w="576"/>
          </w:tcPr>
          <w:p>
            <w:pPr>
              <w:spacing w:before="40" w:after="40" w:line="240" w:lineRule="exact"/>
            </w:pPr>
            <w:r>
              <w:rPr>
                <w:rFonts w:ascii="Times New Roman" w:hAnsi="Times New Roman"/>
                <w:sz w:val="20"/>
              </w:rPr>
            </w:r>
            <w:r>
              <w:rPr>
                <w:rFonts w:ascii="Times New Roman" w:hAnsi="Times New Roman"/>
                <w:sz w:val="20"/>
              </w:rPr>
              <w:t>6</w:t>
            </w:r>
          </w:p>
        </w:tc>
        <w:tc>
          <w:tcPr>
            <w:tcW w:type="dxa" w:w="1872"/>
          </w:tcPr>
          <w:p>
            <w:pPr>
              <w:spacing w:before="40" w:after="40" w:line="240" w:lineRule="exact"/>
            </w:pPr>
            <w:r>
              <w:rPr>
                <w:rFonts w:ascii="Times New Roman" w:hAnsi="Times New Roman"/>
                <w:sz w:val="20"/>
              </w:rPr>
            </w:r>
            <w:r>
              <w:rPr>
                <w:rFonts w:ascii="Times New Roman" w:hAnsi="Times New Roman"/>
                <w:sz w:val="20"/>
              </w:rPr>
              <w:t>Use Behavior</w:t>
            </w:r>
          </w:p>
        </w:tc>
        <w:tc>
          <w:tcPr>
            <w:tcW w:type="dxa" w:w="720"/>
          </w:tcPr>
          <w:p>
            <w:pPr>
              <w:spacing w:before="40" w:after="40" w:line="240" w:lineRule="exact"/>
            </w:pPr>
            <w:r>
              <w:rPr>
                <w:rFonts w:ascii="Times New Roman" w:hAnsi="Times New Roman"/>
                <w:sz w:val="20"/>
              </w:rPr>
            </w:r>
            <w:r>
              <w:rPr>
                <w:rFonts w:ascii="Times New Roman" w:hAnsi="Times New Roman"/>
                <w:sz w:val="20"/>
              </w:rPr>
              <w:t>UB</w:t>
            </w:r>
          </w:p>
        </w:tc>
        <w:tc>
          <w:tcPr>
            <w:tcW w:type="dxa" w:w="1872"/>
          </w:tcPr>
          <w:p>
            <w:pPr>
              <w:spacing w:before="40" w:after="40" w:line="240" w:lineRule="exact"/>
            </w:pPr>
            <w:r>
              <w:rPr>
                <w:rFonts w:ascii="Times New Roman" w:hAnsi="Times New Roman"/>
                <w:sz w:val="20"/>
              </w:rPr>
            </w:r>
            <w:r>
              <w:rPr>
                <w:rFonts w:ascii="Times New Roman" w:hAnsi="Times New Roman"/>
                <w:sz w:val="20"/>
              </w:rPr>
              <w:t>Actual System Use</w:t>
            </w:r>
          </w:p>
        </w:tc>
        <w:tc>
          <w:tcPr>
            <w:tcW w:type="dxa" w:w="1728"/>
          </w:tcPr>
          <w:p>
            <w:pPr>
              <w:spacing w:before="40" w:after="40" w:line="240" w:lineRule="exact"/>
            </w:pPr>
            <w:r>
              <w:rPr>
                <w:rFonts w:ascii="Times New Roman" w:hAnsi="Times New Roman"/>
                <w:sz w:val="20"/>
              </w:rPr>
            </w:r>
            <w:r>
              <w:rPr>
                <w:rFonts w:ascii="Times New Roman" w:hAnsi="Times New Roman"/>
                <w:sz w:val="20"/>
              </w:rPr>
              <w:t>Use Behavior</w:t>
            </w:r>
          </w:p>
        </w:tc>
        <w:tc>
          <w:tcPr>
            <w:tcW w:type="dxa" w:w="2592"/>
          </w:tcPr>
          <w:p>
            <w:pPr>
              <w:spacing w:before="40" w:after="40" w:line="240" w:lineRule="exact"/>
            </w:pPr>
            <w:r>
              <w:rPr>
                <w:rFonts w:ascii="Times New Roman" w:hAnsi="Times New Roman"/>
                <w:sz w:val="20"/>
              </w:rPr>
            </w:r>
            <w:r>
              <w:rPr>
                <w:rFonts w:ascii="Times New Roman" w:hAnsi="Times New Roman"/>
                <w:sz w:val="20"/>
              </w:rPr>
              <w:t>AI Usage for Learning/Teaching</w:t>
            </w:r>
          </w:p>
        </w:tc>
      </w:tr>
      <w:tr>
        <w:tc>
          <w:tcPr>
            <w:tcW w:type="dxa" w:w="576"/>
          </w:tcPr>
          <w:p>
            <w:pPr>
              <w:spacing w:before="40" w:after="40" w:line="240" w:lineRule="exact"/>
            </w:pPr>
            <w:r>
              <w:rPr>
                <w:rFonts w:ascii="Times New Roman" w:hAnsi="Times New Roman"/>
                <w:sz w:val="20"/>
              </w:rPr>
            </w:r>
            <w:r>
              <w:rPr>
                <w:rFonts w:ascii="Times New Roman" w:hAnsi="Times New Roman"/>
                <w:sz w:val="20"/>
              </w:rPr>
              <w:t>7</w:t>
            </w:r>
          </w:p>
        </w:tc>
        <w:tc>
          <w:tcPr>
            <w:tcW w:type="dxa" w:w="1872"/>
          </w:tcPr>
          <w:p>
            <w:pPr>
              <w:spacing w:before="40" w:after="40" w:line="240" w:lineRule="exact"/>
            </w:pPr>
            <w:r>
              <w:rPr>
                <w:rFonts w:ascii="Times New Roman" w:hAnsi="Times New Roman"/>
                <w:sz w:val="20"/>
              </w:rPr>
            </w:r>
            <w:r>
              <w:rPr>
                <w:rFonts w:ascii="Times New Roman" w:hAnsi="Times New Roman"/>
                <w:sz w:val="20"/>
              </w:rPr>
              <w:t>Attitude</w:t>
            </w:r>
          </w:p>
        </w:tc>
        <w:tc>
          <w:tcPr>
            <w:tcW w:type="dxa" w:w="720"/>
          </w:tcPr>
          <w:p>
            <w:pPr>
              <w:spacing w:before="40" w:after="40" w:line="240" w:lineRule="exact"/>
            </w:pPr>
            <w:r>
              <w:rPr>
                <w:rFonts w:ascii="Times New Roman" w:hAnsi="Times New Roman"/>
                <w:sz w:val="20"/>
              </w:rPr>
            </w:r>
            <w:r>
              <w:rPr>
                <w:rFonts w:ascii="Times New Roman" w:hAnsi="Times New Roman"/>
                <w:sz w:val="20"/>
              </w:rPr>
              <w:t>ATT</w:t>
            </w:r>
          </w:p>
        </w:tc>
        <w:tc>
          <w:tcPr>
            <w:tcW w:type="dxa" w:w="1872"/>
          </w:tcPr>
          <w:p>
            <w:pPr>
              <w:spacing w:before="40" w:after="40" w:line="240" w:lineRule="exact"/>
            </w:pPr>
            <w:r>
              <w:rPr>
                <w:rFonts w:ascii="Times New Roman" w:hAnsi="Times New Roman"/>
                <w:sz w:val="20"/>
              </w:rPr>
            </w:r>
            <w:r>
              <w:rPr>
                <w:rFonts w:ascii="Times New Roman" w:hAnsi="Times New Roman"/>
                <w:sz w:val="20"/>
              </w:rPr>
              <w:t>Attitude Toward Using</w:t>
            </w:r>
          </w:p>
        </w:tc>
        <w:tc>
          <w:tcPr>
            <w:tcW w:type="dxa" w:w="1728"/>
          </w:tcPr>
          <w:p>
            <w:pPr>
              <w:spacing w:before="40" w:after="40" w:line="240" w:lineRule="exact"/>
            </w:pPr>
            <w:r>
              <w:rPr>
                <w:rFonts w:ascii="Times New Roman" w:hAnsi="Times New Roman"/>
                <w:sz w:val="20"/>
              </w:rPr>
            </w:r>
            <w:r>
              <w:rPr>
                <w:rFonts w:ascii="Times New Roman" w:hAnsi="Times New Roman"/>
                <w:sz w:val="20"/>
              </w:rPr>
              <w:t>—</w:t>
            </w:r>
          </w:p>
        </w:tc>
        <w:tc>
          <w:tcPr>
            <w:tcW w:type="dxa" w:w="2592"/>
          </w:tcPr>
          <w:p>
            <w:pPr>
              <w:spacing w:before="40" w:after="40" w:line="240" w:lineRule="exact"/>
            </w:pPr>
            <w:r>
              <w:rPr>
                <w:rFonts w:ascii="Times New Roman" w:hAnsi="Times New Roman"/>
                <w:sz w:val="20"/>
              </w:rPr>
            </w:r>
            <w:r>
              <w:rPr>
                <w:rFonts w:ascii="Times New Roman" w:hAnsi="Times New Roman"/>
                <w:sz w:val="20"/>
              </w:rPr>
              <w:t>Attitude Toward AI in Education</w:t>
            </w:r>
          </w:p>
        </w:tc>
      </w:tr>
      <w:tr>
        <w:tc>
          <w:tcPr>
            <w:tcW w:type="dxa" w:w="576"/>
          </w:tcPr>
          <w:p>
            <w:pPr>
              <w:spacing w:before="40" w:after="40" w:line="240" w:lineRule="exact"/>
            </w:pPr>
            <w:r>
              <w:rPr>
                <w:rFonts w:ascii="Times New Roman" w:hAnsi="Times New Roman"/>
                <w:sz w:val="20"/>
              </w:rPr>
            </w:r>
            <w:r>
              <w:rPr>
                <w:rFonts w:ascii="Times New Roman" w:hAnsi="Times New Roman"/>
                <w:sz w:val="20"/>
              </w:rPr>
              <w:t>8</w:t>
            </w:r>
          </w:p>
        </w:tc>
        <w:tc>
          <w:tcPr>
            <w:tcW w:type="dxa" w:w="1872"/>
          </w:tcPr>
          <w:p>
            <w:pPr>
              <w:spacing w:before="40" w:after="40" w:line="240" w:lineRule="exact"/>
            </w:pPr>
            <w:r>
              <w:rPr>
                <w:rFonts w:ascii="Times New Roman" w:hAnsi="Times New Roman"/>
                <w:sz w:val="20"/>
              </w:rPr>
            </w:r>
            <w:r>
              <w:rPr>
                <w:rFonts w:ascii="Times New Roman" w:hAnsi="Times New Roman"/>
                <w:sz w:val="20"/>
              </w:rPr>
              <w:t>Self-Efficacy</w:t>
            </w:r>
          </w:p>
        </w:tc>
        <w:tc>
          <w:tcPr>
            <w:tcW w:type="dxa" w:w="720"/>
          </w:tcPr>
          <w:p>
            <w:pPr>
              <w:spacing w:before="40" w:after="40" w:line="240" w:lineRule="exact"/>
            </w:pPr>
            <w:r>
              <w:rPr>
                <w:rFonts w:ascii="Times New Roman" w:hAnsi="Times New Roman"/>
                <w:sz w:val="20"/>
              </w:rPr>
            </w:r>
            <w:r>
              <w:rPr>
                <w:rFonts w:ascii="Times New Roman" w:hAnsi="Times New Roman"/>
                <w:sz w:val="20"/>
              </w:rPr>
              <w:t>SE</w:t>
            </w:r>
          </w:p>
        </w:tc>
        <w:tc>
          <w:tcPr>
            <w:tcW w:type="dxa" w:w="1872"/>
          </w:tcPr>
          <w:p>
            <w:pPr>
              <w:spacing w:before="40" w:after="40" w:line="240" w:lineRule="exact"/>
            </w:pPr>
            <w:r>
              <w:rPr>
                <w:rFonts w:ascii="Times New Roman" w:hAnsi="Times New Roman"/>
                <w:sz w:val="20"/>
              </w:rPr>
            </w:r>
            <w:r>
              <w:rPr>
                <w:rFonts w:ascii="Times New Roman" w:hAnsi="Times New Roman"/>
                <w:sz w:val="20"/>
              </w:rPr>
              <w:t>Computer Self-Efficacy</w:t>
            </w:r>
          </w:p>
        </w:tc>
        <w:tc>
          <w:tcPr>
            <w:tcW w:type="dxa" w:w="1728"/>
          </w:tcPr>
          <w:p>
            <w:pPr>
              <w:spacing w:before="40" w:after="40" w:line="240" w:lineRule="exact"/>
            </w:pPr>
            <w:r>
              <w:rPr>
                <w:rFonts w:ascii="Times New Roman" w:hAnsi="Times New Roman"/>
                <w:sz w:val="20"/>
              </w:rPr>
            </w:r>
            <w:r>
              <w:rPr>
                <w:rFonts w:ascii="Times New Roman" w:hAnsi="Times New Roman"/>
                <w:sz w:val="20"/>
              </w:rPr>
              <w:t>—</w:t>
            </w:r>
          </w:p>
        </w:tc>
        <w:tc>
          <w:tcPr>
            <w:tcW w:type="dxa" w:w="2592"/>
          </w:tcPr>
          <w:p>
            <w:pPr>
              <w:spacing w:before="40" w:after="40" w:line="240" w:lineRule="exact"/>
            </w:pPr>
            <w:r>
              <w:rPr>
                <w:rFonts w:ascii="Times New Roman" w:hAnsi="Times New Roman"/>
                <w:sz w:val="20"/>
              </w:rPr>
            </w:r>
            <w:r>
              <w:rPr>
                <w:rFonts w:ascii="Times New Roman" w:hAnsi="Times New Roman"/>
                <w:sz w:val="20"/>
              </w:rPr>
              <w:t>Academic AI Self-Efficacy, Digital Literacy Confidence</w:t>
            </w:r>
          </w:p>
        </w:tc>
      </w:tr>
      <w:tr>
        <w:tc>
          <w:tcPr>
            <w:tcW w:type="dxa" w:w="576"/>
          </w:tcPr>
          <w:p>
            <w:pPr>
              <w:spacing w:before="40" w:after="40" w:line="240" w:lineRule="exact"/>
            </w:pPr>
            <w:r>
              <w:rPr>
                <w:rFonts w:ascii="Times New Roman" w:hAnsi="Times New Roman"/>
                <w:sz w:val="20"/>
              </w:rPr>
            </w:r>
            <w:r>
              <w:rPr>
                <w:rFonts w:ascii="Times New Roman" w:hAnsi="Times New Roman"/>
                <w:sz w:val="20"/>
              </w:rPr>
              <w:t>9</w:t>
            </w:r>
          </w:p>
        </w:tc>
        <w:tc>
          <w:tcPr>
            <w:tcW w:type="dxa" w:w="1872"/>
          </w:tcPr>
          <w:p>
            <w:pPr>
              <w:spacing w:before="40" w:after="40" w:line="240" w:lineRule="exact"/>
            </w:pPr>
            <w:r>
              <w:rPr>
                <w:rFonts w:ascii="Times New Roman" w:hAnsi="Times New Roman"/>
                <w:sz w:val="20"/>
              </w:rPr>
            </w:r>
            <w:r>
              <w:rPr>
                <w:rFonts w:ascii="Times New Roman" w:hAnsi="Times New Roman"/>
                <w:sz w:val="20"/>
              </w:rPr>
              <w:t>AI Trust</w:t>
            </w:r>
          </w:p>
        </w:tc>
        <w:tc>
          <w:tcPr>
            <w:tcW w:type="dxa" w:w="720"/>
          </w:tcPr>
          <w:p>
            <w:pPr>
              <w:spacing w:before="40" w:after="40" w:line="240" w:lineRule="exact"/>
            </w:pPr>
            <w:r>
              <w:rPr>
                <w:rFonts w:ascii="Times New Roman" w:hAnsi="Times New Roman"/>
                <w:sz w:val="20"/>
              </w:rPr>
            </w:r>
            <w:r>
              <w:rPr>
                <w:rFonts w:ascii="Times New Roman" w:hAnsi="Times New Roman"/>
                <w:sz w:val="20"/>
              </w:rPr>
              <w:t>TRU</w:t>
            </w:r>
          </w:p>
        </w:tc>
        <w:tc>
          <w:tcPr>
            <w:tcW w:type="dxa" w:w="1872"/>
          </w:tcPr>
          <w:p>
            <w:pPr>
              <w:spacing w:before="40" w:after="40" w:line="240" w:lineRule="exact"/>
            </w:pPr>
            <w:r>
              <w:rPr>
                <w:rFonts w:ascii="Times New Roman" w:hAnsi="Times New Roman"/>
                <w:sz w:val="20"/>
              </w:rPr>
            </w:r>
            <w:r>
              <w:rPr>
                <w:rFonts w:ascii="Times New Roman" w:hAnsi="Times New Roman"/>
                <w:sz w:val="20"/>
              </w:rPr>
              <w:t>—</w:t>
            </w:r>
          </w:p>
        </w:tc>
        <w:tc>
          <w:tcPr>
            <w:tcW w:type="dxa" w:w="1728"/>
          </w:tcPr>
          <w:p>
            <w:pPr>
              <w:spacing w:before="40" w:after="40" w:line="240" w:lineRule="exact"/>
            </w:pPr>
            <w:r>
              <w:rPr>
                <w:rFonts w:ascii="Times New Roman" w:hAnsi="Times New Roman"/>
                <w:sz w:val="20"/>
              </w:rPr>
            </w:r>
            <w:r>
              <w:rPr>
                <w:rFonts w:ascii="Times New Roman" w:hAnsi="Times New Roman"/>
                <w:sz w:val="20"/>
              </w:rPr>
              <w:t>—</w:t>
            </w:r>
          </w:p>
        </w:tc>
        <w:tc>
          <w:tcPr>
            <w:tcW w:type="dxa" w:w="2592"/>
          </w:tcPr>
          <w:p>
            <w:pPr>
              <w:spacing w:before="40" w:after="40" w:line="240" w:lineRule="exact"/>
            </w:pPr>
            <w:r>
              <w:rPr>
                <w:rFonts w:ascii="Times New Roman" w:hAnsi="Times New Roman"/>
                <w:sz w:val="20"/>
              </w:rPr>
            </w:r>
            <w:r>
              <w:rPr>
                <w:rFonts w:ascii="Times New Roman" w:hAnsi="Times New Roman"/>
                <w:sz w:val="20"/>
              </w:rPr>
              <w:t>Trust in Educational AI, AI Assessment Trust</w:t>
            </w:r>
          </w:p>
        </w:tc>
      </w:tr>
      <w:tr>
        <w:tc>
          <w:tcPr>
            <w:tcW w:type="dxa" w:w="576"/>
          </w:tcPr>
          <w:p>
            <w:pPr>
              <w:spacing w:before="40" w:after="40" w:line="240" w:lineRule="exact"/>
            </w:pPr>
            <w:r>
              <w:rPr>
                <w:rFonts w:ascii="Times New Roman" w:hAnsi="Times New Roman"/>
                <w:sz w:val="20"/>
              </w:rPr>
            </w:r>
            <w:r>
              <w:rPr>
                <w:rFonts w:ascii="Times New Roman" w:hAnsi="Times New Roman"/>
                <w:sz w:val="20"/>
              </w:rPr>
              <w:t>10</w:t>
            </w:r>
          </w:p>
        </w:tc>
        <w:tc>
          <w:tcPr>
            <w:tcW w:type="dxa" w:w="1872"/>
          </w:tcPr>
          <w:p>
            <w:pPr>
              <w:spacing w:before="40" w:after="40" w:line="240" w:lineRule="exact"/>
            </w:pPr>
            <w:r>
              <w:rPr>
                <w:rFonts w:ascii="Times New Roman" w:hAnsi="Times New Roman"/>
                <w:sz w:val="20"/>
              </w:rPr>
            </w:r>
            <w:r>
              <w:rPr>
                <w:rFonts w:ascii="Times New Roman" w:hAnsi="Times New Roman"/>
                <w:sz w:val="20"/>
              </w:rPr>
              <w:t>AI Anxiety</w:t>
            </w:r>
          </w:p>
        </w:tc>
        <w:tc>
          <w:tcPr>
            <w:tcW w:type="dxa" w:w="720"/>
          </w:tcPr>
          <w:p>
            <w:pPr>
              <w:spacing w:before="40" w:after="40" w:line="240" w:lineRule="exact"/>
            </w:pPr>
            <w:r>
              <w:rPr>
                <w:rFonts w:ascii="Times New Roman" w:hAnsi="Times New Roman"/>
                <w:sz w:val="20"/>
              </w:rPr>
            </w:r>
            <w:r>
              <w:rPr>
                <w:rFonts w:ascii="Times New Roman" w:hAnsi="Times New Roman"/>
                <w:sz w:val="20"/>
              </w:rPr>
              <w:t>ANX</w:t>
            </w:r>
          </w:p>
        </w:tc>
        <w:tc>
          <w:tcPr>
            <w:tcW w:type="dxa" w:w="1872"/>
          </w:tcPr>
          <w:p>
            <w:pPr>
              <w:spacing w:before="40" w:after="40" w:line="240" w:lineRule="exact"/>
            </w:pPr>
            <w:r>
              <w:rPr>
                <w:rFonts w:ascii="Times New Roman" w:hAnsi="Times New Roman"/>
                <w:sz w:val="20"/>
              </w:rPr>
            </w:r>
            <w:r>
              <w:rPr>
                <w:rFonts w:ascii="Times New Roman" w:hAnsi="Times New Roman"/>
                <w:sz w:val="20"/>
              </w:rPr>
              <w:t>Computer Anxiety</w:t>
            </w:r>
          </w:p>
        </w:tc>
        <w:tc>
          <w:tcPr>
            <w:tcW w:type="dxa" w:w="1728"/>
          </w:tcPr>
          <w:p>
            <w:pPr>
              <w:spacing w:before="40" w:after="40" w:line="240" w:lineRule="exact"/>
            </w:pPr>
            <w:r>
              <w:rPr>
                <w:rFonts w:ascii="Times New Roman" w:hAnsi="Times New Roman"/>
                <w:sz w:val="20"/>
              </w:rPr>
            </w:r>
            <w:r>
              <w:rPr>
                <w:rFonts w:ascii="Times New Roman" w:hAnsi="Times New Roman"/>
                <w:sz w:val="20"/>
              </w:rPr>
              <w:t>—</w:t>
            </w:r>
          </w:p>
        </w:tc>
        <w:tc>
          <w:tcPr>
            <w:tcW w:type="dxa" w:w="2592"/>
          </w:tcPr>
          <w:p>
            <w:pPr>
              <w:spacing w:before="40" w:after="40" w:line="240" w:lineRule="exact"/>
            </w:pPr>
            <w:r>
              <w:rPr>
                <w:rFonts w:ascii="Times New Roman" w:hAnsi="Times New Roman"/>
                <w:sz w:val="20"/>
              </w:rPr>
            </w:r>
            <w:r>
              <w:rPr>
                <w:rFonts w:ascii="Times New Roman" w:hAnsi="Times New Roman"/>
                <w:sz w:val="20"/>
              </w:rPr>
              <w:t>AI Academic Integrity Anxiety</w:t>
            </w:r>
          </w:p>
        </w:tc>
      </w:tr>
      <w:tr>
        <w:tc>
          <w:tcPr>
            <w:tcW w:type="dxa" w:w="576"/>
          </w:tcPr>
          <w:p>
            <w:pPr>
              <w:spacing w:before="40" w:after="40" w:line="240" w:lineRule="exact"/>
            </w:pPr>
            <w:r>
              <w:rPr>
                <w:rFonts w:ascii="Times New Roman" w:hAnsi="Times New Roman"/>
                <w:sz w:val="20"/>
              </w:rPr>
            </w:r>
            <w:r>
              <w:rPr>
                <w:rFonts w:ascii="Times New Roman" w:hAnsi="Times New Roman"/>
                <w:sz w:val="20"/>
              </w:rPr>
              <w:t>11</w:t>
            </w:r>
          </w:p>
        </w:tc>
        <w:tc>
          <w:tcPr>
            <w:tcW w:type="dxa" w:w="1872"/>
          </w:tcPr>
          <w:p>
            <w:pPr>
              <w:spacing w:before="40" w:after="40" w:line="240" w:lineRule="exact"/>
            </w:pPr>
            <w:r>
              <w:rPr>
                <w:rFonts w:ascii="Times New Roman" w:hAnsi="Times New Roman"/>
                <w:sz w:val="20"/>
              </w:rPr>
            </w:r>
            <w:r>
              <w:rPr>
                <w:rFonts w:ascii="Times New Roman" w:hAnsi="Times New Roman"/>
                <w:sz w:val="20"/>
              </w:rPr>
              <w:t>AI Transparency</w:t>
            </w:r>
          </w:p>
        </w:tc>
        <w:tc>
          <w:tcPr>
            <w:tcW w:type="dxa" w:w="720"/>
          </w:tcPr>
          <w:p>
            <w:pPr>
              <w:spacing w:before="40" w:after="40" w:line="240" w:lineRule="exact"/>
            </w:pPr>
            <w:r>
              <w:rPr>
                <w:rFonts w:ascii="Times New Roman" w:hAnsi="Times New Roman"/>
                <w:sz w:val="20"/>
              </w:rPr>
            </w:r>
            <w:r>
              <w:rPr>
                <w:rFonts w:ascii="Times New Roman" w:hAnsi="Times New Roman"/>
                <w:sz w:val="20"/>
              </w:rPr>
              <w:t>TRA</w:t>
            </w:r>
          </w:p>
        </w:tc>
        <w:tc>
          <w:tcPr>
            <w:tcW w:type="dxa" w:w="1872"/>
          </w:tcPr>
          <w:p>
            <w:pPr>
              <w:spacing w:before="40" w:after="40" w:line="240" w:lineRule="exact"/>
            </w:pPr>
            <w:r>
              <w:rPr>
                <w:rFonts w:ascii="Times New Roman" w:hAnsi="Times New Roman"/>
                <w:sz w:val="20"/>
              </w:rPr>
            </w:r>
            <w:r>
              <w:rPr>
                <w:rFonts w:ascii="Times New Roman" w:hAnsi="Times New Roman"/>
                <w:sz w:val="20"/>
              </w:rPr>
              <w:t>—</w:t>
            </w:r>
          </w:p>
        </w:tc>
        <w:tc>
          <w:tcPr>
            <w:tcW w:type="dxa" w:w="1728"/>
          </w:tcPr>
          <w:p>
            <w:pPr>
              <w:spacing w:before="40" w:after="40" w:line="240" w:lineRule="exact"/>
            </w:pPr>
            <w:r>
              <w:rPr>
                <w:rFonts w:ascii="Times New Roman" w:hAnsi="Times New Roman"/>
                <w:sz w:val="20"/>
              </w:rPr>
            </w:r>
            <w:r>
              <w:rPr>
                <w:rFonts w:ascii="Times New Roman" w:hAnsi="Times New Roman"/>
                <w:sz w:val="20"/>
              </w:rPr>
              <w:t>—</w:t>
            </w:r>
          </w:p>
        </w:tc>
        <w:tc>
          <w:tcPr>
            <w:tcW w:type="dxa" w:w="2592"/>
          </w:tcPr>
          <w:p>
            <w:pPr>
              <w:spacing w:before="40" w:after="40" w:line="240" w:lineRule="exact"/>
            </w:pPr>
            <w:r>
              <w:rPr>
                <w:rFonts w:ascii="Times New Roman" w:hAnsi="Times New Roman"/>
                <w:sz w:val="20"/>
              </w:rPr>
            </w:r>
            <w:r>
              <w:rPr>
                <w:rFonts w:ascii="Times New Roman" w:hAnsi="Times New Roman"/>
                <w:sz w:val="20"/>
              </w:rPr>
              <w:t>AI Grading Transparency, Educational AI Explainability</w:t>
            </w:r>
          </w:p>
        </w:tc>
      </w:tr>
      <w:tr>
        <w:tc>
          <w:tcPr>
            <w:tcW w:type="dxa" w:w="576"/>
          </w:tcPr>
          <w:p>
            <w:pPr>
              <w:spacing w:before="40" w:after="40" w:line="240" w:lineRule="exact"/>
            </w:pPr>
            <w:r>
              <w:rPr>
                <w:rFonts w:ascii="Times New Roman" w:hAnsi="Times New Roman"/>
                <w:sz w:val="20"/>
              </w:rPr>
            </w:r>
            <w:r>
              <w:rPr>
                <w:rFonts w:ascii="Times New Roman" w:hAnsi="Times New Roman"/>
                <w:sz w:val="20"/>
              </w:rPr>
              <w:t>12</w:t>
            </w:r>
          </w:p>
        </w:tc>
        <w:tc>
          <w:tcPr>
            <w:tcW w:type="dxa" w:w="1872"/>
          </w:tcPr>
          <w:p>
            <w:pPr>
              <w:spacing w:before="40" w:after="40" w:line="240" w:lineRule="exact"/>
            </w:pPr>
            <w:r>
              <w:rPr>
                <w:rFonts w:ascii="Times New Roman" w:hAnsi="Times New Roman"/>
                <w:sz w:val="20"/>
              </w:rPr>
            </w:r>
            <w:r>
              <w:rPr>
                <w:rFonts w:ascii="Times New Roman" w:hAnsi="Times New Roman"/>
                <w:sz w:val="20"/>
              </w:rPr>
              <w:t>Perceived AI Autonomy</w:t>
            </w:r>
          </w:p>
        </w:tc>
        <w:tc>
          <w:tcPr>
            <w:tcW w:type="dxa" w:w="720"/>
          </w:tcPr>
          <w:p>
            <w:pPr>
              <w:spacing w:before="40" w:after="40" w:line="240" w:lineRule="exact"/>
            </w:pPr>
            <w:r>
              <w:rPr>
                <w:rFonts w:ascii="Times New Roman" w:hAnsi="Times New Roman"/>
                <w:sz w:val="20"/>
              </w:rPr>
            </w:r>
            <w:r>
              <w:rPr>
                <w:rFonts w:ascii="Times New Roman" w:hAnsi="Times New Roman"/>
                <w:sz w:val="20"/>
              </w:rPr>
              <w:t>AUT</w:t>
            </w:r>
          </w:p>
        </w:tc>
        <w:tc>
          <w:tcPr>
            <w:tcW w:type="dxa" w:w="1872"/>
          </w:tcPr>
          <w:p>
            <w:pPr>
              <w:spacing w:before="40" w:after="40" w:line="240" w:lineRule="exact"/>
            </w:pPr>
            <w:r>
              <w:rPr>
                <w:rFonts w:ascii="Times New Roman" w:hAnsi="Times New Roman"/>
                <w:sz w:val="20"/>
              </w:rPr>
            </w:r>
            <w:r>
              <w:rPr>
                <w:rFonts w:ascii="Times New Roman" w:hAnsi="Times New Roman"/>
                <w:sz w:val="20"/>
              </w:rPr>
              <w:t>—</w:t>
            </w:r>
          </w:p>
        </w:tc>
        <w:tc>
          <w:tcPr>
            <w:tcW w:type="dxa" w:w="1728"/>
          </w:tcPr>
          <w:p>
            <w:pPr>
              <w:spacing w:before="40" w:after="40" w:line="240" w:lineRule="exact"/>
            </w:pPr>
            <w:r>
              <w:rPr>
                <w:rFonts w:ascii="Times New Roman" w:hAnsi="Times New Roman"/>
                <w:sz w:val="20"/>
              </w:rPr>
            </w:r>
            <w:r>
              <w:rPr>
                <w:rFonts w:ascii="Times New Roman" w:hAnsi="Times New Roman"/>
                <w:sz w:val="20"/>
              </w:rPr>
              <w:t>—</w:t>
            </w:r>
          </w:p>
        </w:tc>
        <w:tc>
          <w:tcPr>
            <w:tcW w:type="dxa" w:w="2592"/>
          </w:tcPr>
          <w:p>
            <w:pPr>
              <w:spacing w:before="40" w:after="40" w:line="240" w:lineRule="exact"/>
            </w:pPr>
            <w:r>
              <w:rPr>
                <w:rFonts w:ascii="Times New Roman" w:hAnsi="Times New Roman"/>
                <w:sz w:val="20"/>
              </w:rPr>
            </w:r>
            <w:r>
              <w:rPr>
                <w:rFonts w:ascii="Times New Roman" w:hAnsi="Times New Roman"/>
                <w:sz w:val="20"/>
              </w:rPr>
              <w:t>AI Autonomy in Education</w:t>
            </w:r>
          </w:p>
        </w:tc>
      </w:tr>
    </w:tbl>
    <w:p>
      <w:pPr>
        <w:spacing w:before="80" w:after="200"/>
      </w:pPr>
      <w:r>
        <w:rPr>
          <w:rFonts w:ascii="Times New Roman" w:hAnsi="Times New Roman"/>
          <w:i/>
          <w:sz w:val="20"/>
        </w:rPr>
        <w:t xml:space="preserve">Note. </w:t>
      </w:r>
      <w:r>
        <w:rPr>
          <w:rFonts w:ascii="Times New Roman" w:hAnsi="Times New Roman"/>
          <w:sz w:val="20"/>
        </w:rPr>
        <w:t>Constructs 1–8 originate from established technology acceptance frameworks; Constructs 9–12 are AI-specific additions drawn from trust theory (Mayer et al., 1995), computer anxiety literature, XAI research, and automation literature.</w:t>
      </w:r>
    </w:p>
    <w:p>
      <w:pPr>
        <w:spacing w:before="360" w:after="200"/>
        <w:jc w:val="center"/>
      </w:pPr>
      <w:r>
        <w:rPr>
          <w:rFonts w:ascii="Times New Roman" w:hAnsi="Times New Roman"/>
          <w:b/>
          <w:sz w:val="28"/>
        </w:rPr>
        <w:t>Pairwise Correlations</w:t>
      </w:r>
    </w:p>
    <w:p>
      <w:pPr>
        <w:spacing w:after="120"/>
        <w:ind w:firstLine="720"/>
      </w:pPr>
      <w:r>
        <w:rPr>
          <w:rFonts w:ascii="Times New Roman" w:hAnsi="Times New Roman"/>
          <w:sz w:val="24"/>
        </w:rPr>
        <w:t>For 12 constructs, there are 66 unique pairwise correlations: C(12, 2) = 12 × 11 / 2 = 66. These divide into three families based on the theoretical origin of each construct in the pair.</w:t>
      </w:r>
    </w:p>
    <w:p>
      <w:pPr>
        <w:spacing w:before="280" w:after="0"/>
      </w:pPr>
      <w:r>
        <w:rPr>
          <w:rFonts w:ascii="Times New Roman" w:hAnsi="Times New Roman"/>
          <w:b/>
          <w:sz w:val="24"/>
        </w:rPr>
        <w:t>Table 2</w:t>
      </w:r>
    </w:p>
    <w:p>
      <w:pPr>
        <w:spacing w:before="0" w:after="120"/>
      </w:pPr>
      <w:r>
        <w:rPr>
          <w:rFonts w:ascii="Times New Roman" w:hAnsi="Times New Roman"/>
          <w:i/>
          <w:sz w:val="24"/>
        </w:rPr>
        <w:t>Distribution of 66 Pairwise Correlations Across Construct Families</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3120"/>
        <w:gridCol w:w="3120"/>
        <w:gridCol w:w="3120"/>
      </w:tblGrid>
      <w:tr>
        <w:tc>
          <w:tcPr>
            <w:tcW w:type="dxa" w:w="2160"/>
            <w:tcBorders>
              <w:bottom w:val="single" w:sz="6" w:space="0" w:color="000000"/>
            </w:tcBorders>
          </w:tcPr>
          <w:p>
            <w:pPr>
              <w:spacing w:before="80" w:after="80" w:line="240" w:lineRule="exact"/>
            </w:pPr>
            <w:r/>
            <w:r>
              <w:rPr>
                <w:rFonts w:ascii="Times New Roman" w:hAnsi="Times New Roman"/>
                <w:b/>
                <w:sz w:val="20"/>
              </w:rPr>
              <w:t>Family</w:t>
            </w:r>
          </w:p>
        </w:tc>
        <w:tc>
          <w:tcPr>
            <w:tcW w:type="dxa" w:w="5040"/>
            <w:tcBorders>
              <w:bottom w:val="single" w:sz="6" w:space="0" w:color="000000"/>
            </w:tcBorders>
          </w:tcPr>
          <w:p>
            <w:pPr>
              <w:spacing w:before="80" w:after="80" w:line="240" w:lineRule="exact"/>
            </w:pPr>
            <w:r/>
            <w:r>
              <w:rPr>
                <w:rFonts w:ascii="Times New Roman" w:hAnsi="Times New Roman"/>
                <w:b/>
                <w:sz w:val="20"/>
              </w:rPr>
              <w:t>Description</w:t>
            </w:r>
          </w:p>
        </w:tc>
        <w:tc>
          <w:tcPr>
            <w:tcW w:type="dxa" w:w="1440"/>
            <w:tcBorders>
              <w:bottom w:val="single" w:sz="6" w:space="0" w:color="000000"/>
            </w:tcBorders>
          </w:tcPr>
          <w:p>
            <w:pPr>
              <w:spacing w:before="80" w:after="80" w:line="240" w:lineRule="exact"/>
            </w:pPr>
            <w:r/>
            <w:r>
              <w:rPr>
                <w:rFonts w:ascii="Times New Roman" w:hAnsi="Times New Roman"/>
                <w:b/>
                <w:sz w:val="20"/>
              </w:rPr>
              <w:t>No. of Pairs</w:t>
            </w:r>
          </w:p>
        </w:tc>
      </w:tr>
      <w:tr>
        <w:tc>
          <w:tcPr>
            <w:tcW w:type="dxa" w:w="2160"/>
          </w:tcPr>
          <w:p>
            <w:pPr>
              <w:spacing w:before="40" w:after="40" w:line="240" w:lineRule="exact"/>
            </w:pPr>
            <w:r>
              <w:rPr>
                <w:rFonts w:ascii="Times New Roman" w:hAnsi="Times New Roman"/>
                <w:sz w:val="20"/>
              </w:rPr>
            </w:r>
            <w:r>
              <w:rPr>
                <w:rFonts w:ascii="Times New Roman" w:hAnsi="Times New Roman"/>
                <w:sz w:val="20"/>
              </w:rPr>
              <w:t>TAM/UTAUT</w:t>
            </w:r>
          </w:p>
        </w:tc>
        <w:tc>
          <w:tcPr>
            <w:tcW w:type="dxa" w:w="5040"/>
          </w:tcPr>
          <w:p>
            <w:pPr>
              <w:spacing w:before="40" w:after="40" w:line="240" w:lineRule="exact"/>
            </w:pPr>
            <w:r>
              <w:rPr>
                <w:rFonts w:ascii="Times New Roman" w:hAnsi="Times New Roman"/>
                <w:sz w:val="20"/>
              </w:rPr>
            </w:r>
            <w:r>
              <w:rPr>
                <w:rFonts w:ascii="Times New Roman" w:hAnsi="Times New Roman"/>
                <w:sz w:val="20"/>
              </w:rPr>
              <w:t>All pairs among PE, EE, SI, FC, BI, UB, ATT, SE</w:t>
            </w:r>
          </w:p>
        </w:tc>
        <w:tc>
          <w:tcPr>
            <w:tcW w:type="dxa" w:w="1440"/>
          </w:tcPr>
          <w:p>
            <w:pPr>
              <w:spacing w:before="40" w:after="40" w:line="240" w:lineRule="exact"/>
            </w:pPr>
            <w:r>
              <w:rPr>
                <w:rFonts w:ascii="Times New Roman" w:hAnsi="Times New Roman"/>
                <w:sz w:val="20"/>
              </w:rPr>
            </w:r>
            <w:r>
              <w:rPr>
                <w:rFonts w:ascii="Times New Roman" w:hAnsi="Times New Roman"/>
                <w:sz w:val="20"/>
              </w:rPr>
              <w:t>28</w:t>
            </w:r>
          </w:p>
        </w:tc>
      </w:tr>
      <w:tr>
        <w:tc>
          <w:tcPr>
            <w:tcW w:type="dxa" w:w="2160"/>
          </w:tcPr>
          <w:p>
            <w:pPr>
              <w:spacing w:before="40" w:after="40" w:line="240" w:lineRule="exact"/>
            </w:pPr>
            <w:r>
              <w:rPr>
                <w:rFonts w:ascii="Times New Roman" w:hAnsi="Times New Roman"/>
                <w:sz w:val="20"/>
              </w:rPr>
            </w:r>
            <w:r>
              <w:rPr>
                <w:rFonts w:ascii="Times New Roman" w:hAnsi="Times New Roman"/>
                <w:sz w:val="20"/>
              </w:rPr>
              <w:t>AI-Specific</w:t>
            </w:r>
          </w:p>
        </w:tc>
        <w:tc>
          <w:tcPr>
            <w:tcW w:type="dxa" w:w="5040"/>
          </w:tcPr>
          <w:p>
            <w:pPr>
              <w:spacing w:before="40" w:after="40" w:line="240" w:lineRule="exact"/>
            </w:pPr>
            <w:r>
              <w:rPr>
                <w:rFonts w:ascii="Times New Roman" w:hAnsi="Times New Roman"/>
                <w:sz w:val="20"/>
              </w:rPr>
            </w:r>
            <w:r>
              <w:rPr>
                <w:rFonts w:ascii="Times New Roman" w:hAnsi="Times New Roman"/>
                <w:sz w:val="20"/>
              </w:rPr>
              <w:t>All pairs among TRU, ANX, TRA, AUT</w:t>
            </w:r>
          </w:p>
        </w:tc>
        <w:tc>
          <w:tcPr>
            <w:tcW w:type="dxa" w:w="1440"/>
          </w:tcPr>
          <w:p>
            <w:pPr>
              <w:spacing w:before="40" w:after="40" w:line="240" w:lineRule="exact"/>
            </w:pPr>
            <w:r>
              <w:rPr>
                <w:rFonts w:ascii="Times New Roman" w:hAnsi="Times New Roman"/>
                <w:sz w:val="20"/>
              </w:rPr>
            </w:r>
            <w:r>
              <w:rPr>
                <w:rFonts w:ascii="Times New Roman" w:hAnsi="Times New Roman"/>
                <w:sz w:val="20"/>
              </w:rPr>
              <w:t>6</w:t>
            </w:r>
          </w:p>
        </w:tc>
      </w:tr>
      <w:tr>
        <w:tc>
          <w:tcPr>
            <w:tcW w:type="dxa" w:w="2160"/>
          </w:tcPr>
          <w:p>
            <w:pPr>
              <w:spacing w:before="40" w:after="40" w:line="240" w:lineRule="exact"/>
            </w:pPr>
            <w:r>
              <w:rPr>
                <w:rFonts w:ascii="Times New Roman" w:hAnsi="Times New Roman"/>
                <w:sz w:val="20"/>
              </w:rPr>
            </w:r>
            <w:r>
              <w:rPr>
                <w:rFonts w:ascii="Times New Roman" w:hAnsi="Times New Roman"/>
                <w:sz w:val="20"/>
              </w:rPr>
              <w:t>Cross-Domain</w:t>
            </w:r>
          </w:p>
        </w:tc>
        <w:tc>
          <w:tcPr>
            <w:tcW w:type="dxa" w:w="5040"/>
          </w:tcPr>
          <w:p>
            <w:pPr>
              <w:spacing w:before="40" w:after="40" w:line="240" w:lineRule="exact"/>
            </w:pPr>
            <w:r>
              <w:rPr>
                <w:rFonts w:ascii="Times New Roman" w:hAnsi="Times New Roman"/>
                <w:sz w:val="20"/>
              </w:rPr>
            </w:r>
            <w:r>
              <w:rPr>
                <w:rFonts w:ascii="Times New Roman" w:hAnsi="Times New Roman"/>
                <w:sz w:val="20"/>
              </w:rPr>
              <w:t>Traditional constructs × AI-specific constructs</w:t>
            </w:r>
          </w:p>
        </w:tc>
        <w:tc>
          <w:tcPr>
            <w:tcW w:type="dxa" w:w="1440"/>
          </w:tcPr>
          <w:p>
            <w:pPr>
              <w:spacing w:before="40" w:after="40" w:line="240" w:lineRule="exact"/>
            </w:pPr>
            <w:r>
              <w:rPr>
                <w:rFonts w:ascii="Times New Roman" w:hAnsi="Times New Roman"/>
                <w:sz w:val="20"/>
              </w:rPr>
            </w:r>
            <w:r>
              <w:rPr>
                <w:rFonts w:ascii="Times New Roman" w:hAnsi="Times New Roman"/>
                <w:sz w:val="20"/>
              </w:rPr>
              <w:t>32</w:t>
            </w:r>
          </w:p>
        </w:tc>
      </w:tr>
      <w:tr>
        <w:tc>
          <w:tcPr>
            <w:tcW w:type="dxa" w:w="2160"/>
          </w:tcPr>
          <w:p>
            <w:pPr>
              <w:spacing w:before="40" w:after="40" w:line="240" w:lineRule="exact"/>
            </w:pPr>
            <w:r>
              <w:rPr>
                <w:rFonts w:ascii="Times New Roman" w:hAnsi="Times New Roman"/>
                <w:sz w:val="20"/>
              </w:rPr>
            </w:r>
            <w:r>
              <w:rPr>
                <w:rFonts w:ascii="Times New Roman" w:hAnsi="Times New Roman"/>
                <w:sz w:val="20"/>
              </w:rPr>
              <w:t>Total</w:t>
            </w:r>
          </w:p>
        </w:tc>
        <w:tc>
          <w:tcPr>
            <w:tcW w:type="dxa" w:w="5040"/>
          </w:tcPr>
          <w:p>
            <w:pPr>
              <w:spacing w:before="40" w:after="40" w:line="240" w:lineRule="exact"/>
            </w:pPr>
            <w:r>
              <w:rPr>
                <w:rFonts w:ascii="Times New Roman" w:hAnsi="Times New Roman"/>
                <w:sz w:val="20"/>
              </w:rPr>
            </w:r>
            <w:r>
              <w:rPr>
                <w:rFonts w:ascii="Times New Roman" w:hAnsi="Times New Roman"/>
                <w:sz w:val="20"/>
              </w:rPr>
            </w:r>
          </w:p>
        </w:tc>
        <w:tc>
          <w:tcPr>
            <w:tcW w:type="dxa" w:w="1440"/>
          </w:tcPr>
          <w:p>
            <w:pPr>
              <w:spacing w:before="40" w:after="40" w:line="240" w:lineRule="exact"/>
            </w:pPr>
            <w:r>
              <w:rPr>
                <w:rFonts w:ascii="Times New Roman" w:hAnsi="Times New Roman"/>
                <w:sz w:val="20"/>
              </w:rPr>
            </w:r>
            <w:r>
              <w:rPr>
                <w:rFonts w:ascii="Times New Roman" w:hAnsi="Times New Roman"/>
                <w:sz w:val="20"/>
              </w:rPr>
              <w:t>66</w:t>
            </w:r>
          </w:p>
        </w:tc>
      </w:tr>
    </w:tbl>
    <w:p>
      <w:pPr>
        <w:spacing w:before="360" w:after="200"/>
        <w:jc w:val="center"/>
      </w:pPr>
      <w:r>
        <w:rPr>
          <w:rFonts w:ascii="Times New Roman" w:hAnsi="Times New Roman"/>
          <w:b/>
          <w:sz w:val="28"/>
        </w:rPr>
        <w:t>Detailed Mapping Rules by Construct</w:t>
      </w:r>
    </w:p>
    <w:p>
      <w:pPr>
        <w:spacing w:after="120"/>
        <w:ind w:firstLine="720"/>
      </w:pPr>
      <w:r>
        <w:rPr>
          <w:rFonts w:ascii="Times New Roman" w:hAnsi="Times New Roman"/>
          <w:sz w:val="24"/>
        </w:rPr>
        <w:t>This section provides construct-by-construct mapping rules. For each target construct, four tiers of mapping confidence are listed: exact matches, high-confidence synonyms, moderate-confidence labels requiring item-level review, and labels that should not be mapped to that construct. When a label appears ambiguous, coders should follow the decision rule provided and document their rationale.</w:t>
      </w:r>
    </w:p>
    <w:p>
      <w:pPr>
        <w:spacing w:before="320" w:after="160"/>
        <w:jc w:val="left"/>
      </w:pPr>
      <w:r>
        <w:rPr>
          <w:rFonts w:ascii="Times New Roman" w:hAnsi="Times New Roman"/>
          <w:b/>
          <w:sz w:val="26"/>
        </w:rPr>
        <w:t>Performance Expectancy (PE)</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Performance Expectancy; PE (UTAUT)</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Perceived Usefulness, PU (TAM; Davis, 1989)</w:t>
      </w:r>
    </w:p>
    <w:p>
      <w:pPr>
        <w:spacing w:after="60" w:before="20"/>
        <w:ind w:left="720" w:hanging="288"/>
      </w:pPr>
      <w:r>
        <w:rPr>
          <w:rFonts w:ascii="Times New Roman" w:hAnsi="Times New Roman"/>
          <w:sz w:val="22"/>
        </w:rPr>
        <w:t>•  Relative Advantage (Rogers, 2003)</w:t>
      </w:r>
    </w:p>
    <w:p>
      <w:pPr>
        <w:spacing w:after="60" w:before="20"/>
        <w:ind w:left="720" w:hanging="288"/>
      </w:pPr>
      <w:r>
        <w:rPr>
          <w:rFonts w:ascii="Times New Roman" w:hAnsi="Times New Roman"/>
          <w:sz w:val="22"/>
        </w:rPr>
        <w:t>•  Job-Fit (Thompson et al., 1991)</w:t>
      </w:r>
    </w:p>
    <w:p>
      <w:pPr>
        <w:spacing w:after="60" w:before="20"/>
        <w:ind w:left="720" w:hanging="288"/>
      </w:pPr>
      <w:r>
        <w:rPr>
          <w:rFonts w:ascii="Times New Roman" w:hAnsi="Times New Roman"/>
          <w:sz w:val="22"/>
        </w:rPr>
        <w:t>•  Outcome Expectations (Compeau &amp; Higgins, 1995)—when performance-focused</w:t>
      </w:r>
    </w:p>
    <w:p>
      <w:pPr>
        <w:spacing w:after="60" w:before="20"/>
        <w:ind w:left="720" w:hanging="288"/>
      </w:pPr>
      <w:r>
        <w:rPr>
          <w:rFonts w:ascii="Times New Roman" w:hAnsi="Times New Roman"/>
          <w:sz w:val="22"/>
        </w:rPr>
        <w:t>•  Productivity, Performance Impact, AI Usefulness, AI Benefits</w:t>
      </w:r>
    </w:p>
    <w:p>
      <w:pPr>
        <w:spacing w:after="60" w:before="20"/>
        <w:ind w:left="720" w:hanging="288"/>
      </w:pPr>
      <w:r>
        <w:rPr>
          <w:rFonts w:ascii="Times New Roman" w:hAnsi="Times New Roman"/>
          <w:sz w:val="22"/>
        </w:rPr>
        <w:t>•  AI Value—when instrumental (items reference "helps me perform," not "I value AI generally")</w:t>
      </w:r>
    </w:p>
    <w:p>
      <w:pPr>
        <w:spacing w:before="240" w:after="120"/>
        <w:jc w:val="left"/>
      </w:pPr>
      <w:r>
        <w:rPr>
          <w:rFonts w:ascii="Times New Roman" w:hAnsi="Times New Roman"/>
          <w:b/>
          <w:i/>
          <w:sz w:val="24"/>
        </w:rPr>
        <w:t>Moderate-Confidence Mappings (Require Item Review)</w:t>
      </w:r>
    </w:p>
    <w:p>
      <w:pPr>
        <w:spacing w:after="60" w:before="20"/>
        <w:ind w:left="720" w:hanging="288"/>
      </w:pPr>
      <w:r>
        <w:rPr>
          <w:rFonts w:ascii="Times New Roman" w:hAnsi="Times New Roman"/>
          <w:sz w:val="22"/>
        </w:rPr>
        <w:t>•  Utility—check whether items focus on performance or general value</w:t>
      </w:r>
    </w:p>
    <w:p>
      <w:pPr>
        <w:spacing w:after="60" w:before="20"/>
        <w:ind w:left="720" w:hanging="288"/>
      </w:pPr>
      <w:r>
        <w:rPr>
          <w:rFonts w:ascii="Times New Roman" w:hAnsi="Times New Roman"/>
          <w:sz w:val="22"/>
        </w:rPr>
        <w:t>•  Effectiveness—check whether items focus on task performance or system effectiveness</w:t>
      </w:r>
    </w:p>
    <w:p>
      <w:pPr>
        <w:spacing w:after="60" w:before="20"/>
        <w:ind w:left="720" w:hanging="288"/>
      </w:pPr>
      <w:r>
        <w:rPr>
          <w:rFonts w:ascii="Times New Roman" w:hAnsi="Times New Roman"/>
          <w:sz w:val="22"/>
        </w:rPr>
        <w:t>•  Output Quality—context-dependent (see the decision rule below)</w:t>
      </w:r>
    </w:p>
    <w:p>
      <w:pPr>
        <w:spacing w:after="60" w:before="20"/>
        <w:ind w:left="720" w:hanging="288"/>
      </w:pPr>
      <w:r>
        <w:rPr>
          <w:rFonts w:ascii="Times New Roman" w:hAnsi="Times New Roman"/>
          <w:sz w:val="22"/>
        </w:rPr>
        <w:t>•  Extrinsic Motivation—acceptable in work/performance contexts; exclude in hedonic contexts</w:t>
      </w:r>
    </w:p>
    <w:p>
      <w:pPr>
        <w:spacing w:after="60" w:before="20"/>
        <w:ind w:left="720" w:hanging="288"/>
      </w:pPr>
      <w:r>
        <w:rPr>
          <w:rFonts w:ascii="Times New Roman" w:hAnsi="Times New Roman"/>
          <w:sz w:val="22"/>
        </w:rPr>
        <w:t>•  Task-Technology Fit—acceptable when outcome-focused</w:t>
      </w:r>
    </w:p>
    <w:p>
      <w:pPr>
        <w:spacing w:after="120"/>
        <w:ind w:left="720"/>
      </w:pPr>
      <w:r>
        <w:rPr>
          <w:rFonts w:ascii="Times New Roman" w:hAnsi="Times New Roman"/>
          <w:b/>
          <w:i/>
          <w:sz w:val="22"/>
        </w:rPr>
        <w:t xml:space="preserve">Decision rule for Output Quality. </w:t>
      </w:r>
      <w:r>
        <w:rPr>
          <w:rFonts w:ascii="Times New Roman" w:hAnsi="Times New Roman"/>
          <w:sz w:val="22"/>
        </w:rPr>
        <w:t>In TAM2 (Venkatesh &amp; Davis, 2000), Output Quality is an antecedent to Perceived Usefulness, not a synonym for it. When the same study measures both Output Quality and PU (or PE), mapping Output Quality to PE would create a self-referential correlation. In that case, do not map Output Quality. Map it to PE only when PU/PE is absent and the items clearly match the PE definition.</w:t>
      </w:r>
    </w:p>
    <w:p>
      <w:pPr>
        <w:spacing w:before="240" w:after="120"/>
        <w:jc w:val="left"/>
      </w:pPr>
      <w:r>
        <w:rPr>
          <w:rFonts w:ascii="Times New Roman" w:hAnsi="Times New Roman"/>
          <w:b/>
          <w:i/>
          <w:sz w:val="24"/>
        </w:rPr>
        <w:t>Do Not Map to PE</w:t>
      </w:r>
    </w:p>
    <w:p>
      <w:pPr>
        <w:spacing w:after="60" w:before="20"/>
        <w:ind w:left="720" w:hanging="288"/>
      </w:pPr>
      <w:r>
        <w:rPr>
          <w:rFonts w:ascii="Times New Roman" w:hAnsi="Times New Roman"/>
          <w:sz w:val="22"/>
        </w:rPr>
        <w:t>•  Enjoyment, Fun, Pleasure → ATT (hedonic attitude)</w:t>
      </w:r>
    </w:p>
    <w:p>
      <w:pPr>
        <w:spacing w:after="60" w:before="20"/>
        <w:ind w:left="720" w:hanging="288"/>
      </w:pPr>
      <w:r>
        <w:rPr>
          <w:rFonts w:ascii="Times New Roman" w:hAnsi="Times New Roman"/>
          <w:sz w:val="22"/>
        </w:rPr>
        <w:t>•  Ease, Simplicity → EE</w:t>
      </w:r>
    </w:p>
    <w:p>
      <w:pPr>
        <w:spacing w:after="60" w:before="20"/>
        <w:ind w:left="720" w:hanging="288"/>
      </w:pPr>
      <w:r>
        <w:rPr>
          <w:rFonts w:ascii="Times New Roman" w:hAnsi="Times New Roman"/>
          <w:sz w:val="22"/>
        </w:rPr>
        <w:t>•  "Usefulness of learning AI" → context-dependent; often SE</w:t>
      </w:r>
    </w:p>
    <w:p>
      <w:pPr>
        <w:spacing w:before="320" w:after="160"/>
        <w:jc w:val="left"/>
      </w:pPr>
      <w:r>
        <w:rPr>
          <w:rFonts w:ascii="Times New Roman" w:hAnsi="Times New Roman"/>
          <w:b/>
          <w:sz w:val="26"/>
        </w:rPr>
        <w:t>Effort Expectancy (EE)</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Effort Expectancy; EE (UTAUT); Perceived Ease of Use; PEOU (TAM)</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Ease of Use, User-Friendliness, Ease of Learning</w:t>
      </w:r>
    </w:p>
    <w:p>
      <w:pPr>
        <w:spacing w:after="60" w:before="20"/>
        <w:ind w:left="720" w:hanging="288"/>
      </w:pPr>
      <w:r>
        <w:rPr>
          <w:rFonts w:ascii="Times New Roman" w:hAnsi="Times New Roman"/>
          <w:sz w:val="22"/>
        </w:rPr>
        <w:t>•  Complexity (reverse-coded; Rogers, 2003)</w:t>
      </w:r>
    </w:p>
    <w:p>
      <w:pPr>
        <w:spacing w:after="60" w:before="20"/>
        <w:ind w:left="720" w:hanging="288"/>
      </w:pPr>
      <w:r>
        <w:rPr>
          <w:rFonts w:ascii="Times New Roman" w:hAnsi="Times New Roman"/>
          <w:sz w:val="22"/>
        </w:rPr>
        <w:t>•  Simplicity, Learnability, AI Ease of Use</w:t>
      </w:r>
    </w:p>
    <w:p>
      <w:pPr>
        <w:spacing w:after="60" w:before="20"/>
        <w:ind w:left="720" w:hanging="288"/>
      </w:pPr>
      <w:r>
        <w:rPr>
          <w:rFonts w:ascii="Times New Roman" w:hAnsi="Times New Roman"/>
          <w:sz w:val="22"/>
        </w:rPr>
        <w:t>•  Understandability—only when usage-focused ("easy to understand how to use")</w:t>
      </w:r>
    </w:p>
    <w:p>
      <w:pPr>
        <w:spacing w:before="240" w:after="120"/>
        <w:jc w:val="left"/>
      </w:pPr>
      <w:r>
        <w:rPr>
          <w:rFonts w:ascii="Times New Roman" w:hAnsi="Times New Roman"/>
          <w:b/>
          <w:i/>
          <w:sz w:val="24"/>
        </w:rPr>
        <w:t>Moderate-Confidence Mappings</w:t>
      </w:r>
    </w:p>
    <w:p>
      <w:pPr>
        <w:spacing w:after="60" w:before="20"/>
        <w:ind w:left="720" w:hanging="288"/>
      </w:pPr>
      <w:r>
        <w:rPr>
          <w:rFonts w:ascii="Times New Roman" w:hAnsi="Times New Roman"/>
          <w:sz w:val="22"/>
        </w:rPr>
        <w:t>•  Usability—check whether items measure ease of use (EE) or broader UX quality</w:t>
      </w:r>
    </w:p>
    <w:p>
      <w:pPr>
        <w:spacing w:after="60" w:before="20"/>
        <w:ind w:left="720" w:hanging="288"/>
      </w:pPr>
      <w:r>
        <w:rPr>
          <w:rFonts w:ascii="Times New Roman" w:hAnsi="Times New Roman"/>
          <w:sz w:val="22"/>
        </w:rPr>
        <w:t>•  Clarity—EE if interaction clarity; TRA if AI process explainability</w:t>
      </w:r>
    </w:p>
    <w:p>
      <w:pPr>
        <w:spacing w:after="60" w:before="20"/>
        <w:ind w:left="720" w:hanging="288"/>
      </w:pPr>
      <w:r>
        <w:rPr>
          <w:rFonts w:ascii="Times New Roman" w:hAnsi="Times New Roman"/>
          <w:sz w:val="22"/>
        </w:rPr>
        <w:t>•  Accessibility—EE if interface ease; FC if availability of resources</w:t>
      </w:r>
    </w:p>
    <w:p>
      <w:pPr>
        <w:ind w:left="720"/>
      </w:pPr>
      <w:r>
        <w:rPr>
          <w:rFonts w:ascii="Times New Roman" w:hAnsi="Times New Roman"/>
          <w:b/>
          <w:i/>
          <w:sz w:val="22"/>
        </w:rPr>
        <w:t xml:space="preserve">Decision rule for Understandability. </w:t>
      </w:r>
      <w:r>
        <w:rPr>
          <w:rFonts w:ascii="Times New Roman" w:hAnsi="Times New Roman"/>
          <w:sz w:val="22"/>
        </w:rPr>
        <w:t>Items that read "easy to understand how to use" indicate EE. Items that read "understand how AI works" or "understand AI decisions" indicate TRA.</w:t>
      </w:r>
    </w:p>
    <w:p>
      <w:pPr>
        <w:spacing w:before="240" w:after="120"/>
        <w:jc w:val="left"/>
      </w:pPr>
      <w:r>
        <w:rPr>
          <w:rFonts w:ascii="Times New Roman" w:hAnsi="Times New Roman"/>
          <w:b/>
          <w:i/>
          <w:sz w:val="24"/>
        </w:rPr>
        <w:t>Do Not Map to EE</w:t>
      </w:r>
    </w:p>
    <w:p>
      <w:pPr>
        <w:spacing w:after="60" w:before="20"/>
        <w:ind w:left="720" w:hanging="288"/>
      </w:pPr>
      <w:r>
        <w:rPr>
          <w:rFonts w:ascii="Times New Roman" w:hAnsi="Times New Roman"/>
          <w:sz w:val="22"/>
        </w:rPr>
        <w:t>•  "Understanding AI decisions" → TRA (explainability)</w:t>
      </w:r>
    </w:p>
    <w:p>
      <w:pPr>
        <w:spacing w:after="60" w:before="20"/>
        <w:ind w:left="720" w:hanging="288"/>
      </w:pPr>
      <w:r>
        <w:rPr>
          <w:rFonts w:ascii="Times New Roman" w:hAnsi="Times New Roman"/>
          <w:sz w:val="22"/>
        </w:rPr>
        <w:t>•  "I can use AI" → SE (capability, not system ease)</w:t>
      </w:r>
    </w:p>
    <w:p>
      <w:pPr>
        <w:spacing w:after="60" w:before="20"/>
        <w:ind w:left="720" w:hanging="288"/>
      </w:pPr>
      <w:r>
        <w:rPr>
          <w:rFonts w:ascii="Times New Roman" w:hAnsi="Times New Roman"/>
          <w:sz w:val="22"/>
        </w:rPr>
        <w:t>•  "Training available" → FC (resources)</w:t>
      </w:r>
    </w:p>
    <w:p>
      <w:pPr>
        <w:spacing w:before="320" w:after="160"/>
        <w:jc w:val="left"/>
      </w:pPr>
      <w:r>
        <w:rPr>
          <w:rFonts w:ascii="Times New Roman" w:hAnsi="Times New Roman"/>
          <w:b/>
          <w:sz w:val="26"/>
        </w:rPr>
        <w:t>Social Influence (SI)</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Social Influence; SI (UTAUT); Subjective Norm (TRA/TPB)</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Social Norm, Peer Influence, Social Pressure, Image (Moore &amp; Benbasat, 1991)</w:t>
      </w:r>
    </w:p>
    <w:p>
      <w:pPr>
        <w:spacing w:after="60" w:before="20"/>
        <w:ind w:left="720" w:hanging="288"/>
      </w:pPr>
      <w:r>
        <w:rPr>
          <w:rFonts w:ascii="Times New Roman" w:hAnsi="Times New Roman"/>
          <w:sz w:val="22"/>
        </w:rPr>
        <w:t>•  Normative Beliefs, Referent Influence, Colleague Influence</w:t>
      </w:r>
    </w:p>
    <w:p>
      <w:pPr>
        <w:spacing w:after="60" w:before="20"/>
        <w:ind w:left="720" w:hanging="288"/>
      </w:pPr>
      <w:r>
        <w:rPr>
          <w:rFonts w:ascii="Times New Roman" w:hAnsi="Times New Roman"/>
          <w:sz w:val="22"/>
        </w:rPr>
        <w:t>•  Supervisor Encouragement—when normative, not resource provision</w:t>
      </w:r>
    </w:p>
    <w:p>
      <w:pPr>
        <w:spacing w:before="240" w:after="120"/>
        <w:jc w:val="left"/>
      </w:pPr>
      <w:r>
        <w:rPr>
          <w:rFonts w:ascii="Times New Roman" w:hAnsi="Times New Roman"/>
          <w:b/>
          <w:i/>
          <w:sz w:val="24"/>
        </w:rPr>
        <w:t>Moderate-Confidence Mappings</w:t>
      </w:r>
    </w:p>
    <w:p>
      <w:pPr>
        <w:spacing w:after="60" w:before="20"/>
        <w:ind w:left="720" w:hanging="288"/>
      </w:pPr>
      <w:r>
        <w:rPr>
          <w:rFonts w:ascii="Times New Roman" w:hAnsi="Times New Roman"/>
          <w:sz w:val="22"/>
        </w:rPr>
        <w:t>•  Social Support—SI if encouragement ("others encourage me"); FC if resource provision ("others help me")</w:t>
      </w:r>
    </w:p>
    <w:p>
      <w:pPr>
        <w:spacing w:after="60" w:before="20"/>
        <w:ind w:left="720" w:hanging="288"/>
      </w:pPr>
      <w:r>
        <w:rPr>
          <w:rFonts w:ascii="Times New Roman" w:hAnsi="Times New Roman"/>
          <w:sz w:val="22"/>
        </w:rPr>
        <w:t>•  Organizational Culture—SI only if items measure peer/supervisor normative expectations</w:t>
      </w:r>
    </w:p>
    <w:p>
      <w:pPr>
        <w:spacing w:before="240" w:after="120"/>
        <w:jc w:val="left"/>
      </w:pPr>
      <w:r>
        <w:rPr>
          <w:rFonts w:ascii="Times New Roman" w:hAnsi="Times New Roman"/>
          <w:b/>
          <w:i/>
          <w:sz w:val="24"/>
        </w:rPr>
        <w:t>Do Not Map to SI</w:t>
      </w:r>
    </w:p>
    <w:p>
      <w:pPr>
        <w:spacing w:after="60" w:before="20"/>
        <w:ind w:left="720" w:hanging="288"/>
      </w:pPr>
      <w:r>
        <w:rPr>
          <w:rFonts w:ascii="Times New Roman" w:hAnsi="Times New Roman"/>
          <w:sz w:val="22"/>
        </w:rPr>
        <w:t>•  Organizational support (resources) → FC</w:t>
      </w:r>
    </w:p>
    <w:p>
      <w:pPr>
        <w:spacing w:after="60" w:before="20"/>
        <w:ind w:left="720" w:hanging="288"/>
      </w:pPr>
      <w:r>
        <w:rPr>
          <w:rFonts w:ascii="Times New Roman" w:hAnsi="Times New Roman"/>
          <w:sz w:val="22"/>
        </w:rPr>
        <w:t>•  Training by colleagues → FC (resource provision)</w:t>
      </w:r>
    </w:p>
    <w:p>
      <w:pPr>
        <w:spacing w:after="60" w:before="20"/>
        <w:ind w:left="720" w:hanging="288"/>
      </w:pPr>
      <w:r>
        <w:rPr>
          <w:rFonts w:ascii="Times New Roman" w:hAnsi="Times New Roman"/>
          <w:sz w:val="22"/>
        </w:rPr>
        <w:t>•  Team collaboration → distinct construct (not in our 12)</w:t>
      </w:r>
    </w:p>
    <w:p>
      <w:pPr>
        <w:spacing w:before="320" w:after="160"/>
        <w:jc w:val="left"/>
      </w:pPr>
      <w:r>
        <w:rPr>
          <w:rFonts w:ascii="Times New Roman" w:hAnsi="Times New Roman"/>
          <w:b/>
          <w:sz w:val="26"/>
        </w:rPr>
        <w:t>Facilitating Conditions (FC)</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Facilitating Conditions; FC (UTAUT)</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PBC (resource interpretation of Perceived Behavioral Control)</w:t>
      </w:r>
    </w:p>
    <w:p>
      <w:pPr>
        <w:spacing w:after="60" w:before="20"/>
        <w:ind w:left="720" w:hanging="288"/>
      </w:pPr>
      <w:r>
        <w:rPr>
          <w:rFonts w:ascii="Times New Roman" w:hAnsi="Times New Roman"/>
          <w:sz w:val="22"/>
        </w:rPr>
        <w:t>•  Organizational Support, Technical Support, Resource Availability</w:t>
      </w:r>
    </w:p>
    <w:p>
      <w:pPr>
        <w:spacing w:after="60" w:before="20"/>
        <w:ind w:left="720" w:hanging="288"/>
      </w:pPr>
      <w:r>
        <w:rPr>
          <w:rFonts w:ascii="Times New Roman" w:hAnsi="Times New Roman"/>
          <w:sz w:val="22"/>
        </w:rPr>
        <w:t>•  Compatibility (Rogers, 2003), Infrastructure, IT Support, Training Availability</w:t>
      </w:r>
    </w:p>
    <w:p>
      <w:pPr>
        <w:ind w:left="720"/>
      </w:pPr>
      <w:r>
        <w:rPr>
          <w:rFonts w:ascii="Times New Roman" w:hAnsi="Times New Roman"/>
          <w:b/>
          <w:i/>
          <w:sz w:val="22"/>
        </w:rPr>
        <w:t xml:space="preserve">FC vs. SE disambiguation. </w:t>
      </w:r>
      <w:r>
        <w:rPr>
          <w:rFonts w:ascii="Times New Roman" w:hAnsi="Times New Roman"/>
          <w:sz w:val="22"/>
        </w:rPr>
        <w:t>"I have the knowledge to use AI" reflects internal capability (SE). "I have access to knowledge/training" reflects external availability (FC).</w:t>
      </w:r>
    </w:p>
    <w:p>
      <w:pPr>
        <w:spacing w:before="320" w:after="160"/>
        <w:jc w:val="left"/>
      </w:pPr>
      <w:r>
        <w:rPr>
          <w:rFonts w:ascii="Times New Roman" w:hAnsi="Times New Roman"/>
          <w:b/>
          <w:sz w:val="26"/>
        </w:rPr>
        <w:t>Behavioral Intention (BI)</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Behavioral Intention; BI; Intention to Use; Adoption Intention</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Intent to Use, Willingness to Use, Intention to Adopt</w:t>
      </w:r>
    </w:p>
    <w:p>
      <w:pPr>
        <w:spacing w:after="60" w:before="20"/>
        <w:ind w:left="720" w:hanging="288"/>
      </w:pPr>
      <w:r>
        <w:rPr>
          <w:rFonts w:ascii="Times New Roman" w:hAnsi="Times New Roman"/>
          <w:sz w:val="22"/>
        </w:rPr>
        <w:t>•  Continuance Intention (Bhattacherjee, 2001)</w:t>
      </w:r>
    </w:p>
    <w:p>
      <w:pPr>
        <w:spacing w:after="60" w:before="20"/>
        <w:ind w:left="720" w:hanging="288"/>
      </w:pPr>
      <w:r>
        <w:rPr>
          <w:rFonts w:ascii="Times New Roman" w:hAnsi="Times New Roman"/>
          <w:sz w:val="22"/>
        </w:rPr>
        <w:t>•  Future Use Intention, Planned Use, Expected Use</w:t>
      </w:r>
    </w:p>
    <w:p>
      <w:pPr>
        <w:spacing w:before="240" w:after="120"/>
        <w:jc w:val="left"/>
      </w:pPr>
      <w:r>
        <w:rPr>
          <w:rFonts w:ascii="Times New Roman" w:hAnsi="Times New Roman"/>
          <w:b/>
          <w:i/>
          <w:sz w:val="24"/>
        </w:rPr>
        <w:t>Do Not Map to BI</w:t>
      </w:r>
    </w:p>
    <w:p>
      <w:pPr>
        <w:spacing w:after="60" w:before="20"/>
        <w:ind w:left="720" w:hanging="288"/>
      </w:pPr>
      <w:r>
        <w:rPr>
          <w:rFonts w:ascii="Times New Roman" w:hAnsi="Times New Roman"/>
          <w:sz w:val="22"/>
        </w:rPr>
        <w:t>•  Current use, actual use → UB</w:t>
      </w:r>
    </w:p>
    <w:p>
      <w:pPr>
        <w:spacing w:after="60" w:before="20"/>
        <w:ind w:left="720" w:hanging="288"/>
      </w:pPr>
      <w:r>
        <w:rPr>
          <w:rFonts w:ascii="Times New Roman" w:hAnsi="Times New Roman"/>
          <w:sz w:val="22"/>
        </w:rPr>
        <w:t>•  Desire, want → ATT (unless explicitly future-oriented)</w:t>
      </w:r>
    </w:p>
    <w:p>
      <w:pPr>
        <w:spacing w:after="60" w:before="20"/>
        <w:ind w:left="720" w:hanging="288"/>
      </w:pPr>
      <w:r>
        <w:rPr>
          <w:rFonts w:ascii="Times New Roman" w:hAnsi="Times New Roman"/>
          <w:sz w:val="22"/>
        </w:rPr>
        <w:t>•  Interest → often ATT unless clearly behavioral</w:t>
      </w:r>
    </w:p>
    <w:p>
      <w:pPr>
        <w:spacing w:before="320" w:after="160"/>
        <w:jc w:val="left"/>
      </w:pPr>
      <w:r>
        <w:rPr>
          <w:rFonts w:ascii="Times New Roman" w:hAnsi="Times New Roman"/>
          <w:b/>
          <w:sz w:val="26"/>
        </w:rPr>
        <w:t>Use Behavior (UB)</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Use Behavior; UB (UTAUT); Actual System Use; Actual Use</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Usage, System Usage, Frequency of Use, Usage Duration</w:t>
      </w:r>
    </w:p>
    <w:p>
      <w:pPr>
        <w:spacing w:after="60" w:before="20"/>
        <w:ind w:left="720" w:hanging="288"/>
      </w:pPr>
      <w:r>
        <w:rPr>
          <w:rFonts w:ascii="Times New Roman" w:hAnsi="Times New Roman"/>
          <w:sz w:val="22"/>
        </w:rPr>
        <w:t>•  Adoption Behavior, AI Utilization, Current Use, Continued Use</w:t>
      </w:r>
    </w:p>
    <w:p>
      <w:pPr>
        <w:spacing w:after="120"/>
        <w:ind w:firstLine="720"/>
      </w:pPr>
      <w:r>
        <w:rPr>
          <w:rFonts w:ascii="Times New Roman" w:hAnsi="Times New Roman"/>
          <w:sz w:val="24"/>
        </w:rPr>
        <w:t>All measurement forms (binary, frequency, duration, breadth) map to UB. Do not map "Intention to use" to UB; that belongs to BI.</w:t>
      </w:r>
    </w:p>
    <w:p>
      <w:pPr>
        <w:spacing w:before="320" w:after="160"/>
        <w:jc w:val="left"/>
      </w:pPr>
      <w:r>
        <w:rPr>
          <w:rFonts w:ascii="Times New Roman" w:hAnsi="Times New Roman"/>
          <w:b/>
          <w:sz w:val="26"/>
        </w:rPr>
        <w:t>Attitude (ATT)</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Attitude; ATT; Attitude Toward Using; Attitude Toward AI</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Affect (Thompson et al., 1991), Overall Evaluation, Feelings Toward AI</w:t>
      </w:r>
    </w:p>
    <w:p>
      <w:pPr>
        <w:spacing w:after="60" w:before="20"/>
        <w:ind w:left="720" w:hanging="288"/>
      </w:pPr>
      <w:r>
        <w:rPr>
          <w:rFonts w:ascii="Times New Roman" w:hAnsi="Times New Roman"/>
          <w:sz w:val="22"/>
        </w:rPr>
        <w:t>•  Liking, Favorability, Satisfaction (pre-use or anticipatory), AI Sentiment</w:t>
      </w:r>
    </w:p>
    <w:p>
      <w:pPr>
        <w:ind w:left="720"/>
      </w:pPr>
      <w:r>
        <w:rPr>
          <w:rFonts w:ascii="Times New Roman" w:hAnsi="Times New Roman"/>
          <w:b/>
          <w:i/>
          <w:sz w:val="22"/>
        </w:rPr>
        <w:t xml:space="preserve">ATT vs. PE disambiguation. </w:t>
      </w:r>
      <w:r>
        <w:rPr>
          <w:rFonts w:ascii="Times New Roman" w:hAnsi="Times New Roman"/>
          <w:sz w:val="22"/>
        </w:rPr>
        <w:t>"AI is good" is evaluative (ATT). "AI is useful" is instrumental (PE).</w:t>
      </w:r>
    </w:p>
    <w:p>
      <w:pPr>
        <w:spacing w:before="320" w:after="160"/>
        <w:jc w:val="left"/>
      </w:pPr>
      <w:r>
        <w:rPr>
          <w:rFonts w:ascii="Times New Roman" w:hAnsi="Times New Roman"/>
          <w:b/>
          <w:sz w:val="26"/>
        </w:rPr>
        <w:t>Self-Efficacy (SE)</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Self-Efficacy; SE; AI Self-Efficacy; Computer Self-Efficacy (CSE)</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Technology Self-Efficacy, Digital Self-Efficacy</w:t>
      </w:r>
    </w:p>
    <w:p>
      <w:pPr>
        <w:spacing w:after="60" w:before="20"/>
        <w:ind w:left="720" w:hanging="288"/>
      </w:pPr>
      <w:r>
        <w:rPr>
          <w:rFonts w:ascii="Times New Roman" w:hAnsi="Times New Roman"/>
          <w:sz w:val="22"/>
        </w:rPr>
        <w:t>•  Confidence in Using AI—when self-capability focused</w:t>
      </w:r>
    </w:p>
    <w:p>
      <w:pPr>
        <w:spacing w:after="60" w:before="20"/>
        <w:ind w:left="720" w:hanging="288"/>
      </w:pPr>
      <w:r>
        <w:rPr>
          <w:rFonts w:ascii="Times New Roman" w:hAnsi="Times New Roman"/>
          <w:sz w:val="22"/>
        </w:rPr>
        <w:t>•  Perceived Capability, Self-Assessed Competence</w:t>
      </w:r>
    </w:p>
    <w:p>
      <w:pPr>
        <w:ind w:left="720"/>
      </w:pPr>
      <w:r>
        <w:rPr>
          <w:rFonts w:ascii="Times New Roman" w:hAnsi="Times New Roman"/>
          <w:b/>
          <w:i/>
          <w:sz w:val="22"/>
        </w:rPr>
        <w:t xml:space="preserve">SE vs. TRU disambiguation. </w:t>
      </w:r>
      <w:r>
        <w:rPr>
          <w:rFonts w:ascii="Times New Roman" w:hAnsi="Times New Roman"/>
          <w:sz w:val="22"/>
        </w:rPr>
        <w:t>"I am confident I can use AI" is SE. "I am confident AI will work well" is TRU.</w:t>
      </w:r>
    </w:p>
    <w:p>
      <w:pPr>
        <w:spacing w:before="320" w:after="160"/>
        <w:jc w:val="left"/>
      </w:pPr>
      <w:r>
        <w:rPr>
          <w:rFonts w:ascii="Times New Roman" w:hAnsi="Times New Roman"/>
          <w:b/>
          <w:sz w:val="26"/>
        </w:rPr>
        <w:t>AI Trust (TRU)</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Trust in AI; AI Trust; Algorithm Trust</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Automation Trust, System Trust, Machine Trust</w:t>
      </w:r>
    </w:p>
    <w:p>
      <w:pPr>
        <w:spacing w:after="60" w:before="20"/>
        <w:ind w:left="720" w:hanging="288"/>
      </w:pPr>
      <w:r>
        <w:rPr>
          <w:rFonts w:ascii="Times New Roman" w:hAnsi="Times New Roman"/>
          <w:sz w:val="22"/>
        </w:rPr>
        <w:t>•  Perceived Reliability, Trustworthiness, Dependability, Credibility</w:t>
      </w:r>
    </w:p>
    <w:p>
      <w:pPr>
        <w:spacing w:after="120"/>
        <w:ind w:firstLine="720"/>
      </w:pPr>
      <w:r>
        <w:rPr>
          <w:rFonts w:ascii="Times New Roman" w:hAnsi="Times New Roman"/>
          <w:sz w:val="24"/>
        </w:rPr>
        <w:t>For multi-dimensional trust scales (e.g., competence, benevolence, integrity), use the overall composite score when available. If only subscales are reported, average them and document the procedure in notes.</w:t>
      </w:r>
    </w:p>
    <w:p>
      <w:pPr>
        <w:spacing w:before="320" w:after="160"/>
        <w:jc w:val="left"/>
      </w:pPr>
      <w:r>
        <w:rPr>
          <w:rFonts w:ascii="Times New Roman" w:hAnsi="Times New Roman"/>
          <w:b/>
          <w:sz w:val="26"/>
        </w:rPr>
        <w:t>AI Anxiety (ANX)</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AI Anxiety; Anxiety (AI-specific); Fear of AI</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Technology Anxiety, Computer Anxiety, Technophobia</w:t>
      </w:r>
    </w:p>
    <w:p>
      <w:pPr>
        <w:spacing w:after="60" w:before="20"/>
        <w:ind w:left="720" w:hanging="288"/>
      </w:pPr>
      <w:r>
        <w:rPr>
          <w:rFonts w:ascii="Times New Roman" w:hAnsi="Times New Roman"/>
          <w:sz w:val="22"/>
        </w:rPr>
        <w:t>•  Discomfort with AI, Nervousness about AI, AI Apprehension</w:t>
      </w:r>
    </w:p>
    <w:p>
      <w:pPr>
        <w:ind w:left="720"/>
      </w:pPr>
      <w:r>
        <w:rPr>
          <w:rFonts w:ascii="Times New Roman" w:hAnsi="Times New Roman"/>
          <w:b/>
          <w:i/>
          <w:sz w:val="22"/>
        </w:rPr>
        <w:t xml:space="preserve">ANX vs. ATT disambiguation. </w:t>
      </w:r>
      <w:r>
        <w:rPr>
          <w:rFonts w:ascii="Times New Roman" w:hAnsi="Times New Roman"/>
          <w:sz w:val="22"/>
        </w:rPr>
        <w:t>ANX involves specific fear or apprehension (an emotional state). ATT involves general positive/negative evaluation. A person can hold a positive attitude toward AI while still experiencing moderate anxiety.</w:t>
      </w:r>
    </w:p>
    <w:p>
      <w:pPr>
        <w:spacing w:after="120"/>
        <w:ind w:firstLine="720"/>
      </w:pPr>
      <w:r>
        <w:rPr>
          <w:rFonts w:ascii="Times New Roman" w:hAnsi="Times New Roman"/>
          <w:sz w:val="24"/>
        </w:rPr>
        <w:t>Reverse-coded variants (e.g., "Comfort with AI," "Calmness about AI") should be coded as ANX with the sign of the correlation flipped.</w:t>
      </w:r>
    </w:p>
    <w:p>
      <w:pPr>
        <w:spacing w:before="320" w:after="160"/>
        <w:jc w:val="left"/>
      </w:pPr>
      <w:r>
        <w:rPr>
          <w:rFonts w:ascii="Times New Roman" w:hAnsi="Times New Roman"/>
          <w:b/>
          <w:sz w:val="26"/>
        </w:rPr>
        <w:t>AI Transparency (TRA)</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AI Transparency; Algorithmic Transparency; Explainability; Interpretability</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Understandability (mechanism-focused), Explainable AI (XAI)</w:t>
      </w:r>
    </w:p>
    <w:p>
      <w:pPr>
        <w:spacing w:after="60" w:before="20"/>
        <w:ind w:left="720" w:hanging="288"/>
      </w:pPr>
      <w:r>
        <w:rPr>
          <w:rFonts w:ascii="Times New Roman" w:hAnsi="Times New Roman"/>
          <w:sz w:val="22"/>
        </w:rPr>
        <w:t>•  Process Transparency, Decision Transparency</w:t>
      </w:r>
    </w:p>
    <w:p>
      <w:pPr>
        <w:spacing w:after="60" w:before="20"/>
        <w:ind w:left="720" w:hanging="288"/>
      </w:pPr>
      <w:r>
        <w:rPr>
          <w:rFonts w:ascii="Times New Roman" w:hAnsi="Times New Roman"/>
          <w:sz w:val="22"/>
        </w:rPr>
        <w:t>•  Black Box Perception (reverse-coded), Opacity (reverse-coded)</w:t>
      </w:r>
    </w:p>
    <w:p>
      <w:pPr>
        <w:ind w:left="720"/>
      </w:pPr>
      <w:r>
        <w:rPr>
          <w:rFonts w:ascii="Times New Roman" w:hAnsi="Times New Roman"/>
          <w:b/>
          <w:i/>
          <w:sz w:val="22"/>
        </w:rPr>
        <w:t xml:space="preserve">TRA vs. EE disambiguation. </w:t>
      </w:r>
      <w:r>
        <w:rPr>
          <w:rFonts w:ascii="Times New Roman" w:hAnsi="Times New Roman"/>
          <w:sz w:val="22"/>
        </w:rPr>
        <w:t>TRA concerns understanding the AI's internal reasoning ("how it works"). EE concerns ease of interaction ("how to use it").</w:t>
      </w:r>
    </w:p>
    <w:p>
      <w:pPr>
        <w:spacing w:before="320" w:after="160"/>
        <w:jc w:val="left"/>
      </w:pPr>
      <w:r>
        <w:rPr>
          <w:rFonts w:ascii="Times New Roman" w:hAnsi="Times New Roman"/>
          <w:b/>
          <w:sz w:val="26"/>
        </w:rPr>
        <w:t>Perceived AI Autonomy (AUT)</w:t>
      </w:r>
    </w:p>
    <w:p>
      <w:pPr>
        <w:spacing w:before="240" w:after="120"/>
        <w:jc w:val="left"/>
      </w:pPr>
      <w:r>
        <w:rPr>
          <w:rFonts w:ascii="Times New Roman" w:hAnsi="Times New Roman"/>
          <w:b/>
          <w:i/>
          <w:sz w:val="24"/>
        </w:rPr>
        <w:t>Exact Matches</w:t>
      </w:r>
    </w:p>
    <w:p>
      <w:pPr>
        <w:spacing w:after="60" w:before="20"/>
        <w:ind w:left="720" w:hanging="288"/>
      </w:pPr>
      <w:r>
        <w:rPr>
          <w:rFonts w:ascii="Times New Roman" w:hAnsi="Times New Roman"/>
          <w:sz w:val="22"/>
        </w:rPr>
        <w:t>•  Perceived AI Autonomy; AI Autonomy; Automation Level (perceived)</w:t>
      </w:r>
    </w:p>
    <w:p>
      <w:pPr>
        <w:spacing w:before="240" w:after="120"/>
        <w:jc w:val="left"/>
      </w:pPr>
      <w:r>
        <w:rPr>
          <w:rFonts w:ascii="Times New Roman" w:hAnsi="Times New Roman"/>
          <w:b/>
          <w:i/>
          <w:sz w:val="24"/>
        </w:rPr>
        <w:t>High-Confidence Mappings</w:t>
      </w:r>
    </w:p>
    <w:p>
      <w:pPr>
        <w:spacing w:after="60" w:before="20"/>
        <w:ind w:left="720" w:hanging="288"/>
      </w:pPr>
      <w:r>
        <w:rPr>
          <w:rFonts w:ascii="Times New Roman" w:hAnsi="Times New Roman"/>
          <w:sz w:val="22"/>
        </w:rPr>
        <w:t>•  Machine Autonomy, AI Agency, AI Independence</w:t>
      </w:r>
    </w:p>
    <w:p>
      <w:pPr>
        <w:spacing w:after="60" w:before="20"/>
        <w:ind w:left="720" w:hanging="288"/>
      </w:pPr>
      <w:r>
        <w:rPr>
          <w:rFonts w:ascii="Times New Roman" w:hAnsi="Times New Roman"/>
          <w:sz w:val="22"/>
        </w:rPr>
        <w:t>•  Autonomous Decision-Making (AI’s), AI Self-Direction</w:t>
      </w:r>
    </w:p>
    <w:p>
      <w:pPr>
        <w:spacing w:after="60" w:before="20"/>
        <w:ind w:left="720" w:hanging="288"/>
      </w:pPr>
      <w:r>
        <w:rPr>
          <w:rFonts w:ascii="Times New Roman" w:hAnsi="Times New Roman"/>
          <w:sz w:val="22"/>
        </w:rPr>
        <w:t>•  Level of Automation (Parasuraman et al., 2000)—when subjective perception</w:t>
      </w:r>
    </w:p>
    <w:p>
      <w:pPr>
        <w:spacing w:before="240" w:after="120"/>
        <w:jc w:val="left"/>
      </w:pPr>
      <w:r>
        <w:rPr>
          <w:rFonts w:ascii="Times New Roman" w:hAnsi="Times New Roman"/>
          <w:b/>
          <w:i/>
          <w:sz w:val="24"/>
        </w:rPr>
        <w:t>Do Not Map to AUT</w:t>
      </w:r>
    </w:p>
    <w:p>
      <w:pPr>
        <w:spacing w:after="60" w:before="20"/>
        <w:ind w:left="720" w:hanging="288"/>
      </w:pPr>
      <w:r>
        <w:rPr>
          <w:rFonts w:ascii="Times New Roman" w:hAnsi="Times New Roman"/>
          <w:sz w:val="22"/>
        </w:rPr>
        <w:t>•  User control → distinct construct (user agency)</w:t>
      </w:r>
    </w:p>
    <w:p>
      <w:pPr>
        <w:spacing w:after="60" w:before="20"/>
        <w:ind w:left="720" w:hanging="288"/>
      </w:pPr>
      <w:r>
        <w:rPr>
          <w:rFonts w:ascii="Times New Roman" w:hAnsi="Times New Roman"/>
          <w:sz w:val="22"/>
        </w:rPr>
        <w:t>•  AI capability/intelligence → general attribute (not autonomy)</w:t>
      </w:r>
    </w:p>
    <w:p>
      <w:pPr>
        <w:spacing w:after="60" w:before="20"/>
        <w:ind w:left="720" w:hanging="288"/>
      </w:pPr>
      <w:r>
        <w:rPr>
          <w:rFonts w:ascii="Times New Roman" w:hAnsi="Times New Roman"/>
          <w:sz w:val="22"/>
        </w:rPr>
        <w:t>•  "AI is intelligent" → not autonomy-specific</w:t>
      </w:r>
    </w:p>
    <w:p>
      <w:r>
        <w:br w:type="page"/>
      </w:r>
    </w:p>
    <w:p>
      <w:pPr>
        <w:spacing w:before="360" w:after="200"/>
        <w:jc w:val="center"/>
      </w:pPr>
      <w:r>
        <w:rPr>
          <w:rFonts w:ascii="Times New Roman" w:hAnsi="Times New Roman"/>
          <w:b/>
          <w:sz w:val="28"/>
        </w:rPr>
        <w:t>Confidence Levels and Decision Tree</w:t>
      </w:r>
    </w:p>
    <w:p>
      <w:pPr>
        <w:spacing w:before="320" w:after="160"/>
        <w:jc w:val="left"/>
      </w:pPr>
      <w:r>
        <w:rPr>
          <w:rFonts w:ascii="Times New Roman" w:hAnsi="Times New Roman"/>
          <w:b/>
          <w:sz w:val="26"/>
        </w:rPr>
        <w:t>Confidence Level Definitions</w:t>
      </w:r>
    </w:p>
    <w:p>
      <w:pPr>
        <w:spacing w:before="280" w:after="0"/>
      </w:pPr>
      <w:r>
        <w:rPr>
          <w:rFonts w:ascii="Times New Roman" w:hAnsi="Times New Roman"/>
          <w:b/>
          <w:sz w:val="24"/>
        </w:rPr>
        <w:t>Table 3</w:t>
      </w:r>
    </w:p>
    <w:p>
      <w:pPr>
        <w:spacing w:before="0" w:after="120"/>
      </w:pPr>
      <w:r>
        <w:rPr>
          <w:rFonts w:ascii="Times New Roman" w:hAnsi="Times New Roman"/>
          <w:i/>
          <w:sz w:val="24"/>
        </w:rPr>
        <w:t>Mapping Confidence Levels</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3120"/>
        <w:gridCol w:w="3120"/>
        <w:gridCol w:w="3120"/>
      </w:tblGrid>
      <w:tr>
        <w:tc>
          <w:tcPr>
            <w:tcW w:type="dxa" w:w="1440"/>
            <w:tcBorders>
              <w:bottom w:val="single" w:sz="6" w:space="0" w:color="000000"/>
            </w:tcBorders>
          </w:tcPr>
          <w:p>
            <w:pPr>
              <w:spacing w:before="80" w:after="80" w:line="240" w:lineRule="exact"/>
            </w:pPr>
            <w:r/>
            <w:r>
              <w:rPr>
                <w:rFonts w:ascii="Times New Roman" w:hAnsi="Times New Roman"/>
                <w:b/>
                <w:sz w:val="20"/>
              </w:rPr>
              <w:t>Level</w:t>
            </w:r>
          </w:p>
        </w:tc>
        <w:tc>
          <w:tcPr>
            <w:tcW w:type="dxa" w:w="3600"/>
            <w:tcBorders>
              <w:bottom w:val="single" w:sz="6" w:space="0" w:color="000000"/>
            </w:tcBorders>
          </w:tcPr>
          <w:p>
            <w:pPr>
              <w:spacing w:before="80" w:after="80" w:line="240" w:lineRule="exact"/>
            </w:pPr>
            <w:r/>
            <w:r>
              <w:rPr>
                <w:rFonts w:ascii="Times New Roman" w:hAnsi="Times New Roman"/>
                <w:b/>
                <w:sz w:val="20"/>
              </w:rPr>
              <w:t>Criterion</w:t>
            </w:r>
          </w:p>
        </w:tc>
        <w:tc>
          <w:tcPr>
            <w:tcW w:type="dxa" w:w="4320"/>
            <w:tcBorders>
              <w:bottom w:val="single" w:sz="6" w:space="0" w:color="000000"/>
            </w:tcBorders>
          </w:tcPr>
          <w:p>
            <w:pPr>
              <w:spacing w:before="80" w:after="80" w:line="240" w:lineRule="exact"/>
            </w:pPr>
            <w:r/>
            <w:r>
              <w:rPr>
                <w:rFonts w:ascii="Times New Roman" w:hAnsi="Times New Roman"/>
                <w:b/>
                <w:sz w:val="20"/>
              </w:rPr>
              <w:t>Example</w:t>
            </w:r>
          </w:p>
        </w:tc>
      </w:tr>
      <w:tr>
        <w:tc>
          <w:tcPr>
            <w:tcW w:type="dxa" w:w="1440"/>
          </w:tcPr>
          <w:p>
            <w:pPr>
              <w:spacing w:before="40" w:after="40" w:line="240" w:lineRule="exact"/>
            </w:pPr>
            <w:r>
              <w:rPr>
                <w:rFonts w:ascii="Times New Roman" w:hAnsi="Times New Roman"/>
                <w:sz w:val="20"/>
              </w:rPr>
            </w:r>
            <w:r>
              <w:rPr>
                <w:rFonts w:ascii="Times New Roman" w:hAnsi="Times New Roman"/>
                <w:sz w:val="20"/>
              </w:rPr>
              <w:t>Exact</w:t>
            </w:r>
          </w:p>
        </w:tc>
        <w:tc>
          <w:tcPr>
            <w:tcW w:type="dxa" w:w="3600"/>
          </w:tcPr>
          <w:p>
            <w:pPr>
              <w:spacing w:before="40" w:after="40" w:line="240" w:lineRule="exact"/>
            </w:pPr>
            <w:r>
              <w:rPr>
                <w:rFonts w:ascii="Times New Roman" w:hAnsi="Times New Roman"/>
                <w:sz w:val="20"/>
              </w:rPr>
            </w:r>
            <w:r>
              <w:rPr>
                <w:rFonts w:ascii="Times New Roman" w:hAnsi="Times New Roman"/>
                <w:sz w:val="20"/>
              </w:rPr>
              <w:t>Identical label and definition from our framework</w:t>
            </w:r>
          </w:p>
        </w:tc>
        <w:tc>
          <w:tcPr>
            <w:tcW w:type="dxa" w:w="4320"/>
          </w:tcPr>
          <w:p>
            <w:pPr>
              <w:spacing w:before="40" w:after="40" w:line="240" w:lineRule="exact"/>
            </w:pPr>
            <w:r>
              <w:rPr>
                <w:rFonts w:ascii="Times New Roman" w:hAnsi="Times New Roman"/>
                <w:sz w:val="20"/>
              </w:rPr>
            </w:r>
            <w:r>
              <w:rPr>
                <w:rFonts w:ascii="Times New Roman" w:hAnsi="Times New Roman"/>
                <w:sz w:val="20"/>
              </w:rPr>
              <w:t>Study cites Venkatesh et al. (2003) "Performance Expectancy"</w:t>
            </w:r>
          </w:p>
        </w:tc>
      </w:tr>
      <w:tr>
        <w:tc>
          <w:tcPr>
            <w:tcW w:type="dxa" w:w="1440"/>
          </w:tcPr>
          <w:p>
            <w:pPr>
              <w:spacing w:before="40" w:after="40" w:line="240" w:lineRule="exact"/>
            </w:pPr>
            <w:r>
              <w:rPr>
                <w:rFonts w:ascii="Times New Roman" w:hAnsi="Times New Roman"/>
                <w:sz w:val="20"/>
              </w:rPr>
            </w:r>
            <w:r>
              <w:rPr>
                <w:rFonts w:ascii="Times New Roman" w:hAnsi="Times New Roman"/>
                <w:sz w:val="20"/>
              </w:rPr>
              <w:t>High</w:t>
            </w:r>
          </w:p>
        </w:tc>
        <w:tc>
          <w:tcPr>
            <w:tcW w:type="dxa" w:w="3600"/>
          </w:tcPr>
          <w:p>
            <w:pPr>
              <w:spacing w:before="40" w:after="40" w:line="240" w:lineRule="exact"/>
            </w:pPr>
            <w:r>
              <w:rPr>
                <w:rFonts w:ascii="Times New Roman" w:hAnsi="Times New Roman"/>
                <w:sz w:val="20"/>
              </w:rPr>
            </w:r>
            <w:r>
              <w:rPr>
                <w:rFonts w:ascii="Times New Roman" w:hAnsi="Times New Roman"/>
                <w:sz w:val="20"/>
              </w:rPr>
              <w:t>Well-established synonym with clear conceptual match</w:t>
            </w:r>
          </w:p>
        </w:tc>
        <w:tc>
          <w:tcPr>
            <w:tcW w:type="dxa" w:w="4320"/>
          </w:tcPr>
          <w:p>
            <w:pPr>
              <w:spacing w:before="40" w:after="40" w:line="240" w:lineRule="exact"/>
            </w:pPr>
            <w:r>
              <w:rPr>
                <w:rFonts w:ascii="Times New Roman" w:hAnsi="Times New Roman"/>
                <w:sz w:val="20"/>
              </w:rPr>
            </w:r>
            <w:r>
              <w:rPr>
                <w:rFonts w:ascii="Times New Roman" w:hAnsi="Times New Roman"/>
                <w:sz w:val="20"/>
              </w:rPr>
              <w:t>"Perceived Usefulness" → PE (TAM equivalent)</w:t>
            </w:r>
          </w:p>
        </w:tc>
      </w:tr>
      <w:tr>
        <w:tc>
          <w:tcPr>
            <w:tcW w:type="dxa" w:w="1440"/>
          </w:tcPr>
          <w:p>
            <w:pPr>
              <w:spacing w:before="40" w:after="40" w:line="240" w:lineRule="exact"/>
            </w:pPr>
            <w:r>
              <w:rPr>
                <w:rFonts w:ascii="Times New Roman" w:hAnsi="Times New Roman"/>
                <w:sz w:val="20"/>
              </w:rPr>
            </w:r>
            <w:r>
              <w:rPr>
                <w:rFonts w:ascii="Times New Roman" w:hAnsi="Times New Roman"/>
                <w:sz w:val="20"/>
              </w:rPr>
              <w:t>Moderate</w:t>
            </w:r>
          </w:p>
        </w:tc>
        <w:tc>
          <w:tcPr>
            <w:tcW w:type="dxa" w:w="3600"/>
          </w:tcPr>
          <w:p>
            <w:pPr>
              <w:spacing w:before="40" w:after="40" w:line="240" w:lineRule="exact"/>
            </w:pPr>
            <w:r>
              <w:rPr>
                <w:rFonts w:ascii="Times New Roman" w:hAnsi="Times New Roman"/>
                <w:sz w:val="20"/>
              </w:rPr>
            </w:r>
            <w:r>
              <w:rPr>
                <w:rFonts w:ascii="Times New Roman" w:hAnsi="Times New Roman"/>
                <w:sz w:val="20"/>
              </w:rPr>
              <w:t>Requires item-level review; reasonable alignment</w:t>
            </w:r>
          </w:p>
        </w:tc>
        <w:tc>
          <w:tcPr>
            <w:tcW w:type="dxa" w:w="4320"/>
          </w:tcPr>
          <w:p>
            <w:pPr>
              <w:spacing w:before="40" w:after="40" w:line="240" w:lineRule="exact"/>
            </w:pPr>
            <w:r>
              <w:rPr>
                <w:rFonts w:ascii="Times New Roman" w:hAnsi="Times New Roman"/>
                <w:sz w:val="20"/>
              </w:rPr>
            </w:r>
            <w:r>
              <w:rPr>
                <w:rFonts w:ascii="Times New Roman" w:hAnsi="Times New Roman"/>
                <w:sz w:val="20"/>
              </w:rPr>
              <w:t>"AI Value" → PE (if items focus on task performance)</w:t>
            </w:r>
          </w:p>
        </w:tc>
      </w:tr>
      <w:tr>
        <w:tc>
          <w:tcPr>
            <w:tcW w:type="dxa" w:w="1440"/>
          </w:tcPr>
          <w:p>
            <w:pPr>
              <w:spacing w:before="40" w:after="40" w:line="240" w:lineRule="exact"/>
            </w:pPr>
            <w:r>
              <w:rPr>
                <w:rFonts w:ascii="Times New Roman" w:hAnsi="Times New Roman"/>
                <w:sz w:val="20"/>
              </w:rPr>
            </w:r>
            <w:r>
              <w:rPr>
                <w:rFonts w:ascii="Times New Roman" w:hAnsi="Times New Roman"/>
                <w:sz w:val="20"/>
              </w:rPr>
              <w:t>Low</w:t>
            </w:r>
          </w:p>
        </w:tc>
        <w:tc>
          <w:tcPr>
            <w:tcW w:type="dxa" w:w="3600"/>
          </w:tcPr>
          <w:p>
            <w:pPr>
              <w:spacing w:before="40" w:after="40" w:line="240" w:lineRule="exact"/>
            </w:pPr>
            <w:r>
              <w:rPr>
                <w:rFonts w:ascii="Times New Roman" w:hAnsi="Times New Roman"/>
                <w:sz w:val="20"/>
              </w:rPr>
            </w:r>
            <w:r>
              <w:rPr>
                <w:rFonts w:ascii="Times New Roman" w:hAnsi="Times New Roman"/>
                <w:sz w:val="20"/>
              </w:rPr>
              <w:t>Significant ambiguity; partial conceptual overlap</w:t>
            </w:r>
          </w:p>
        </w:tc>
        <w:tc>
          <w:tcPr>
            <w:tcW w:type="dxa" w:w="4320"/>
          </w:tcPr>
          <w:p>
            <w:pPr>
              <w:spacing w:before="40" w:after="40" w:line="240" w:lineRule="exact"/>
            </w:pPr>
            <w:r>
              <w:rPr>
                <w:rFonts w:ascii="Times New Roman" w:hAnsi="Times New Roman"/>
                <w:sz w:val="20"/>
              </w:rPr>
            </w:r>
            <w:r>
              <w:rPr>
                <w:rFonts w:ascii="Times New Roman" w:hAnsi="Times New Roman"/>
                <w:sz w:val="20"/>
              </w:rPr>
              <w:t>"AI Perception"—could be ATT, PE, or TRU</w:t>
            </w:r>
          </w:p>
        </w:tc>
      </w:tr>
    </w:tbl>
    <w:p>
      <w:pPr>
        <w:spacing w:before="320" w:after="160"/>
        <w:jc w:val="left"/>
      </w:pPr>
      <w:r>
        <w:rPr>
          <w:rFonts w:ascii="Times New Roman" w:hAnsi="Times New Roman"/>
          <w:b/>
          <w:sz w:val="26"/>
        </w:rPr>
        <w:t>Five-Step Decision Tree</w:t>
      </w:r>
    </w:p>
    <w:p>
      <w:pPr>
        <w:spacing w:after="120"/>
      </w:pPr>
      <w:r>
        <w:rPr>
          <w:rFonts w:ascii="Times New Roman" w:hAnsi="Times New Roman"/>
          <w:sz w:val="24"/>
        </w:rPr>
        <w:t>Apply the following steps in order for each construct encountered in a study:</w:t>
      </w:r>
    </w:p>
    <w:p>
      <w:pPr>
        <w:spacing w:after="80"/>
        <w:ind w:left="720"/>
      </w:pPr>
      <w:r>
        <w:rPr>
          <w:rFonts w:ascii="Times New Roman" w:hAnsi="Times New Roman"/>
          <w:b/>
          <w:sz w:val="22"/>
        </w:rPr>
        <w:t>Step 1.</w:t>
      </w:r>
      <w:r>
        <w:rPr>
          <w:rFonts w:ascii="Times New Roman" w:hAnsi="Times New Roman"/>
          <w:sz w:val="22"/>
        </w:rPr>
        <w:t xml:space="preserve"> Does the study use the exact same label as one of our 12? If yes, assign Exact confidence.</w:t>
      </w:r>
    </w:p>
    <w:p>
      <w:pPr>
        <w:spacing w:after="80"/>
        <w:ind w:left="720"/>
      </w:pPr>
      <w:r>
        <w:rPr>
          <w:rFonts w:ascii="Times New Roman" w:hAnsi="Times New Roman"/>
          <w:b/>
          <w:sz w:val="22"/>
        </w:rPr>
        <w:t>Step 2.</w:t>
      </w:r>
      <w:r>
        <w:rPr>
          <w:rFonts w:ascii="Times New Roman" w:hAnsi="Times New Roman"/>
          <w:sz w:val="22"/>
        </w:rPr>
        <w:t xml:space="preserve"> Is it a TAM/UTAUT/TPB/SCT construct with a known mapping in the crosswalk? If yes, assign High confidence.</w:t>
      </w:r>
    </w:p>
    <w:p>
      <w:pPr>
        <w:spacing w:after="80"/>
        <w:ind w:left="720"/>
      </w:pPr>
      <w:r>
        <w:rPr>
          <w:rFonts w:ascii="Times New Roman" w:hAnsi="Times New Roman"/>
          <w:b/>
          <w:sz w:val="22"/>
        </w:rPr>
        <w:t>Step 3.</w:t>
      </w:r>
      <w:r>
        <w:rPr>
          <w:rFonts w:ascii="Times New Roman" w:hAnsi="Times New Roman"/>
          <w:sz w:val="22"/>
        </w:rPr>
        <w:t xml:space="preserve"> Check the construct definition in the study. If it aligns clearly with one of our 12, assign High confidence.</w:t>
      </w:r>
    </w:p>
    <w:p>
      <w:pPr>
        <w:spacing w:after="80"/>
        <w:ind w:left="720"/>
      </w:pPr>
      <w:r>
        <w:rPr>
          <w:rFonts w:ascii="Times New Roman" w:hAnsi="Times New Roman"/>
          <w:b/>
          <w:sz w:val="22"/>
        </w:rPr>
        <w:t>Step 4.</w:t>
      </w:r>
      <w:r>
        <w:rPr>
          <w:rFonts w:ascii="Times New Roman" w:hAnsi="Times New Roman"/>
          <w:sz w:val="22"/>
        </w:rPr>
        <w:t xml:space="preserve"> Review scale items (minimum 3 items). If items clearly operationalize one construct, assign Moderate confidence.</w:t>
      </w:r>
    </w:p>
    <w:p>
      <w:pPr>
        <w:spacing w:after="80"/>
        <w:ind w:left="720"/>
      </w:pPr>
      <w:r>
        <w:rPr>
          <w:rFonts w:ascii="Times New Roman" w:hAnsi="Times New Roman"/>
          <w:b/>
          <w:sz w:val="22"/>
        </w:rPr>
        <w:t>Step 5.</w:t>
      </w:r>
      <w:r>
        <w:rPr>
          <w:rFonts w:ascii="Times New Roman" w:hAnsi="Times New Roman"/>
          <w:sz w:val="22"/>
        </w:rPr>
        <w:t xml:space="preserve"> Expert review. If a reasonable mapping exists, assign Low confidence and flag for sensitivity analysis. If no mapping is defensible, exclude the construct from coding.</w:t>
      </w:r>
    </w:p>
    <w:p>
      <w:pPr>
        <w:spacing w:before="320" w:after="160"/>
        <w:jc w:val="left"/>
      </w:pPr>
      <w:r>
        <w:rPr>
          <w:rFonts w:ascii="Times New Roman" w:hAnsi="Times New Roman"/>
          <w:b/>
          <w:sz w:val="26"/>
        </w:rPr>
        <w:t>When to Exclude vs. Code with Low Confidence</w:t>
      </w:r>
    </w:p>
    <w:p>
      <w:pPr>
        <w:spacing w:after="120"/>
      </w:pPr>
      <w:r>
        <w:rPr>
          <w:rFonts w:ascii="Times New Roman" w:hAnsi="Times New Roman"/>
          <w:sz w:val="24"/>
        </w:rPr>
        <w:t>Exclude the construct from coding if:</w:t>
      </w:r>
    </w:p>
    <w:p>
      <w:pPr>
        <w:spacing w:after="60" w:before="20"/>
        <w:ind w:left="720" w:hanging="288"/>
      </w:pPr>
      <w:r>
        <w:rPr>
          <w:rFonts w:ascii="Times New Roman" w:hAnsi="Times New Roman"/>
          <w:sz w:val="22"/>
        </w:rPr>
        <w:t>•  It conflates multiple target constructs (e.g., "Ease and Usefulness" combined)</w:t>
      </w:r>
    </w:p>
    <w:p>
      <w:pPr>
        <w:spacing w:after="60" w:before="20"/>
        <w:ind w:left="720" w:hanging="288"/>
      </w:pPr>
      <w:r>
        <w:rPr>
          <w:rFonts w:ascii="Times New Roman" w:hAnsi="Times New Roman"/>
          <w:sz w:val="22"/>
        </w:rPr>
        <w:t>•  It falls outside our 12 and cannot be mapped (e.g., Price Value, Habit)</w:t>
      </w:r>
    </w:p>
    <w:p>
      <w:pPr>
        <w:spacing w:after="60" w:before="20"/>
        <w:ind w:left="720" w:hanging="288"/>
      </w:pPr>
      <w:r>
        <w:rPr>
          <w:rFonts w:ascii="Times New Roman" w:hAnsi="Times New Roman"/>
          <w:sz w:val="22"/>
        </w:rPr>
        <w:t>•  The definition and items are too vague to evaluate</w:t>
      </w:r>
    </w:p>
    <w:p>
      <w:pPr>
        <w:spacing w:after="120"/>
      </w:pPr>
      <w:r>
        <w:rPr>
          <w:rFonts w:ascii="Times New Roman" w:hAnsi="Times New Roman"/>
          <w:sz w:val="24"/>
        </w:rPr>
        <w:t>Code with Low confidence (and flag for sensitivity analysis) if:</w:t>
      </w:r>
    </w:p>
    <w:p>
      <w:pPr>
        <w:spacing w:after="60" w:before="20"/>
        <w:ind w:left="720" w:hanging="288"/>
      </w:pPr>
      <w:r>
        <w:rPr>
          <w:rFonts w:ascii="Times New Roman" w:hAnsi="Times New Roman"/>
          <w:sz w:val="22"/>
        </w:rPr>
        <w:t>•  There is reasonable conceptual alignment but ambiguous operationalization</w:t>
      </w:r>
    </w:p>
    <w:p>
      <w:pPr>
        <w:spacing w:after="60" w:before="20"/>
        <w:ind w:left="720" w:hanging="288"/>
      </w:pPr>
      <w:r>
        <w:rPr>
          <w:rFonts w:ascii="Times New Roman" w:hAnsi="Times New Roman"/>
          <w:sz w:val="22"/>
        </w:rPr>
        <w:t>•  The sensitivity comparison (with vs. without low-confidence mappings) will determine robustness</w:t>
      </w:r>
    </w:p>
    <w:p>
      <w:r>
        <w:br w:type="page"/>
      </w:r>
    </w:p>
    <w:p>
      <w:pPr>
        <w:spacing w:before="360" w:after="200"/>
        <w:jc w:val="center"/>
      </w:pPr>
      <w:r>
        <w:rPr>
          <w:rFonts w:ascii="Times New Roman" w:hAnsi="Times New Roman"/>
          <w:b/>
          <w:sz w:val="28"/>
        </w:rPr>
        <w:t>Worked Examples of Complex Harmonization Decisions</w:t>
      </w:r>
    </w:p>
    <w:p>
      <w:pPr>
        <w:spacing w:after="120"/>
        <w:ind w:firstLine="720"/>
      </w:pPr>
      <w:r>
        <w:rPr>
          <w:rFonts w:ascii="Times New Roman" w:hAnsi="Times New Roman"/>
          <w:sz w:val="24"/>
        </w:rPr>
        <w:t>The following examples illustrate how to apply the decision rules from the preceding sections. Each scenario represents a situation that coders may encounter during extraction.</w:t>
      </w:r>
    </w:p>
    <w:p>
      <w:pPr>
        <w:spacing w:before="320" w:after="160"/>
        <w:jc w:val="left"/>
      </w:pPr>
      <w:r>
        <w:rPr>
          <w:rFonts w:ascii="Times New Roman" w:hAnsi="Times New Roman"/>
          <w:b/>
          <w:sz w:val="26"/>
        </w:rPr>
        <w:t>Example 1: "AI Trust and Confidence in Education"</w:t>
      </w:r>
    </w:p>
    <w:p>
      <w:pPr>
        <w:spacing w:after="120"/>
      </w:pPr>
      <w:r>
        <w:rPr>
          <w:rFonts w:ascii="Times New Roman" w:hAnsi="Times New Roman"/>
          <w:sz w:val="24"/>
        </w:rPr>
        <w:t>Study construct: "AI Trust and Confidence" (single composite measure)</w:t>
      </w:r>
    </w:p>
    <w:p>
      <w:pPr>
        <w:spacing w:after="120"/>
        <w:ind w:firstLine="720"/>
      </w:pPr>
      <w:r>
        <w:rPr>
          <w:rFonts w:ascii="Times New Roman" w:hAnsi="Times New Roman"/>
          <w:sz w:val="24"/>
        </w:rPr>
        <w:t>This label potentially conflates TRU (trust in AI) with SE (confidence in using AI). Examine the items carefully. If the items read "I trust AI for learning" and "I am confident AI will provide accurate educational content," both items are trust-focused—code as TRU. If items combine "I trust AI" with "I am confident I can use AI for coursework," the construct is mixed; exclude it.</w:t>
      </w:r>
    </w:p>
    <w:p>
      <w:pPr>
        <w:spacing w:after="120"/>
        <w:ind w:firstLine="720"/>
      </w:pPr>
      <w:r>
        <w:rPr>
          <w:rFonts w:ascii="Times New Roman" w:hAnsi="Times New Roman"/>
          <w:sz w:val="24"/>
        </w:rPr>
        <w:t>Rule of thumb: if at least 80% of items tap a single target construct, map to that construct and note the overlap.</w:t>
      </w:r>
    </w:p>
    <w:p>
      <w:pPr>
        <w:spacing w:before="320" w:after="160"/>
        <w:jc w:val="left"/>
      </w:pPr>
      <w:r>
        <w:rPr>
          <w:rFonts w:ascii="Times New Roman" w:hAnsi="Times New Roman"/>
          <w:b/>
          <w:sz w:val="26"/>
        </w:rPr>
        <w:t>Example 2: "Perceived Control"</w:t>
      </w:r>
    </w:p>
    <w:p>
      <w:pPr>
        <w:spacing w:after="120"/>
      </w:pPr>
      <w:r>
        <w:rPr>
          <w:rFonts w:ascii="Times New Roman" w:hAnsi="Times New Roman"/>
          <w:sz w:val="24"/>
        </w:rPr>
        <w:t>Study construct: "Perceived Control" over AI</w:t>
      </w:r>
    </w:p>
    <w:p>
      <w:pPr>
        <w:spacing w:after="120"/>
        <w:ind w:firstLine="720"/>
      </w:pPr>
      <w:r>
        <w:rPr>
          <w:rFonts w:ascii="Times New Roman" w:hAnsi="Times New Roman"/>
          <w:sz w:val="24"/>
        </w:rPr>
        <w:t>This could reflect user agency (reverse AUT), resource access (FC via Perceived Behavioral Control), or capability (SE). Check the items: "I control what AI does" suggests user agency (not in our 12 or reverse AUT). "I have control over resources to use AI" suggests FC. "I feel in control when using AI" suggests SE. The mapping depends entirely on item content; when items mix referents, exclude.</w:t>
      </w:r>
    </w:p>
    <w:p>
      <w:pPr>
        <w:spacing w:before="320" w:after="160"/>
        <w:jc w:val="left"/>
      </w:pPr>
      <w:r>
        <w:rPr>
          <w:rFonts w:ascii="Times New Roman" w:hAnsi="Times New Roman"/>
          <w:b/>
          <w:sz w:val="26"/>
        </w:rPr>
        <w:t>Example 3: "AI Literacy in Education"</w:t>
      </w:r>
    </w:p>
    <w:p>
      <w:pPr>
        <w:spacing w:after="120"/>
      </w:pPr>
      <w:r>
        <w:rPr>
          <w:rFonts w:ascii="Times New Roman" w:hAnsi="Times New Roman"/>
          <w:sz w:val="24"/>
        </w:rPr>
        <w:t>Study construct: "AI Literacy"</w:t>
      </w:r>
    </w:p>
    <w:p>
      <w:pPr>
        <w:spacing w:after="120"/>
        <w:ind w:firstLine="720"/>
      </w:pPr>
      <w:r>
        <w:rPr>
          <w:rFonts w:ascii="Times New Roman" w:hAnsi="Times New Roman"/>
          <w:sz w:val="24"/>
        </w:rPr>
        <w:t>AI Literacy could reflect knowledge (antecedent), SE (capability), or TRA (understanding). If items read "I understand AI concepts," the construct measures knowledge, which is not in our 12—exclude. "I am capable of using AI tools for my coursework" maps to SE. "I understand how AI systems make decisions" maps to TRA.</w:t>
      </w:r>
    </w:p>
    <w:p>
      <w:pPr>
        <w:spacing w:before="320" w:after="160"/>
        <w:jc w:val="left"/>
      </w:pPr>
      <w:r>
        <w:rPr>
          <w:rFonts w:ascii="Times New Roman" w:hAnsi="Times New Roman"/>
          <w:b/>
          <w:sz w:val="26"/>
        </w:rPr>
        <w:t>Example 4: "AI Comfort in Learning"</w:t>
      </w:r>
    </w:p>
    <w:p>
      <w:pPr>
        <w:spacing w:after="120"/>
      </w:pPr>
      <w:r>
        <w:rPr>
          <w:rFonts w:ascii="Times New Roman" w:hAnsi="Times New Roman"/>
          <w:sz w:val="24"/>
        </w:rPr>
        <w:t>Study construct: "Comfort with AI"</w:t>
      </w:r>
    </w:p>
    <w:p>
      <w:pPr>
        <w:spacing w:after="120"/>
        <w:ind w:firstLine="720"/>
      </w:pPr>
      <w:r>
        <w:rPr>
          <w:rFonts w:ascii="Times New Roman" w:hAnsi="Times New Roman"/>
          <w:sz w:val="24"/>
        </w:rPr>
        <w:t>Comfort can be the absence of anxiety (reverse ANX) or a positive evaluation (ATT). If items say "I feel comfortable using AI for academic work" (i.e., no fear), code as ANX (reverse). If items read "I like using AI for learning" (i.e., positive evaluation), code as ATT.</w:t>
      </w:r>
    </w:p>
    <w:p>
      <w:pPr>
        <w:spacing w:before="320" w:after="160"/>
        <w:jc w:val="left"/>
      </w:pPr>
      <w:r>
        <w:rPr>
          <w:rFonts w:ascii="Times New Roman" w:hAnsi="Times New Roman"/>
          <w:b/>
          <w:sz w:val="26"/>
        </w:rPr>
        <w:t>Example 5: Non-Target Constructs in Path Models</w:t>
      </w:r>
    </w:p>
    <w:p>
      <w:pPr>
        <w:spacing w:after="120"/>
      </w:pPr>
      <w:r>
        <w:rPr>
          <w:rFonts w:ascii="Times New Roman" w:hAnsi="Times New Roman"/>
          <w:sz w:val="24"/>
        </w:rPr>
        <w:t>Study construct: a TAM2-based path analysis reports Output Quality, Perceived Ease-of-Use, Perceived Usefulness, Behavioral Intention, and Transfer of Learning.</w:t>
      </w:r>
    </w:p>
    <w:p>
      <w:pPr>
        <w:spacing w:after="120"/>
        <w:ind w:firstLine="720"/>
      </w:pPr>
      <w:r>
        <w:rPr>
          <w:rFonts w:ascii="Times New Roman" w:hAnsi="Times New Roman"/>
          <w:sz w:val="24"/>
        </w:rPr>
        <w:t>Three of these five constructs map directly to our targets: Perceived Ease-of-Use (EE, exact), Perceived Usefulness (PE, exact), and Behavioral Intention (BI, exact). However, Output Quality and Transfer of Learning are not among our 12 constructs.</w:t>
      </w:r>
    </w:p>
    <w:p>
      <w:pPr>
        <w:spacing w:before="280" w:after="0"/>
      </w:pPr>
      <w:r>
        <w:rPr>
          <w:rFonts w:ascii="Times New Roman" w:hAnsi="Times New Roman"/>
          <w:b/>
          <w:sz w:val="24"/>
        </w:rPr>
        <w:t>Table 4</w:t>
      </w:r>
    </w:p>
    <w:p>
      <w:pPr>
        <w:spacing w:before="0" w:after="120"/>
      </w:pPr>
      <w:r>
        <w:rPr>
          <w:rFonts w:ascii="Times New Roman" w:hAnsi="Times New Roman"/>
          <w:i/>
          <w:sz w:val="24"/>
        </w:rPr>
        <w:t>Construct Mapping for a TAM2 Path Analysis Study</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3120"/>
        <w:gridCol w:w="3120"/>
        <w:gridCol w:w="3120"/>
      </w:tblGrid>
      <w:tr>
        <w:tc>
          <w:tcPr>
            <w:tcW w:type="dxa" w:w="2304"/>
            <w:tcBorders>
              <w:bottom w:val="single" w:sz="6" w:space="0" w:color="000000"/>
            </w:tcBorders>
          </w:tcPr>
          <w:p>
            <w:pPr>
              <w:spacing w:before="80" w:after="80" w:line="240" w:lineRule="exact"/>
            </w:pPr>
            <w:r/>
            <w:r>
              <w:rPr>
                <w:rFonts w:ascii="Times New Roman" w:hAnsi="Times New Roman"/>
                <w:b/>
                <w:sz w:val="20"/>
              </w:rPr>
              <w:t>Study Construct</w:t>
            </w:r>
          </w:p>
        </w:tc>
        <w:tc>
          <w:tcPr>
            <w:tcW w:type="dxa" w:w="1728"/>
            <w:tcBorders>
              <w:bottom w:val="single" w:sz="6" w:space="0" w:color="000000"/>
            </w:tcBorders>
          </w:tcPr>
          <w:p>
            <w:pPr>
              <w:spacing w:before="80" w:after="80" w:line="240" w:lineRule="exact"/>
            </w:pPr>
            <w:r/>
            <w:r>
              <w:rPr>
                <w:rFonts w:ascii="Times New Roman" w:hAnsi="Times New Roman"/>
                <w:b/>
                <w:sz w:val="20"/>
              </w:rPr>
              <w:t>Mapping</w:t>
            </w:r>
          </w:p>
        </w:tc>
        <w:tc>
          <w:tcPr>
            <w:tcW w:type="dxa" w:w="5328"/>
            <w:tcBorders>
              <w:bottom w:val="single" w:sz="6" w:space="0" w:color="000000"/>
            </w:tcBorders>
          </w:tcPr>
          <w:p>
            <w:pPr>
              <w:spacing w:before="80" w:after="80" w:line="240" w:lineRule="exact"/>
            </w:pPr>
            <w:r/>
            <w:r>
              <w:rPr>
                <w:rFonts w:ascii="Times New Roman" w:hAnsi="Times New Roman"/>
                <w:b/>
                <w:sz w:val="20"/>
              </w:rPr>
              <w:t>Rationale</w:t>
            </w:r>
          </w:p>
        </w:tc>
      </w:tr>
      <w:tr>
        <w:tc>
          <w:tcPr>
            <w:tcW w:type="dxa" w:w="2304"/>
          </w:tcPr>
          <w:p>
            <w:pPr>
              <w:spacing w:before="40" w:after="40" w:line="240" w:lineRule="exact"/>
            </w:pPr>
            <w:r>
              <w:rPr>
                <w:rFonts w:ascii="Times New Roman" w:hAnsi="Times New Roman"/>
                <w:sz w:val="20"/>
              </w:rPr>
            </w:r>
            <w:r>
              <w:rPr>
                <w:rFonts w:ascii="Times New Roman" w:hAnsi="Times New Roman"/>
                <w:sz w:val="20"/>
              </w:rPr>
              <w:t>Perceived Ease-of-Use</w:t>
            </w:r>
          </w:p>
        </w:tc>
        <w:tc>
          <w:tcPr>
            <w:tcW w:type="dxa" w:w="1728"/>
          </w:tcPr>
          <w:p>
            <w:pPr>
              <w:spacing w:before="40" w:after="40" w:line="240" w:lineRule="exact"/>
            </w:pPr>
            <w:r>
              <w:rPr>
                <w:rFonts w:ascii="Times New Roman" w:hAnsi="Times New Roman"/>
                <w:sz w:val="20"/>
              </w:rPr>
            </w:r>
            <w:r>
              <w:rPr>
                <w:rFonts w:ascii="Times New Roman" w:hAnsi="Times New Roman"/>
                <w:sz w:val="20"/>
              </w:rPr>
              <w:t>EE (Exact)</w:t>
            </w:r>
          </w:p>
        </w:tc>
        <w:tc>
          <w:tcPr>
            <w:tcW w:type="dxa" w:w="5328"/>
          </w:tcPr>
          <w:p>
            <w:pPr>
              <w:spacing w:before="40" w:after="40" w:line="240" w:lineRule="exact"/>
            </w:pPr>
            <w:r>
              <w:rPr>
                <w:rFonts w:ascii="Times New Roman" w:hAnsi="Times New Roman"/>
                <w:sz w:val="20"/>
              </w:rPr>
            </w:r>
            <w:r>
              <w:rPr>
                <w:rFonts w:ascii="Times New Roman" w:hAnsi="Times New Roman"/>
                <w:sz w:val="20"/>
              </w:rPr>
              <w:t>PEOU is the canonical EE synonym</w:t>
            </w:r>
          </w:p>
        </w:tc>
      </w:tr>
      <w:tr>
        <w:tc>
          <w:tcPr>
            <w:tcW w:type="dxa" w:w="2304"/>
          </w:tcPr>
          <w:p>
            <w:pPr>
              <w:spacing w:before="40" w:after="40" w:line="240" w:lineRule="exact"/>
            </w:pPr>
            <w:r>
              <w:rPr>
                <w:rFonts w:ascii="Times New Roman" w:hAnsi="Times New Roman"/>
                <w:sz w:val="20"/>
              </w:rPr>
            </w:r>
            <w:r>
              <w:rPr>
                <w:rFonts w:ascii="Times New Roman" w:hAnsi="Times New Roman"/>
                <w:sz w:val="20"/>
              </w:rPr>
              <w:t>Perceived Usefulness</w:t>
            </w:r>
          </w:p>
        </w:tc>
        <w:tc>
          <w:tcPr>
            <w:tcW w:type="dxa" w:w="1728"/>
          </w:tcPr>
          <w:p>
            <w:pPr>
              <w:spacing w:before="40" w:after="40" w:line="240" w:lineRule="exact"/>
            </w:pPr>
            <w:r>
              <w:rPr>
                <w:rFonts w:ascii="Times New Roman" w:hAnsi="Times New Roman"/>
                <w:sz w:val="20"/>
              </w:rPr>
            </w:r>
            <w:r>
              <w:rPr>
                <w:rFonts w:ascii="Times New Roman" w:hAnsi="Times New Roman"/>
                <w:sz w:val="20"/>
              </w:rPr>
              <w:t>PE (Exact)</w:t>
            </w:r>
          </w:p>
        </w:tc>
        <w:tc>
          <w:tcPr>
            <w:tcW w:type="dxa" w:w="5328"/>
          </w:tcPr>
          <w:p>
            <w:pPr>
              <w:spacing w:before="40" w:after="40" w:line="240" w:lineRule="exact"/>
            </w:pPr>
            <w:r>
              <w:rPr>
                <w:rFonts w:ascii="Times New Roman" w:hAnsi="Times New Roman"/>
                <w:sz w:val="20"/>
              </w:rPr>
            </w:r>
            <w:r>
              <w:rPr>
                <w:rFonts w:ascii="Times New Roman" w:hAnsi="Times New Roman"/>
                <w:sz w:val="20"/>
              </w:rPr>
              <w:t>PU is the canonical PE synonym</w:t>
            </w:r>
          </w:p>
        </w:tc>
      </w:tr>
      <w:tr>
        <w:tc>
          <w:tcPr>
            <w:tcW w:type="dxa" w:w="2304"/>
          </w:tcPr>
          <w:p>
            <w:pPr>
              <w:spacing w:before="40" w:after="40" w:line="240" w:lineRule="exact"/>
            </w:pPr>
            <w:r>
              <w:rPr>
                <w:rFonts w:ascii="Times New Roman" w:hAnsi="Times New Roman"/>
                <w:sz w:val="20"/>
              </w:rPr>
            </w:r>
            <w:r>
              <w:rPr>
                <w:rFonts w:ascii="Times New Roman" w:hAnsi="Times New Roman"/>
                <w:sz w:val="20"/>
              </w:rPr>
              <w:t>Behavioral Intention</w:t>
            </w:r>
          </w:p>
        </w:tc>
        <w:tc>
          <w:tcPr>
            <w:tcW w:type="dxa" w:w="1728"/>
          </w:tcPr>
          <w:p>
            <w:pPr>
              <w:spacing w:before="40" w:after="40" w:line="240" w:lineRule="exact"/>
            </w:pPr>
            <w:r>
              <w:rPr>
                <w:rFonts w:ascii="Times New Roman" w:hAnsi="Times New Roman"/>
                <w:sz w:val="20"/>
              </w:rPr>
            </w:r>
            <w:r>
              <w:rPr>
                <w:rFonts w:ascii="Times New Roman" w:hAnsi="Times New Roman"/>
                <w:sz w:val="20"/>
              </w:rPr>
              <w:t>BI (Exact)</w:t>
            </w:r>
          </w:p>
        </w:tc>
        <w:tc>
          <w:tcPr>
            <w:tcW w:type="dxa" w:w="5328"/>
          </w:tcPr>
          <w:p>
            <w:pPr>
              <w:spacing w:before="40" w:after="40" w:line="240" w:lineRule="exact"/>
            </w:pPr>
            <w:r>
              <w:rPr>
                <w:rFonts w:ascii="Times New Roman" w:hAnsi="Times New Roman"/>
                <w:sz w:val="20"/>
              </w:rPr>
            </w:r>
            <w:r>
              <w:rPr>
                <w:rFonts w:ascii="Times New Roman" w:hAnsi="Times New Roman"/>
                <w:sz w:val="20"/>
              </w:rPr>
              <w:t>Direct match</w:t>
            </w:r>
          </w:p>
        </w:tc>
      </w:tr>
      <w:tr>
        <w:tc>
          <w:tcPr>
            <w:tcW w:type="dxa" w:w="2304"/>
          </w:tcPr>
          <w:p>
            <w:pPr>
              <w:spacing w:before="40" w:after="40" w:line="240" w:lineRule="exact"/>
            </w:pPr>
            <w:r>
              <w:rPr>
                <w:rFonts w:ascii="Times New Roman" w:hAnsi="Times New Roman"/>
                <w:sz w:val="20"/>
              </w:rPr>
            </w:r>
            <w:r>
              <w:rPr>
                <w:rFonts w:ascii="Times New Roman" w:hAnsi="Times New Roman"/>
                <w:sz w:val="20"/>
              </w:rPr>
              <w:t>Output Quality</w:t>
            </w:r>
          </w:p>
        </w:tc>
        <w:tc>
          <w:tcPr>
            <w:tcW w:type="dxa" w:w="1728"/>
          </w:tcPr>
          <w:p>
            <w:pPr>
              <w:spacing w:before="40" w:after="40" w:line="240" w:lineRule="exact"/>
            </w:pPr>
            <w:r>
              <w:rPr>
                <w:rFonts w:ascii="Times New Roman" w:hAnsi="Times New Roman"/>
                <w:sz w:val="20"/>
              </w:rPr>
            </w:r>
            <w:r>
              <w:rPr>
                <w:rFonts w:ascii="Times New Roman" w:hAnsi="Times New Roman"/>
                <w:sz w:val="20"/>
              </w:rPr>
              <w:t>Not mapped</w:t>
            </w:r>
          </w:p>
        </w:tc>
        <w:tc>
          <w:tcPr>
            <w:tcW w:type="dxa" w:w="5328"/>
          </w:tcPr>
          <w:p>
            <w:pPr>
              <w:spacing w:before="40" w:after="40" w:line="240" w:lineRule="exact"/>
            </w:pPr>
            <w:r>
              <w:rPr>
                <w:rFonts w:ascii="Times New Roman" w:hAnsi="Times New Roman"/>
                <w:sz w:val="20"/>
              </w:rPr>
            </w:r>
            <w:r>
              <w:rPr>
                <w:rFonts w:ascii="Times New Roman" w:hAnsi="Times New Roman"/>
                <w:sz w:val="20"/>
              </w:rPr>
              <w:t>TAM2 antecedent of PU; mapping to PE would create a self-referential pair when PU is already present</w:t>
            </w:r>
          </w:p>
        </w:tc>
      </w:tr>
      <w:tr>
        <w:tc>
          <w:tcPr>
            <w:tcW w:type="dxa" w:w="2304"/>
          </w:tcPr>
          <w:p>
            <w:pPr>
              <w:spacing w:before="40" w:after="40" w:line="240" w:lineRule="exact"/>
            </w:pPr>
            <w:r>
              <w:rPr>
                <w:rFonts w:ascii="Times New Roman" w:hAnsi="Times New Roman"/>
                <w:sz w:val="20"/>
              </w:rPr>
            </w:r>
            <w:r>
              <w:rPr>
                <w:rFonts w:ascii="Times New Roman" w:hAnsi="Times New Roman"/>
                <w:sz w:val="20"/>
              </w:rPr>
              <w:t>Transfer of Learning</w:t>
            </w:r>
          </w:p>
        </w:tc>
        <w:tc>
          <w:tcPr>
            <w:tcW w:type="dxa" w:w="1728"/>
          </w:tcPr>
          <w:p>
            <w:pPr>
              <w:spacing w:before="40" w:after="40" w:line="240" w:lineRule="exact"/>
            </w:pPr>
            <w:r>
              <w:rPr>
                <w:rFonts w:ascii="Times New Roman" w:hAnsi="Times New Roman"/>
                <w:sz w:val="20"/>
              </w:rPr>
            </w:r>
            <w:r>
              <w:rPr>
                <w:rFonts w:ascii="Times New Roman" w:hAnsi="Times New Roman"/>
                <w:sz w:val="20"/>
              </w:rPr>
              <w:t>Not mapped</w:t>
            </w:r>
          </w:p>
        </w:tc>
        <w:tc>
          <w:tcPr>
            <w:tcW w:type="dxa" w:w="5328"/>
          </w:tcPr>
          <w:p>
            <w:pPr>
              <w:spacing w:before="40" w:after="40" w:line="240" w:lineRule="exact"/>
            </w:pPr>
            <w:r>
              <w:rPr>
                <w:rFonts w:ascii="Times New Roman" w:hAnsi="Times New Roman"/>
                <w:sz w:val="20"/>
              </w:rPr>
            </w:r>
            <w:r>
              <w:rPr>
                <w:rFonts w:ascii="Times New Roman" w:hAnsi="Times New Roman"/>
                <w:sz w:val="20"/>
              </w:rPr>
              <w:t>Learning outcome variable; does not correspond to UB or any target construct</w:t>
            </w:r>
          </w:p>
        </w:tc>
      </w:tr>
    </w:tbl>
    <w:p>
      <w:pPr>
        <w:spacing w:before="80" w:after="200"/>
      </w:pPr>
      <w:r>
        <w:rPr>
          <w:rFonts w:ascii="Times New Roman" w:hAnsi="Times New Roman"/>
          <w:i/>
          <w:sz w:val="20"/>
        </w:rPr>
        <w:t xml:space="preserve">Note. </w:t>
      </w:r>
      <w:r>
        <w:rPr>
          <w:rFonts w:ascii="Times New Roman" w:hAnsi="Times New Roman"/>
          <w:sz w:val="20"/>
        </w:rPr>
        <w:t>Only code correlation pairs where both constructs map to one of the 12 targets. Non-target constructs are simply skipped—they do not require an exclusion log entry. Note in the Construct_Mapping sheet which constructs were not coded and why.</w:t>
      </w:r>
    </w:p>
    <w:p>
      <w:pPr>
        <w:spacing w:after="120"/>
        <w:ind w:firstLine="720"/>
      </w:pPr>
      <w:r>
        <w:rPr>
          <w:rFonts w:ascii="Times New Roman" w:hAnsi="Times New Roman"/>
          <w:sz w:val="24"/>
        </w:rPr>
        <w:t>Reminder: most SEM and path analysis papers also report a bivariate correlation table (commonly Table 2 or 3). Always look for that table before converting path coefficients. Bivariate correlations (r) are preferred over β → r conversions (Peterson &amp; Brown, 2005), because path coefficients are partial effects that control for other variables.</w:t>
      </w:r>
    </w:p>
    <w:p>
      <w:pPr>
        <w:spacing w:before="320" w:after="160"/>
        <w:jc w:val="left"/>
      </w:pPr>
      <w:r>
        <w:rPr>
          <w:rFonts w:ascii="Times New Roman" w:hAnsi="Times New Roman"/>
          <w:b/>
          <w:sz w:val="26"/>
        </w:rPr>
        <w:t>Example 6: TAM2/TAM3 Antecedents That Are Not Target Constructs</w:t>
      </w:r>
    </w:p>
    <w:p>
      <w:pPr>
        <w:spacing w:after="120"/>
        <w:ind w:firstLine="720"/>
      </w:pPr>
      <w:r>
        <w:rPr>
          <w:rFonts w:ascii="Times New Roman" w:hAnsi="Times New Roman"/>
          <w:sz w:val="24"/>
        </w:rPr>
        <w:t>Several constructs from extended TAM models appear frequently in primary studies but fall outside the 12-construct framework. The table below lists the most common cases.</w:t>
      </w:r>
    </w:p>
    <w:p>
      <w:pPr>
        <w:spacing w:before="280" w:after="0"/>
      </w:pPr>
      <w:r>
        <w:rPr>
          <w:rFonts w:ascii="Times New Roman" w:hAnsi="Times New Roman"/>
          <w:b/>
          <w:sz w:val="24"/>
        </w:rPr>
        <w:t>Table 5</w:t>
      </w:r>
    </w:p>
    <w:p>
      <w:pPr>
        <w:spacing w:before="0" w:after="120"/>
      </w:pPr>
      <w:r>
        <w:rPr>
          <w:rFonts w:ascii="Times New Roman" w:hAnsi="Times New Roman"/>
          <w:i/>
          <w:sz w:val="24"/>
        </w:rPr>
        <w:t>Common TAM2/TAM3 Antecedents Outside the 12-Construct Framework</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3120"/>
        <w:gridCol w:w="3120"/>
        <w:gridCol w:w="3120"/>
      </w:tblGrid>
      <w:tr>
        <w:tc>
          <w:tcPr>
            <w:tcW w:type="dxa" w:w="2592"/>
            <w:tcBorders>
              <w:bottom w:val="single" w:sz="6" w:space="0" w:color="000000"/>
            </w:tcBorders>
          </w:tcPr>
          <w:p>
            <w:pPr>
              <w:spacing w:before="80" w:after="80" w:line="240" w:lineRule="exact"/>
            </w:pPr>
            <w:r/>
            <w:r>
              <w:rPr>
                <w:rFonts w:ascii="Times New Roman" w:hAnsi="Times New Roman"/>
                <w:b/>
                <w:sz w:val="20"/>
              </w:rPr>
              <w:t>TAM2/TAM3 Antecedent</w:t>
            </w:r>
          </w:p>
        </w:tc>
        <w:tc>
          <w:tcPr>
            <w:tcW w:type="dxa" w:w="4320"/>
            <w:tcBorders>
              <w:bottom w:val="single" w:sz="6" w:space="0" w:color="000000"/>
            </w:tcBorders>
          </w:tcPr>
          <w:p>
            <w:pPr>
              <w:spacing w:before="80" w:after="80" w:line="240" w:lineRule="exact"/>
            </w:pPr>
            <w:r/>
            <w:r>
              <w:rPr>
                <w:rFonts w:ascii="Times New Roman" w:hAnsi="Times New Roman"/>
                <w:b/>
                <w:sz w:val="20"/>
              </w:rPr>
              <w:t>Why Not a Target Construct</w:t>
            </w:r>
          </w:p>
        </w:tc>
        <w:tc>
          <w:tcPr>
            <w:tcW w:type="dxa" w:w="2448"/>
            <w:tcBorders>
              <w:bottom w:val="single" w:sz="6" w:space="0" w:color="000000"/>
            </w:tcBorders>
          </w:tcPr>
          <w:p>
            <w:pPr>
              <w:spacing w:before="80" w:after="80" w:line="240" w:lineRule="exact"/>
            </w:pPr>
            <w:r/>
            <w:r>
              <w:rPr>
                <w:rFonts w:ascii="Times New Roman" w:hAnsi="Times New Roman"/>
                <w:b/>
                <w:sz w:val="20"/>
              </w:rPr>
              <w:t>Commonly Confused With</w:t>
            </w:r>
          </w:p>
        </w:tc>
      </w:tr>
      <w:tr>
        <w:tc>
          <w:tcPr>
            <w:tcW w:type="dxa" w:w="2592"/>
          </w:tcPr>
          <w:p>
            <w:pPr>
              <w:spacing w:before="40" w:after="40" w:line="240" w:lineRule="exact"/>
            </w:pPr>
            <w:r>
              <w:rPr>
                <w:rFonts w:ascii="Times New Roman" w:hAnsi="Times New Roman"/>
                <w:sz w:val="20"/>
              </w:rPr>
            </w:r>
            <w:r>
              <w:rPr>
                <w:rFonts w:ascii="Times New Roman" w:hAnsi="Times New Roman"/>
                <w:sz w:val="20"/>
              </w:rPr>
              <w:t>Output Quality</w:t>
            </w:r>
          </w:p>
        </w:tc>
        <w:tc>
          <w:tcPr>
            <w:tcW w:type="dxa" w:w="4320"/>
          </w:tcPr>
          <w:p>
            <w:pPr>
              <w:spacing w:before="40" w:after="40" w:line="240" w:lineRule="exact"/>
            </w:pPr>
            <w:r>
              <w:rPr>
                <w:rFonts w:ascii="Times New Roman" w:hAnsi="Times New Roman"/>
                <w:sz w:val="20"/>
              </w:rPr>
            </w:r>
            <w:r>
              <w:rPr>
                <w:rFonts w:ascii="Times New Roman" w:hAnsi="Times New Roman"/>
                <w:sz w:val="20"/>
              </w:rPr>
              <w:t>Antecedent to PU in TAM2; distinct when PU is also present</w:t>
            </w:r>
          </w:p>
        </w:tc>
        <w:tc>
          <w:tcPr>
            <w:tcW w:type="dxa" w:w="2448"/>
          </w:tcPr>
          <w:p>
            <w:pPr>
              <w:spacing w:before="40" w:after="40" w:line="240" w:lineRule="exact"/>
            </w:pPr>
            <w:r>
              <w:rPr>
                <w:rFonts w:ascii="Times New Roman" w:hAnsi="Times New Roman"/>
                <w:sz w:val="20"/>
              </w:rPr>
            </w:r>
            <w:r>
              <w:rPr>
                <w:rFonts w:ascii="Times New Roman" w:hAnsi="Times New Roman"/>
                <w:sz w:val="20"/>
              </w:rPr>
              <w:t>PE</w:t>
            </w:r>
          </w:p>
        </w:tc>
      </w:tr>
      <w:tr>
        <w:tc>
          <w:tcPr>
            <w:tcW w:type="dxa" w:w="2592"/>
          </w:tcPr>
          <w:p>
            <w:pPr>
              <w:spacing w:before="40" w:after="40" w:line="240" w:lineRule="exact"/>
            </w:pPr>
            <w:r>
              <w:rPr>
                <w:rFonts w:ascii="Times New Roman" w:hAnsi="Times New Roman"/>
                <w:sz w:val="20"/>
              </w:rPr>
            </w:r>
            <w:r>
              <w:rPr>
                <w:rFonts w:ascii="Times New Roman" w:hAnsi="Times New Roman"/>
                <w:sz w:val="20"/>
              </w:rPr>
              <w:t>Result Demonstrability</w:t>
            </w:r>
          </w:p>
        </w:tc>
        <w:tc>
          <w:tcPr>
            <w:tcW w:type="dxa" w:w="4320"/>
          </w:tcPr>
          <w:p>
            <w:pPr>
              <w:spacing w:before="40" w:after="40" w:line="240" w:lineRule="exact"/>
            </w:pPr>
            <w:r>
              <w:rPr>
                <w:rFonts w:ascii="Times New Roman" w:hAnsi="Times New Roman"/>
                <w:sz w:val="20"/>
              </w:rPr>
            </w:r>
            <w:r>
              <w:rPr>
                <w:rFonts w:ascii="Times New Roman" w:hAnsi="Times New Roman"/>
                <w:sz w:val="20"/>
              </w:rPr>
              <w:t>Communicability of results; not a performance belief</w:t>
            </w:r>
          </w:p>
        </w:tc>
        <w:tc>
          <w:tcPr>
            <w:tcW w:type="dxa" w:w="2448"/>
          </w:tcPr>
          <w:p>
            <w:pPr>
              <w:spacing w:before="40" w:after="40" w:line="240" w:lineRule="exact"/>
            </w:pPr>
            <w:r>
              <w:rPr>
                <w:rFonts w:ascii="Times New Roman" w:hAnsi="Times New Roman"/>
                <w:sz w:val="20"/>
              </w:rPr>
            </w:r>
            <w:r>
              <w:rPr>
                <w:rFonts w:ascii="Times New Roman" w:hAnsi="Times New Roman"/>
                <w:sz w:val="20"/>
              </w:rPr>
              <w:t>PE</w:t>
            </w:r>
          </w:p>
        </w:tc>
      </w:tr>
      <w:tr>
        <w:tc>
          <w:tcPr>
            <w:tcW w:type="dxa" w:w="2592"/>
          </w:tcPr>
          <w:p>
            <w:pPr>
              <w:spacing w:before="40" w:after="40" w:line="240" w:lineRule="exact"/>
            </w:pPr>
            <w:r>
              <w:rPr>
                <w:rFonts w:ascii="Times New Roman" w:hAnsi="Times New Roman"/>
                <w:sz w:val="20"/>
              </w:rPr>
            </w:r>
            <w:r>
              <w:rPr>
                <w:rFonts w:ascii="Times New Roman" w:hAnsi="Times New Roman"/>
                <w:sz w:val="20"/>
              </w:rPr>
              <w:t>Job Relevance</w:t>
            </w:r>
          </w:p>
        </w:tc>
        <w:tc>
          <w:tcPr>
            <w:tcW w:type="dxa" w:w="4320"/>
          </w:tcPr>
          <w:p>
            <w:pPr>
              <w:spacing w:before="40" w:after="40" w:line="240" w:lineRule="exact"/>
            </w:pPr>
            <w:r>
              <w:rPr>
                <w:rFonts w:ascii="Times New Roman" w:hAnsi="Times New Roman"/>
                <w:sz w:val="20"/>
              </w:rPr>
            </w:r>
            <w:r>
              <w:rPr>
                <w:rFonts w:ascii="Times New Roman" w:hAnsi="Times New Roman"/>
                <w:sz w:val="20"/>
              </w:rPr>
              <w:t>Task-technology match; narrower in scope than PE</w:t>
            </w:r>
          </w:p>
        </w:tc>
        <w:tc>
          <w:tcPr>
            <w:tcW w:type="dxa" w:w="2448"/>
          </w:tcPr>
          <w:p>
            <w:pPr>
              <w:spacing w:before="40" w:after="40" w:line="240" w:lineRule="exact"/>
            </w:pPr>
            <w:r>
              <w:rPr>
                <w:rFonts w:ascii="Times New Roman" w:hAnsi="Times New Roman"/>
                <w:sz w:val="20"/>
              </w:rPr>
            </w:r>
            <w:r>
              <w:rPr>
                <w:rFonts w:ascii="Times New Roman" w:hAnsi="Times New Roman"/>
                <w:sz w:val="20"/>
              </w:rPr>
              <w:t>PE</w:t>
            </w:r>
          </w:p>
        </w:tc>
      </w:tr>
      <w:tr>
        <w:tc>
          <w:tcPr>
            <w:tcW w:type="dxa" w:w="2592"/>
          </w:tcPr>
          <w:p>
            <w:pPr>
              <w:spacing w:before="40" w:after="40" w:line="240" w:lineRule="exact"/>
            </w:pPr>
            <w:r>
              <w:rPr>
                <w:rFonts w:ascii="Times New Roman" w:hAnsi="Times New Roman"/>
                <w:sz w:val="20"/>
              </w:rPr>
            </w:r>
            <w:r>
              <w:rPr>
                <w:rFonts w:ascii="Times New Roman" w:hAnsi="Times New Roman"/>
                <w:sz w:val="20"/>
              </w:rPr>
              <w:t>Experience</w:t>
            </w:r>
          </w:p>
        </w:tc>
        <w:tc>
          <w:tcPr>
            <w:tcW w:type="dxa" w:w="4320"/>
          </w:tcPr>
          <w:p>
            <w:pPr>
              <w:spacing w:before="40" w:after="40" w:line="240" w:lineRule="exact"/>
            </w:pPr>
            <w:r>
              <w:rPr>
                <w:rFonts w:ascii="Times New Roman" w:hAnsi="Times New Roman"/>
                <w:sz w:val="20"/>
              </w:rPr>
            </w:r>
            <w:r>
              <w:rPr>
                <w:rFonts w:ascii="Times New Roman" w:hAnsi="Times New Roman"/>
                <w:sz w:val="20"/>
              </w:rPr>
              <w:t>Moderator variable, not a latent construct</w:t>
            </w:r>
          </w:p>
        </w:tc>
        <w:tc>
          <w:tcPr>
            <w:tcW w:type="dxa" w:w="2448"/>
          </w:tcPr>
          <w:p>
            <w:pPr>
              <w:spacing w:before="40" w:after="40" w:line="240" w:lineRule="exact"/>
            </w:pPr>
            <w:r>
              <w:rPr>
                <w:rFonts w:ascii="Times New Roman" w:hAnsi="Times New Roman"/>
                <w:sz w:val="20"/>
              </w:rPr>
            </w:r>
            <w:r>
              <w:rPr>
                <w:rFonts w:ascii="Times New Roman" w:hAnsi="Times New Roman"/>
                <w:sz w:val="20"/>
              </w:rPr>
              <w:t>SE or UB</w:t>
            </w:r>
          </w:p>
        </w:tc>
      </w:tr>
      <w:tr>
        <w:tc>
          <w:tcPr>
            <w:tcW w:type="dxa" w:w="2592"/>
          </w:tcPr>
          <w:p>
            <w:pPr>
              <w:spacing w:before="40" w:after="40" w:line="240" w:lineRule="exact"/>
            </w:pPr>
            <w:r>
              <w:rPr>
                <w:rFonts w:ascii="Times New Roman" w:hAnsi="Times New Roman"/>
                <w:sz w:val="20"/>
              </w:rPr>
            </w:r>
            <w:r>
              <w:rPr>
                <w:rFonts w:ascii="Times New Roman" w:hAnsi="Times New Roman"/>
                <w:sz w:val="20"/>
              </w:rPr>
              <w:t>Voluntariness</w:t>
            </w:r>
          </w:p>
        </w:tc>
        <w:tc>
          <w:tcPr>
            <w:tcW w:type="dxa" w:w="4320"/>
          </w:tcPr>
          <w:p>
            <w:pPr>
              <w:spacing w:before="40" w:after="40" w:line="240" w:lineRule="exact"/>
            </w:pPr>
            <w:r>
              <w:rPr>
                <w:rFonts w:ascii="Times New Roman" w:hAnsi="Times New Roman"/>
                <w:sz w:val="20"/>
              </w:rPr>
            </w:r>
            <w:r>
              <w:rPr>
                <w:rFonts w:ascii="Times New Roman" w:hAnsi="Times New Roman"/>
                <w:sz w:val="20"/>
              </w:rPr>
              <w:t>Usage-context modifier</w:t>
            </w:r>
          </w:p>
        </w:tc>
        <w:tc>
          <w:tcPr>
            <w:tcW w:type="dxa" w:w="2448"/>
          </w:tcPr>
          <w:p>
            <w:pPr>
              <w:spacing w:before="40" w:after="40" w:line="240" w:lineRule="exact"/>
            </w:pPr>
            <w:r>
              <w:rPr>
                <w:rFonts w:ascii="Times New Roman" w:hAnsi="Times New Roman"/>
                <w:sz w:val="20"/>
              </w:rPr>
            </w:r>
            <w:r>
              <w:rPr>
                <w:rFonts w:ascii="Times New Roman" w:hAnsi="Times New Roman"/>
                <w:sz w:val="20"/>
              </w:rPr>
              <w:t>—</w:t>
            </w:r>
          </w:p>
        </w:tc>
      </w:tr>
      <w:tr>
        <w:tc>
          <w:tcPr>
            <w:tcW w:type="dxa" w:w="2592"/>
          </w:tcPr>
          <w:p>
            <w:pPr>
              <w:spacing w:before="40" w:after="40" w:line="240" w:lineRule="exact"/>
            </w:pPr>
            <w:r>
              <w:rPr>
                <w:rFonts w:ascii="Times New Roman" w:hAnsi="Times New Roman"/>
                <w:sz w:val="20"/>
              </w:rPr>
            </w:r>
            <w:r>
              <w:rPr>
                <w:rFonts w:ascii="Times New Roman" w:hAnsi="Times New Roman"/>
                <w:sz w:val="20"/>
              </w:rPr>
              <w:t>Computer Playfulness</w:t>
            </w:r>
          </w:p>
        </w:tc>
        <w:tc>
          <w:tcPr>
            <w:tcW w:type="dxa" w:w="4320"/>
          </w:tcPr>
          <w:p>
            <w:pPr>
              <w:spacing w:before="40" w:after="40" w:line="240" w:lineRule="exact"/>
            </w:pPr>
            <w:r>
              <w:rPr>
                <w:rFonts w:ascii="Times New Roman" w:hAnsi="Times New Roman"/>
                <w:sz w:val="20"/>
              </w:rPr>
            </w:r>
            <w:r>
              <w:rPr>
                <w:rFonts w:ascii="Times New Roman" w:hAnsi="Times New Roman"/>
                <w:sz w:val="20"/>
              </w:rPr>
              <w:t>Personality trait</w:t>
            </w:r>
          </w:p>
        </w:tc>
        <w:tc>
          <w:tcPr>
            <w:tcW w:type="dxa" w:w="2448"/>
          </w:tcPr>
          <w:p>
            <w:pPr>
              <w:spacing w:before="40" w:after="40" w:line="240" w:lineRule="exact"/>
            </w:pPr>
            <w:r>
              <w:rPr>
                <w:rFonts w:ascii="Times New Roman" w:hAnsi="Times New Roman"/>
                <w:sz w:val="20"/>
              </w:rPr>
            </w:r>
            <w:r>
              <w:rPr>
                <w:rFonts w:ascii="Times New Roman" w:hAnsi="Times New Roman"/>
                <w:sz w:val="20"/>
              </w:rPr>
              <w:t>ATT</w:t>
            </w:r>
          </w:p>
        </w:tc>
      </w:tr>
      <w:tr>
        <w:tc>
          <w:tcPr>
            <w:tcW w:type="dxa" w:w="2592"/>
          </w:tcPr>
          <w:p>
            <w:pPr>
              <w:spacing w:before="40" w:after="40" w:line="240" w:lineRule="exact"/>
            </w:pPr>
            <w:r>
              <w:rPr>
                <w:rFonts w:ascii="Times New Roman" w:hAnsi="Times New Roman"/>
                <w:sz w:val="20"/>
              </w:rPr>
            </w:r>
            <w:r>
              <w:rPr>
                <w:rFonts w:ascii="Times New Roman" w:hAnsi="Times New Roman"/>
                <w:sz w:val="20"/>
              </w:rPr>
              <w:t>Perceptions of External Control</w:t>
            </w:r>
          </w:p>
        </w:tc>
        <w:tc>
          <w:tcPr>
            <w:tcW w:type="dxa" w:w="4320"/>
          </w:tcPr>
          <w:p>
            <w:pPr>
              <w:spacing w:before="40" w:after="40" w:line="240" w:lineRule="exact"/>
            </w:pPr>
            <w:r>
              <w:rPr>
                <w:rFonts w:ascii="Times New Roman" w:hAnsi="Times New Roman"/>
                <w:sz w:val="20"/>
              </w:rPr>
            </w:r>
            <w:r>
              <w:rPr>
                <w:rFonts w:ascii="Times New Roman" w:hAnsi="Times New Roman"/>
                <w:sz w:val="20"/>
              </w:rPr>
              <w:t>External locus; map to FC only if resource-focused</w:t>
            </w:r>
          </w:p>
        </w:tc>
        <w:tc>
          <w:tcPr>
            <w:tcW w:type="dxa" w:w="2448"/>
          </w:tcPr>
          <w:p>
            <w:pPr>
              <w:spacing w:before="40" w:after="40" w:line="240" w:lineRule="exact"/>
            </w:pPr>
            <w:r>
              <w:rPr>
                <w:rFonts w:ascii="Times New Roman" w:hAnsi="Times New Roman"/>
                <w:sz w:val="20"/>
              </w:rPr>
            </w:r>
            <w:r>
              <w:rPr>
                <w:rFonts w:ascii="Times New Roman" w:hAnsi="Times New Roman"/>
                <w:sz w:val="20"/>
              </w:rPr>
              <w:t>FC</w:t>
            </w:r>
          </w:p>
        </w:tc>
      </w:tr>
      <w:tr>
        <w:tc>
          <w:tcPr>
            <w:tcW w:type="dxa" w:w="2592"/>
          </w:tcPr>
          <w:p>
            <w:pPr>
              <w:spacing w:before="40" w:after="40" w:line="240" w:lineRule="exact"/>
            </w:pPr>
            <w:r>
              <w:rPr>
                <w:rFonts w:ascii="Times New Roman" w:hAnsi="Times New Roman"/>
                <w:sz w:val="20"/>
              </w:rPr>
            </w:r>
            <w:r>
              <w:rPr>
                <w:rFonts w:ascii="Times New Roman" w:hAnsi="Times New Roman"/>
                <w:sz w:val="20"/>
              </w:rPr>
              <w:t>Objective Usability</w:t>
            </w:r>
          </w:p>
        </w:tc>
        <w:tc>
          <w:tcPr>
            <w:tcW w:type="dxa" w:w="4320"/>
          </w:tcPr>
          <w:p>
            <w:pPr>
              <w:spacing w:before="40" w:after="40" w:line="240" w:lineRule="exact"/>
            </w:pPr>
            <w:r>
              <w:rPr>
                <w:rFonts w:ascii="Times New Roman" w:hAnsi="Times New Roman"/>
                <w:sz w:val="20"/>
              </w:rPr>
            </w:r>
            <w:r>
              <w:rPr>
                <w:rFonts w:ascii="Times New Roman" w:hAnsi="Times New Roman"/>
                <w:sz w:val="20"/>
              </w:rPr>
              <w:t>System attribute, not a user perception</w:t>
            </w:r>
          </w:p>
        </w:tc>
        <w:tc>
          <w:tcPr>
            <w:tcW w:type="dxa" w:w="2448"/>
          </w:tcPr>
          <w:p>
            <w:pPr>
              <w:spacing w:before="40" w:after="40" w:line="240" w:lineRule="exact"/>
            </w:pPr>
            <w:r>
              <w:rPr>
                <w:rFonts w:ascii="Times New Roman" w:hAnsi="Times New Roman"/>
                <w:sz w:val="20"/>
              </w:rPr>
            </w:r>
            <w:r>
              <w:rPr>
                <w:rFonts w:ascii="Times New Roman" w:hAnsi="Times New Roman"/>
                <w:sz w:val="20"/>
              </w:rPr>
              <w:t>EE</w:t>
            </w:r>
          </w:p>
        </w:tc>
      </w:tr>
    </w:tbl>
    <w:p>
      <w:pPr>
        <w:spacing w:before="80" w:after="200"/>
      </w:pPr>
      <w:r>
        <w:rPr>
          <w:rFonts w:ascii="Times New Roman" w:hAnsi="Times New Roman"/>
          <w:i/>
          <w:sz w:val="20"/>
        </w:rPr>
        <w:t xml:space="preserve">Note. </w:t>
      </w:r>
      <w:r>
        <w:rPr>
          <w:rFonts w:ascii="Times New Roman" w:hAnsi="Times New Roman"/>
          <w:sz w:val="20"/>
        </w:rPr>
        <w:t>When a study measures both a TAM2 antecedent and its corresponding target construct (e.g., Output Quality and PU), always code the target construct and skip the antecedent. Consider mapping the antecedent only when the target construct is absent.</w:t>
      </w:r>
    </w:p>
    <w:p>
      <w:r>
        <w:br w:type="page"/>
      </w:r>
    </w:p>
    <w:p>
      <w:pPr>
        <w:spacing w:before="360" w:after="200"/>
        <w:jc w:val="center"/>
      </w:pPr>
      <w:r>
        <w:rPr>
          <w:rFonts w:ascii="Times New Roman" w:hAnsi="Times New Roman"/>
          <w:b/>
          <w:sz w:val="28"/>
        </w:rPr>
        <w:t>Harmonization Workflow</w:t>
      </w:r>
    </w:p>
    <w:p>
      <w:pPr>
        <w:spacing w:after="120"/>
        <w:ind w:firstLine="720"/>
      </w:pPr>
      <w:r>
        <w:rPr>
          <w:rFonts w:ascii="Times New Roman" w:hAnsi="Times New Roman"/>
          <w:sz w:val="24"/>
        </w:rPr>
        <w:t>Follow these four steps for every study during data extraction.</w:t>
      </w:r>
    </w:p>
    <w:p>
      <w:pPr>
        <w:spacing w:before="320" w:after="160"/>
        <w:jc w:val="left"/>
      </w:pPr>
      <w:r>
        <w:rPr>
          <w:rFonts w:ascii="Times New Roman" w:hAnsi="Times New Roman"/>
          <w:b/>
          <w:sz w:val="26"/>
        </w:rPr>
        <w:t>Step 1: Identify All Constructs</w:t>
      </w:r>
    </w:p>
    <w:p>
      <w:pPr>
        <w:spacing w:after="120"/>
        <w:ind w:firstLine="720"/>
      </w:pPr>
      <w:r>
        <w:rPr>
          <w:rFonts w:ascii="Times New Roman" w:hAnsi="Times New Roman"/>
          <w:sz w:val="24"/>
        </w:rPr>
        <w:t>List every construct measured by the study, drawing on the measurement model, correlation tables, and text. For instance, a study may measure Perceived Usefulness, Ease of Use, Social Norm, Intention to Use, and AI Trust.</w:t>
      </w:r>
    </w:p>
    <w:p>
      <w:pPr>
        <w:spacing w:before="320" w:after="160"/>
        <w:jc w:val="left"/>
      </w:pPr>
      <w:r>
        <w:rPr>
          <w:rFonts w:ascii="Times New Roman" w:hAnsi="Times New Roman"/>
          <w:b/>
          <w:sz w:val="26"/>
        </w:rPr>
        <w:t>Step 2: Map Each Construct to Our 12</w:t>
      </w:r>
    </w:p>
    <w:p>
      <w:pPr>
        <w:spacing w:before="280" w:after="0"/>
      </w:pPr>
      <w:r>
        <w:rPr>
          <w:rFonts w:ascii="Times New Roman" w:hAnsi="Times New Roman"/>
          <w:b/>
          <w:sz w:val="24"/>
        </w:rPr>
        <w:t>Table 6</w:t>
      </w:r>
    </w:p>
    <w:p>
      <w:pPr>
        <w:spacing w:before="0" w:after="120"/>
      </w:pPr>
      <w:r>
        <w:rPr>
          <w:rFonts w:ascii="Times New Roman" w:hAnsi="Times New Roman"/>
          <w:i/>
          <w:sz w:val="24"/>
        </w:rPr>
        <w:t>Illustrative Mapping (Hypothetical Study X)</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c>
          <w:tcPr>
            <w:tcW w:type="dxa" w:w="2304"/>
            <w:tcBorders>
              <w:bottom w:val="single" w:sz="6" w:space="0" w:color="000000"/>
            </w:tcBorders>
          </w:tcPr>
          <w:p>
            <w:pPr>
              <w:spacing w:before="80" w:after="80" w:line="240" w:lineRule="exact"/>
            </w:pPr>
            <w:r/>
            <w:r>
              <w:rPr>
                <w:rFonts w:ascii="Times New Roman" w:hAnsi="Times New Roman"/>
                <w:b/>
                <w:sz w:val="20"/>
              </w:rPr>
              <w:t>Study Construct</w:t>
            </w:r>
          </w:p>
        </w:tc>
        <w:tc>
          <w:tcPr>
            <w:tcW w:type="dxa" w:w="1152"/>
            <w:tcBorders>
              <w:bottom w:val="single" w:sz="6" w:space="0" w:color="000000"/>
            </w:tcBorders>
          </w:tcPr>
          <w:p>
            <w:pPr>
              <w:spacing w:before="80" w:after="80" w:line="240" w:lineRule="exact"/>
            </w:pPr>
            <w:r/>
            <w:r>
              <w:rPr>
                <w:rFonts w:ascii="Times New Roman" w:hAnsi="Times New Roman"/>
                <w:b/>
                <w:sz w:val="20"/>
              </w:rPr>
              <w:t>Maps To</w:t>
            </w:r>
          </w:p>
        </w:tc>
        <w:tc>
          <w:tcPr>
            <w:tcW w:type="dxa" w:w="1440"/>
            <w:tcBorders>
              <w:bottom w:val="single" w:sz="6" w:space="0" w:color="000000"/>
            </w:tcBorders>
          </w:tcPr>
          <w:p>
            <w:pPr>
              <w:spacing w:before="80" w:after="80" w:line="240" w:lineRule="exact"/>
            </w:pPr>
            <w:r/>
            <w:r>
              <w:rPr>
                <w:rFonts w:ascii="Times New Roman" w:hAnsi="Times New Roman"/>
                <w:b/>
                <w:sz w:val="20"/>
              </w:rPr>
              <w:t>Confidence</w:t>
            </w:r>
          </w:p>
        </w:tc>
        <w:tc>
          <w:tcPr>
            <w:tcW w:type="dxa" w:w="4464"/>
            <w:tcBorders>
              <w:bottom w:val="single" w:sz="6" w:space="0" w:color="000000"/>
            </w:tcBorders>
          </w:tcPr>
          <w:p>
            <w:pPr>
              <w:spacing w:before="80" w:after="80" w:line="240" w:lineRule="exact"/>
            </w:pPr>
            <w:r/>
            <w:r>
              <w:rPr>
                <w:rFonts w:ascii="Times New Roman" w:hAnsi="Times New Roman"/>
                <w:b/>
                <w:sz w:val="20"/>
              </w:rPr>
              <w:t>Rationale</w:t>
            </w:r>
          </w:p>
        </w:tc>
      </w:tr>
      <w:tr>
        <w:tc>
          <w:tcPr>
            <w:tcW w:type="dxa" w:w="2304"/>
          </w:tcPr>
          <w:p>
            <w:pPr>
              <w:spacing w:before="40" w:after="40" w:line="240" w:lineRule="exact"/>
            </w:pPr>
            <w:r>
              <w:rPr>
                <w:rFonts w:ascii="Times New Roman" w:hAnsi="Times New Roman"/>
                <w:sz w:val="20"/>
              </w:rPr>
            </w:r>
            <w:r>
              <w:rPr>
                <w:rFonts w:ascii="Times New Roman" w:hAnsi="Times New Roman"/>
                <w:sz w:val="20"/>
              </w:rPr>
              <w:t>Perceived Usefulness</w:t>
            </w:r>
          </w:p>
        </w:tc>
        <w:tc>
          <w:tcPr>
            <w:tcW w:type="dxa" w:w="1152"/>
          </w:tcPr>
          <w:p>
            <w:pPr>
              <w:spacing w:before="40" w:after="40" w:line="240" w:lineRule="exact"/>
            </w:pPr>
            <w:r>
              <w:rPr>
                <w:rFonts w:ascii="Times New Roman" w:hAnsi="Times New Roman"/>
                <w:sz w:val="20"/>
              </w:rPr>
            </w:r>
            <w:r>
              <w:rPr>
                <w:rFonts w:ascii="Times New Roman" w:hAnsi="Times New Roman"/>
                <w:sz w:val="20"/>
              </w:rPr>
              <w:t>PE</w:t>
            </w:r>
          </w:p>
        </w:tc>
        <w:tc>
          <w:tcPr>
            <w:tcW w:type="dxa" w:w="1440"/>
          </w:tcPr>
          <w:p>
            <w:pPr>
              <w:spacing w:before="40" w:after="40" w:line="240" w:lineRule="exact"/>
            </w:pPr>
            <w:r>
              <w:rPr>
                <w:rFonts w:ascii="Times New Roman" w:hAnsi="Times New Roman"/>
                <w:sz w:val="20"/>
              </w:rPr>
            </w:r>
            <w:r>
              <w:rPr>
                <w:rFonts w:ascii="Times New Roman" w:hAnsi="Times New Roman"/>
                <w:sz w:val="20"/>
              </w:rPr>
              <w:t>High</w:t>
            </w:r>
          </w:p>
        </w:tc>
        <w:tc>
          <w:tcPr>
            <w:tcW w:type="dxa" w:w="4464"/>
          </w:tcPr>
          <w:p>
            <w:pPr>
              <w:spacing w:before="40" w:after="40" w:line="240" w:lineRule="exact"/>
            </w:pPr>
            <w:r>
              <w:rPr>
                <w:rFonts w:ascii="Times New Roman" w:hAnsi="Times New Roman"/>
                <w:sz w:val="20"/>
              </w:rPr>
            </w:r>
            <w:r>
              <w:rPr>
                <w:rFonts w:ascii="Times New Roman" w:hAnsi="Times New Roman"/>
                <w:sz w:val="20"/>
              </w:rPr>
              <w:t>TAM equivalent</w:t>
            </w:r>
          </w:p>
        </w:tc>
      </w:tr>
      <w:tr>
        <w:tc>
          <w:tcPr>
            <w:tcW w:type="dxa" w:w="2304"/>
          </w:tcPr>
          <w:p>
            <w:pPr>
              <w:spacing w:before="40" w:after="40" w:line="240" w:lineRule="exact"/>
            </w:pPr>
            <w:r>
              <w:rPr>
                <w:rFonts w:ascii="Times New Roman" w:hAnsi="Times New Roman"/>
                <w:sz w:val="20"/>
              </w:rPr>
            </w:r>
            <w:r>
              <w:rPr>
                <w:rFonts w:ascii="Times New Roman" w:hAnsi="Times New Roman"/>
                <w:sz w:val="20"/>
              </w:rPr>
              <w:t>Ease of Use</w:t>
            </w:r>
          </w:p>
        </w:tc>
        <w:tc>
          <w:tcPr>
            <w:tcW w:type="dxa" w:w="1152"/>
          </w:tcPr>
          <w:p>
            <w:pPr>
              <w:spacing w:before="40" w:after="40" w:line="240" w:lineRule="exact"/>
            </w:pPr>
            <w:r>
              <w:rPr>
                <w:rFonts w:ascii="Times New Roman" w:hAnsi="Times New Roman"/>
                <w:sz w:val="20"/>
              </w:rPr>
            </w:r>
            <w:r>
              <w:rPr>
                <w:rFonts w:ascii="Times New Roman" w:hAnsi="Times New Roman"/>
                <w:sz w:val="20"/>
              </w:rPr>
              <w:t>EE</w:t>
            </w:r>
          </w:p>
        </w:tc>
        <w:tc>
          <w:tcPr>
            <w:tcW w:type="dxa" w:w="1440"/>
          </w:tcPr>
          <w:p>
            <w:pPr>
              <w:spacing w:before="40" w:after="40" w:line="240" w:lineRule="exact"/>
            </w:pPr>
            <w:r>
              <w:rPr>
                <w:rFonts w:ascii="Times New Roman" w:hAnsi="Times New Roman"/>
                <w:sz w:val="20"/>
              </w:rPr>
            </w:r>
            <w:r>
              <w:rPr>
                <w:rFonts w:ascii="Times New Roman" w:hAnsi="Times New Roman"/>
                <w:sz w:val="20"/>
              </w:rPr>
              <w:t>High</w:t>
            </w:r>
          </w:p>
        </w:tc>
        <w:tc>
          <w:tcPr>
            <w:tcW w:type="dxa" w:w="4464"/>
          </w:tcPr>
          <w:p>
            <w:pPr>
              <w:spacing w:before="40" w:after="40" w:line="240" w:lineRule="exact"/>
            </w:pPr>
            <w:r>
              <w:rPr>
                <w:rFonts w:ascii="Times New Roman" w:hAnsi="Times New Roman"/>
                <w:sz w:val="20"/>
              </w:rPr>
            </w:r>
            <w:r>
              <w:rPr>
                <w:rFonts w:ascii="Times New Roman" w:hAnsi="Times New Roman"/>
                <w:sz w:val="20"/>
              </w:rPr>
              <w:t>PEOU variant</w:t>
            </w:r>
          </w:p>
        </w:tc>
      </w:tr>
      <w:tr>
        <w:tc>
          <w:tcPr>
            <w:tcW w:type="dxa" w:w="2304"/>
          </w:tcPr>
          <w:p>
            <w:pPr>
              <w:spacing w:before="40" w:after="40" w:line="240" w:lineRule="exact"/>
            </w:pPr>
            <w:r>
              <w:rPr>
                <w:rFonts w:ascii="Times New Roman" w:hAnsi="Times New Roman"/>
                <w:sz w:val="20"/>
              </w:rPr>
            </w:r>
            <w:r>
              <w:rPr>
                <w:rFonts w:ascii="Times New Roman" w:hAnsi="Times New Roman"/>
                <w:sz w:val="20"/>
              </w:rPr>
              <w:t>Social Norm</w:t>
            </w:r>
          </w:p>
        </w:tc>
        <w:tc>
          <w:tcPr>
            <w:tcW w:type="dxa" w:w="1152"/>
          </w:tcPr>
          <w:p>
            <w:pPr>
              <w:spacing w:before="40" w:after="40" w:line="240" w:lineRule="exact"/>
            </w:pPr>
            <w:r>
              <w:rPr>
                <w:rFonts w:ascii="Times New Roman" w:hAnsi="Times New Roman"/>
                <w:sz w:val="20"/>
              </w:rPr>
            </w:r>
            <w:r>
              <w:rPr>
                <w:rFonts w:ascii="Times New Roman" w:hAnsi="Times New Roman"/>
                <w:sz w:val="20"/>
              </w:rPr>
              <w:t>SI</w:t>
            </w:r>
          </w:p>
        </w:tc>
        <w:tc>
          <w:tcPr>
            <w:tcW w:type="dxa" w:w="1440"/>
          </w:tcPr>
          <w:p>
            <w:pPr>
              <w:spacing w:before="40" w:after="40" w:line="240" w:lineRule="exact"/>
            </w:pPr>
            <w:r>
              <w:rPr>
                <w:rFonts w:ascii="Times New Roman" w:hAnsi="Times New Roman"/>
                <w:sz w:val="20"/>
              </w:rPr>
            </w:r>
            <w:r>
              <w:rPr>
                <w:rFonts w:ascii="Times New Roman" w:hAnsi="Times New Roman"/>
                <w:sz w:val="20"/>
              </w:rPr>
              <w:t>High</w:t>
            </w:r>
          </w:p>
        </w:tc>
        <w:tc>
          <w:tcPr>
            <w:tcW w:type="dxa" w:w="4464"/>
          </w:tcPr>
          <w:p>
            <w:pPr>
              <w:spacing w:before="40" w:after="40" w:line="240" w:lineRule="exact"/>
            </w:pPr>
            <w:r>
              <w:rPr>
                <w:rFonts w:ascii="Times New Roman" w:hAnsi="Times New Roman"/>
                <w:sz w:val="20"/>
              </w:rPr>
            </w:r>
            <w:r>
              <w:rPr>
                <w:rFonts w:ascii="Times New Roman" w:hAnsi="Times New Roman"/>
                <w:sz w:val="20"/>
              </w:rPr>
              <w:t>Subjective norm (TRA)</w:t>
            </w:r>
          </w:p>
        </w:tc>
      </w:tr>
      <w:tr>
        <w:tc>
          <w:tcPr>
            <w:tcW w:type="dxa" w:w="2304"/>
          </w:tcPr>
          <w:p>
            <w:pPr>
              <w:spacing w:before="40" w:after="40" w:line="240" w:lineRule="exact"/>
            </w:pPr>
            <w:r>
              <w:rPr>
                <w:rFonts w:ascii="Times New Roman" w:hAnsi="Times New Roman"/>
                <w:sz w:val="20"/>
              </w:rPr>
            </w:r>
            <w:r>
              <w:rPr>
                <w:rFonts w:ascii="Times New Roman" w:hAnsi="Times New Roman"/>
                <w:sz w:val="20"/>
              </w:rPr>
              <w:t>Intention to Use</w:t>
            </w:r>
          </w:p>
        </w:tc>
        <w:tc>
          <w:tcPr>
            <w:tcW w:type="dxa" w:w="1152"/>
          </w:tcPr>
          <w:p>
            <w:pPr>
              <w:spacing w:before="40" w:after="40" w:line="240" w:lineRule="exact"/>
            </w:pPr>
            <w:r>
              <w:rPr>
                <w:rFonts w:ascii="Times New Roman" w:hAnsi="Times New Roman"/>
                <w:sz w:val="20"/>
              </w:rPr>
            </w:r>
            <w:r>
              <w:rPr>
                <w:rFonts w:ascii="Times New Roman" w:hAnsi="Times New Roman"/>
                <w:sz w:val="20"/>
              </w:rPr>
              <w:t>BI</w:t>
            </w:r>
          </w:p>
        </w:tc>
        <w:tc>
          <w:tcPr>
            <w:tcW w:type="dxa" w:w="1440"/>
          </w:tcPr>
          <w:p>
            <w:pPr>
              <w:spacing w:before="40" w:after="40" w:line="240" w:lineRule="exact"/>
            </w:pPr>
            <w:r>
              <w:rPr>
                <w:rFonts w:ascii="Times New Roman" w:hAnsi="Times New Roman"/>
                <w:sz w:val="20"/>
              </w:rPr>
            </w:r>
            <w:r>
              <w:rPr>
                <w:rFonts w:ascii="Times New Roman" w:hAnsi="Times New Roman"/>
                <w:sz w:val="20"/>
              </w:rPr>
              <w:t>High</w:t>
            </w:r>
          </w:p>
        </w:tc>
        <w:tc>
          <w:tcPr>
            <w:tcW w:type="dxa" w:w="4464"/>
          </w:tcPr>
          <w:p>
            <w:pPr>
              <w:spacing w:before="40" w:after="40" w:line="240" w:lineRule="exact"/>
            </w:pPr>
            <w:r>
              <w:rPr>
                <w:rFonts w:ascii="Times New Roman" w:hAnsi="Times New Roman"/>
                <w:sz w:val="20"/>
              </w:rPr>
            </w:r>
            <w:r>
              <w:rPr>
                <w:rFonts w:ascii="Times New Roman" w:hAnsi="Times New Roman"/>
                <w:sz w:val="20"/>
              </w:rPr>
              <w:t>Behavioral intention</w:t>
            </w:r>
          </w:p>
        </w:tc>
      </w:tr>
      <w:tr>
        <w:tc>
          <w:tcPr>
            <w:tcW w:type="dxa" w:w="2304"/>
          </w:tcPr>
          <w:p>
            <w:pPr>
              <w:spacing w:before="40" w:after="40" w:line="240" w:lineRule="exact"/>
            </w:pPr>
            <w:r>
              <w:rPr>
                <w:rFonts w:ascii="Times New Roman" w:hAnsi="Times New Roman"/>
                <w:sz w:val="20"/>
              </w:rPr>
            </w:r>
            <w:r>
              <w:rPr>
                <w:rFonts w:ascii="Times New Roman" w:hAnsi="Times New Roman"/>
                <w:sz w:val="20"/>
              </w:rPr>
              <w:t>AI Trust</w:t>
            </w:r>
          </w:p>
        </w:tc>
        <w:tc>
          <w:tcPr>
            <w:tcW w:type="dxa" w:w="1152"/>
          </w:tcPr>
          <w:p>
            <w:pPr>
              <w:spacing w:before="40" w:after="40" w:line="240" w:lineRule="exact"/>
            </w:pPr>
            <w:r>
              <w:rPr>
                <w:rFonts w:ascii="Times New Roman" w:hAnsi="Times New Roman"/>
                <w:sz w:val="20"/>
              </w:rPr>
            </w:r>
            <w:r>
              <w:rPr>
                <w:rFonts w:ascii="Times New Roman" w:hAnsi="Times New Roman"/>
                <w:sz w:val="20"/>
              </w:rPr>
              <w:t>TRU</w:t>
            </w:r>
          </w:p>
        </w:tc>
        <w:tc>
          <w:tcPr>
            <w:tcW w:type="dxa" w:w="1440"/>
          </w:tcPr>
          <w:p>
            <w:pPr>
              <w:spacing w:before="40" w:after="40" w:line="240" w:lineRule="exact"/>
            </w:pPr>
            <w:r>
              <w:rPr>
                <w:rFonts w:ascii="Times New Roman" w:hAnsi="Times New Roman"/>
                <w:sz w:val="20"/>
              </w:rPr>
            </w:r>
            <w:r>
              <w:rPr>
                <w:rFonts w:ascii="Times New Roman" w:hAnsi="Times New Roman"/>
                <w:sz w:val="20"/>
              </w:rPr>
              <w:t>Exact</w:t>
            </w:r>
          </w:p>
        </w:tc>
        <w:tc>
          <w:tcPr>
            <w:tcW w:type="dxa" w:w="4464"/>
          </w:tcPr>
          <w:p>
            <w:pPr>
              <w:spacing w:before="40" w:after="40" w:line="240" w:lineRule="exact"/>
            </w:pPr>
            <w:r>
              <w:rPr>
                <w:rFonts w:ascii="Times New Roman" w:hAnsi="Times New Roman"/>
                <w:sz w:val="20"/>
              </w:rPr>
            </w:r>
            <w:r>
              <w:rPr>
                <w:rFonts w:ascii="Times New Roman" w:hAnsi="Times New Roman"/>
                <w:sz w:val="20"/>
              </w:rPr>
              <w:t>Direct match</w:t>
            </w:r>
          </w:p>
        </w:tc>
      </w:tr>
    </w:tbl>
    <w:p>
      <w:pPr>
        <w:spacing w:before="320" w:after="160"/>
        <w:jc w:val="left"/>
      </w:pPr>
      <w:r>
        <w:rPr>
          <w:rFonts w:ascii="Times New Roman" w:hAnsi="Times New Roman"/>
          <w:b/>
          <w:sz w:val="26"/>
        </w:rPr>
        <w:t>Step 3: Document Unmappable Constructs</w:t>
      </w:r>
    </w:p>
    <w:p>
      <w:pPr>
        <w:spacing w:after="120"/>
        <w:ind w:firstLine="720"/>
      </w:pPr>
      <w:r>
        <w:rPr>
          <w:rFonts w:ascii="Times New Roman" w:hAnsi="Times New Roman"/>
          <w:sz w:val="24"/>
        </w:rPr>
        <w:t>If a study measures constructs outside our 12 (e.g., Habit, Price Value), note them in the Construct_Mapping sheet. The study still contributes its mappable construct pairs to the analysis.</w:t>
      </w:r>
    </w:p>
    <w:p>
      <w:pPr>
        <w:spacing w:before="320" w:after="160"/>
        <w:jc w:val="left"/>
      </w:pPr>
      <w:r>
        <w:rPr>
          <w:rFonts w:ascii="Times New Roman" w:hAnsi="Times New Roman"/>
          <w:b/>
          <w:sz w:val="26"/>
        </w:rPr>
        <w:t>Step 4: Flag Low-Confidence Mappings</w:t>
      </w:r>
    </w:p>
    <w:p>
      <w:pPr>
        <w:spacing w:after="120"/>
        <w:ind w:firstLine="720"/>
      </w:pPr>
      <w:r>
        <w:rPr>
          <w:rFonts w:ascii="Times New Roman" w:hAnsi="Times New Roman"/>
          <w:sz w:val="24"/>
        </w:rPr>
        <w:t>For any mapping at moderate or low confidence, record the mapping rationale in the notes field. Low-confidence mappings will be subjected to a sensitivity analysis in which MASEM results are compared with and without those studies.</w:t>
      </w:r>
    </w:p>
    <w:p>
      <w:pPr>
        <w:spacing w:before="360" w:after="200"/>
        <w:jc w:val="center"/>
      </w:pPr>
      <w:r>
        <w:rPr>
          <w:rFonts w:ascii="Times New Roman" w:hAnsi="Times New Roman"/>
          <w:b/>
          <w:sz w:val="28"/>
        </w:rPr>
        <w:t>Quality Control for Harmonization</w:t>
      </w:r>
    </w:p>
    <w:p>
      <w:pPr>
        <w:spacing w:before="320" w:after="160"/>
        <w:jc w:val="left"/>
      </w:pPr>
      <w:r>
        <w:rPr>
          <w:rFonts w:ascii="Times New Roman" w:hAnsi="Times New Roman"/>
          <w:b/>
          <w:sz w:val="26"/>
        </w:rPr>
        <w:t>Inter-Coder Agreement</w:t>
      </w:r>
    </w:p>
    <w:p>
      <w:pPr>
        <w:spacing w:after="120"/>
        <w:ind w:firstLine="720"/>
      </w:pPr>
      <w:r>
        <w:rPr>
          <w:rFonts w:ascii="Times New Roman" w:hAnsi="Times New Roman"/>
          <w:sz w:val="24"/>
        </w:rPr>
        <w:t>Two coders independently map constructs for a 20% random sample of included studies. Cohen’s κ is calculated for the categorical mapping decisions. The agreement target is κ ≥ .85. Disagreements are discussed and resolved using the decision tree in this guide; recurring patterns of disagreement should be addressed by adding new decision rules to this document.</w:t>
      </w:r>
    </w:p>
    <w:p>
      <w:pPr>
        <w:spacing w:before="320" w:after="160"/>
        <w:jc w:val="left"/>
      </w:pPr>
      <w:r>
        <w:rPr>
          <w:rFonts w:ascii="Times New Roman" w:hAnsi="Times New Roman"/>
          <w:b/>
          <w:sz w:val="26"/>
        </w:rPr>
        <w:t>Sensitivity Analysis for Ambiguous Mappings</w:t>
      </w:r>
    </w:p>
    <w:p>
      <w:pPr>
        <w:spacing w:after="120"/>
        <w:ind w:firstLine="720"/>
      </w:pPr>
      <w:r>
        <w:rPr>
          <w:rFonts w:ascii="Times New Roman" w:hAnsi="Times New Roman"/>
          <w:sz w:val="24"/>
        </w:rPr>
        <w:t>Track mapping confidence in the dataset (study ID, original construct, mapped construct, confidence level, and notes). Run the MASEM with all mappings first, then re-run excluding low-confidence mappings. If the conclusions remain unchanged, the mappings are robust.</w:t>
      </w:r>
    </w:p>
    <w:p>
      <w:r>
        <w:br w:type="page"/>
      </w:r>
    </w:p>
    <w:p>
      <w:pPr>
        <w:spacing w:before="360" w:after="200"/>
        <w:jc w:val="center"/>
      </w:pPr>
      <w:r>
        <w:rPr>
          <w:rFonts w:ascii="Times New Roman" w:hAnsi="Times New Roman"/>
          <w:b/>
          <w:sz w:val="28"/>
        </w:rPr>
        <w:t>Reference Mapping Tables</w:t>
      </w:r>
    </w:p>
    <w:p>
      <w:pPr>
        <w:spacing w:after="120"/>
        <w:ind w:firstLine="720"/>
      </w:pPr>
      <w:r>
        <w:rPr>
          <w:rFonts w:ascii="Times New Roman" w:hAnsi="Times New Roman"/>
          <w:sz w:val="24"/>
        </w:rPr>
        <w:t>The tables below provide quick-reference crosswalks from five major theoretical frameworks to our 12 target constructs.</w:t>
      </w:r>
    </w:p>
    <w:p>
      <w:pPr>
        <w:spacing w:before="280" w:after="0"/>
      </w:pPr>
      <w:r>
        <w:rPr>
          <w:rFonts w:ascii="Times New Roman" w:hAnsi="Times New Roman"/>
          <w:b/>
          <w:sz w:val="24"/>
        </w:rPr>
        <w:t>Table 7</w:t>
      </w:r>
    </w:p>
    <w:p>
      <w:pPr>
        <w:spacing w:before="0" w:after="120"/>
      </w:pPr>
      <w:r>
        <w:rPr>
          <w:rFonts w:ascii="Times New Roman" w:hAnsi="Times New Roman"/>
          <w:i/>
          <w:sz w:val="24"/>
        </w:rPr>
        <w:t>TAM Constructs Mapped to Target Constructs</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3120"/>
        <w:gridCol w:w="3120"/>
        <w:gridCol w:w="3120"/>
      </w:tblGrid>
      <w:tr>
        <w:tc>
          <w:tcPr>
            <w:tcW w:type="dxa" w:w="3168"/>
            <w:tcBorders>
              <w:bottom w:val="single" w:sz="6" w:space="0" w:color="000000"/>
            </w:tcBorders>
          </w:tcPr>
          <w:p>
            <w:pPr>
              <w:spacing w:before="80" w:after="80" w:line="240" w:lineRule="exact"/>
            </w:pPr>
            <w:r/>
            <w:r>
              <w:rPr>
                <w:rFonts w:ascii="Times New Roman" w:hAnsi="Times New Roman"/>
                <w:b/>
                <w:sz w:val="20"/>
              </w:rPr>
              <w:t>TAM Construct</w:t>
            </w:r>
          </w:p>
        </w:tc>
        <w:tc>
          <w:tcPr>
            <w:tcW w:type="dxa" w:w="1872"/>
            <w:tcBorders>
              <w:bottom w:val="single" w:sz="6" w:space="0" w:color="000000"/>
            </w:tcBorders>
          </w:tcPr>
          <w:p>
            <w:pPr>
              <w:spacing w:before="80" w:after="80" w:line="240" w:lineRule="exact"/>
            </w:pPr>
            <w:r/>
            <w:r>
              <w:rPr>
                <w:rFonts w:ascii="Times New Roman" w:hAnsi="Times New Roman"/>
                <w:b/>
                <w:sz w:val="20"/>
              </w:rPr>
              <w:t>Target Construct</w:t>
            </w:r>
          </w:p>
        </w:tc>
        <w:tc>
          <w:tcPr>
            <w:tcW w:type="dxa" w:w="4320"/>
            <w:tcBorders>
              <w:bottom w:val="single" w:sz="6" w:space="0" w:color="000000"/>
            </w:tcBorders>
          </w:tcPr>
          <w:p>
            <w:pPr>
              <w:spacing w:before="80" w:after="80" w:line="240" w:lineRule="exact"/>
            </w:pPr>
            <w:r/>
            <w:r>
              <w:rPr>
                <w:rFonts w:ascii="Times New Roman" w:hAnsi="Times New Roman"/>
                <w:b/>
                <w:sz w:val="20"/>
              </w:rPr>
              <w:t>Notes</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Perceived Usefulness (PU)</w:t>
            </w:r>
          </w:p>
        </w:tc>
        <w:tc>
          <w:tcPr>
            <w:tcW w:type="dxa" w:w="1872"/>
          </w:tcPr>
          <w:p>
            <w:pPr>
              <w:spacing w:before="40" w:after="40" w:line="240" w:lineRule="exact"/>
            </w:pPr>
            <w:r>
              <w:rPr>
                <w:rFonts w:ascii="Times New Roman" w:hAnsi="Times New Roman"/>
                <w:sz w:val="20"/>
              </w:rPr>
            </w:r>
            <w:r>
              <w:rPr>
                <w:rFonts w:ascii="Times New Roman" w:hAnsi="Times New Roman"/>
                <w:sz w:val="20"/>
              </w:rPr>
              <w:t>PE</w:t>
            </w:r>
          </w:p>
        </w:tc>
        <w:tc>
          <w:tcPr>
            <w:tcW w:type="dxa" w:w="4320"/>
          </w:tcPr>
          <w:p>
            <w:pPr>
              <w:spacing w:before="40" w:after="40" w:line="240" w:lineRule="exact"/>
            </w:pPr>
            <w:r>
              <w:rPr>
                <w:rFonts w:ascii="Times New Roman" w:hAnsi="Times New Roman"/>
                <w:sz w:val="20"/>
              </w:rPr>
            </w:r>
            <w:r>
              <w:rPr>
                <w:rFonts w:ascii="Times New Roman" w:hAnsi="Times New Roman"/>
                <w:sz w:val="20"/>
              </w:rPr>
              <w:t>Direct mapping</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Perceived Ease of Use (PEOU)</w:t>
            </w:r>
          </w:p>
        </w:tc>
        <w:tc>
          <w:tcPr>
            <w:tcW w:type="dxa" w:w="1872"/>
          </w:tcPr>
          <w:p>
            <w:pPr>
              <w:spacing w:before="40" w:after="40" w:line="240" w:lineRule="exact"/>
            </w:pPr>
            <w:r>
              <w:rPr>
                <w:rFonts w:ascii="Times New Roman" w:hAnsi="Times New Roman"/>
                <w:sz w:val="20"/>
              </w:rPr>
            </w:r>
            <w:r>
              <w:rPr>
                <w:rFonts w:ascii="Times New Roman" w:hAnsi="Times New Roman"/>
                <w:sz w:val="20"/>
              </w:rPr>
              <w:t>EE</w:t>
            </w:r>
          </w:p>
        </w:tc>
        <w:tc>
          <w:tcPr>
            <w:tcW w:type="dxa" w:w="4320"/>
          </w:tcPr>
          <w:p>
            <w:pPr>
              <w:spacing w:before="40" w:after="40" w:line="240" w:lineRule="exact"/>
            </w:pPr>
            <w:r>
              <w:rPr>
                <w:rFonts w:ascii="Times New Roman" w:hAnsi="Times New Roman"/>
                <w:sz w:val="20"/>
              </w:rPr>
            </w:r>
            <w:r>
              <w:rPr>
                <w:rFonts w:ascii="Times New Roman" w:hAnsi="Times New Roman"/>
                <w:sz w:val="20"/>
              </w:rPr>
              <w:t>Direct mapping</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Attitude Toward Using</w:t>
            </w:r>
          </w:p>
        </w:tc>
        <w:tc>
          <w:tcPr>
            <w:tcW w:type="dxa" w:w="1872"/>
          </w:tcPr>
          <w:p>
            <w:pPr>
              <w:spacing w:before="40" w:after="40" w:line="240" w:lineRule="exact"/>
            </w:pPr>
            <w:r>
              <w:rPr>
                <w:rFonts w:ascii="Times New Roman" w:hAnsi="Times New Roman"/>
                <w:sz w:val="20"/>
              </w:rPr>
            </w:r>
            <w:r>
              <w:rPr>
                <w:rFonts w:ascii="Times New Roman" w:hAnsi="Times New Roman"/>
                <w:sz w:val="20"/>
              </w:rPr>
              <w:t>ATT</w:t>
            </w:r>
          </w:p>
        </w:tc>
        <w:tc>
          <w:tcPr>
            <w:tcW w:type="dxa" w:w="4320"/>
          </w:tcPr>
          <w:p>
            <w:pPr>
              <w:spacing w:before="40" w:after="40" w:line="240" w:lineRule="exact"/>
            </w:pPr>
            <w:r>
              <w:rPr>
                <w:rFonts w:ascii="Times New Roman" w:hAnsi="Times New Roman"/>
                <w:sz w:val="20"/>
              </w:rPr>
            </w:r>
            <w:r>
              <w:rPr>
                <w:rFonts w:ascii="Times New Roman" w:hAnsi="Times New Roman"/>
                <w:sz w:val="20"/>
              </w:rPr>
              <w:t>Direct mapping</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Behavioral Intention</w:t>
            </w:r>
          </w:p>
        </w:tc>
        <w:tc>
          <w:tcPr>
            <w:tcW w:type="dxa" w:w="1872"/>
          </w:tcPr>
          <w:p>
            <w:pPr>
              <w:spacing w:before="40" w:after="40" w:line="240" w:lineRule="exact"/>
            </w:pPr>
            <w:r>
              <w:rPr>
                <w:rFonts w:ascii="Times New Roman" w:hAnsi="Times New Roman"/>
                <w:sz w:val="20"/>
              </w:rPr>
            </w:r>
            <w:r>
              <w:rPr>
                <w:rFonts w:ascii="Times New Roman" w:hAnsi="Times New Roman"/>
                <w:sz w:val="20"/>
              </w:rPr>
              <w:t>BI</w:t>
            </w:r>
          </w:p>
        </w:tc>
        <w:tc>
          <w:tcPr>
            <w:tcW w:type="dxa" w:w="4320"/>
          </w:tcPr>
          <w:p>
            <w:pPr>
              <w:spacing w:before="40" w:after="40" w:line="240" w:lineRule="exact"/>
            </w:pPr>
            <w:r>
              <w:rPr>
                <w:rFonts w:ascii="Times New Roman" w:hAnsi="Times New Roman"/>
                <w:sz w:val="20"/>
              </w:rPr>
            </w:r>
            <w:r>
              <w:rPr>
                <w:rFonts w:ascii="Times New Roman" w:hAnsi="Times New Roman"/>
                <w:sz w:val="20"/>
              </w:rPr>
              <w:t>Direct mapping</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Actual System Use</w:t>
            </w:r>
          </w:p>
        </w:tc>
        <w:tc>
          <w:tcPr>
            <w:tcW w:type="dxa" w:w="1872"/>
          </w:tcPr>
          <w:p>
            <w:pPr>
              <w:spacing w:before="40" w:after="40" w:line="240" w:lineRule="exact"/>
            </w:pPr>
            <w:r>
              <w:rPr>
                <w:rFonts w:ascii="Times New Roman" w:hAnsi="Times New Roman"/>
                <w:sz w:val="20"/>
              </w:rPr>
            </w:r>
            <w:r>
              <w:rPr>
                <w:rFonts w:ascii="Times New Roman" w:hAnsi="Times New Roman"/>
                <w:sz w:val="20"/>
              </w:rPr>
              <w:t>UB</w:t>
            </w:r>
          </w:p>
        </w:tc>
        <w:tc>
          <w:tcPr>
            <w:tcW w:type="dxa" w:w="4320"/>
          </w:tcPr>
          <w:p>
            <w:pPr>
              <w:spacing w:before="40" w:after="40" w:line="240" w:lineRule="exact"/>
            </w:pPr>
            <w:r>
              <w:rPr>
                <w:rFonts w:ascii="Times New Roman" w:hAnsi="Times New Roman"/>
                <w:sz w:val="20"/>
              </w:rPr>
            </w:r>
            <w:r>
              <w:rPr>
                <w:rFonts w:ascii="Times New Roman" w:hAnsi="Times New Roman"/>
                <w:sz w:val="20"/>
              </w:rPr>
              <w:t>Direct mapping</w:t>
            </w:r>
          </w:p>
        </w:tc>
      </w:tr>
    </w:tbl>
    <w:p>
      <w:pPr>
        <w:spacing w:before="280" w:after="0"/>
      </w:pPr>
      <w:r>
        <w:rPr>
          <w:rFonts w:ascii="Times New Roman" w:hAnsi="Times New Roman"/>
          <w:b/>
          <w:sz w:val="24"/>
        </w:rPr>
        <w:t>Table 8</w:t>
      </w:r>
    </w:p>
    <w:p>
      <w:pPr>
        <w:spacing w:before="0" w:after="120"/>
      </w:pPr>
      <w:r>
        <w:rPr>
          <w:rFonts w:ascii="Times New Roman" w:hAnsi="Times New Roman"/>
          <w:i/>
          <w:sz w:val="24"/>
        </w:rPr>
        <w:t>UTAUT Constructs Mapped to Target Constructs</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3120"/>
        <w:gridCol w:w="3120"/>
        <w:gridCol w:w="3120"/>
      </w:tblGrid>
      <w:tr>
        <w:tc>
          <w:tcPr>
            <w:tcW w:type="dxa" w:w="3168"/>
            <w:tcBorders>
              <w:bottom w:val="single" w:sz="6" w:space="0" w:color="000000"/>
            </w:tcBorders>
          </w:tcPr>
          <w:p>
            <w:pPr>
              <w:spacing w:before="80" w:after="80" w:line="240" w:lineRule="exact"/>
            </w:pPr>
            <w:r/>
            <w:r>
              <w:rPr>
                <w:rFonts w:ascii="Times New Roman" w:hAnsi="Times New Roman"/>
                <w:b/>
                <w:sz w:val="20"/>
              </w:rPr>
              <w:t>UTAUT Construct</w:t>
            </w:r>
          </w:p>
        </w:tc>
        <w:tc>
          <w:tcPr>
            <w:tcW w:type="dxa" w:w="1872"/>
            <w:tcBorders>
              <w:bottom w:val="single" w:sz="6" w:space="0" w:color="000000"/>
            </w:tcBorders>
          </w:tcPr>
          <w:p>
            <w:pPr>
              <w:spacing w:before="80" w:after="80" w:line="240" w:lineRule="exact"/>
            </w:pPr>
            <w:r/>
            <w:r>
              <w:rPr>
                <w:rFonts w:ascii="Times New Roman" w:hAnsi="Times New Roman"/>
                <w:b/>
                <w:sz w:val="20"/>
              </w:rPr>
              <w:t>Target Construct</w:t>
            </w:r>
          </w:p>
        </w:tc>
        <w:tc>
          <w:tcPr>
            <w:tcW w:type="dxa" w:w="4320"/>
            <w:tcBorders>
              <w:bottom w:val="single" w:sz="6" w:space="0" w:color="000000"/>
            </w:tcBorders>
          </w:tcPr>
          <w:p>
            <w:pPr>
              <w:spacing w:before="80" w:after="80" w:line="240" w:lineRule="exact"/>
            </w:pPr>
            <w:r/>
            <w:r>
              <w:rPr>
                <w:rFonts w:ascii="Times New Roman" w:hAnsi="Times New Roman"/>
                <w:b/>
                <w:sz w:val="20"/>
              </w:rPr>
              <w:t>Notes</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Performance Expectancy (PE)</w:t>
            </w:r>
          </w:p>
        </w:tc>
        <w:tc>
          <w:tcPr>
            <w:tcW w:type="dxa" w:w="1872"/>
          </w:tcPr>
          <w:p>
            <w:pPr>
              <w:spacing w:before="40" w:after="40" w:line="240" w:lineRule="exact"/>
            </w:pPr>
            <w:r>
              <w:rPr>
                <w:rFonts w:ascii="Times New Roman" w:hAnsi="Times New Roman"/>
                <w:sz w:val="20"/>
              </w:rPr>
            </w:r>
            <w:r>
              <w:rPr>
                <w:rFonts w:ascii="Times New Roman" w:hAnsi="Times New Roman"/>
                <w:sz w:val="20"/>
              </w:rPr>
              <w:t>PE</w:t>
            </w:r>
          </w:p>
        </w:tc>
        <w:tc>
          <w:tcPr>
            <w:tcW w:type="dxa" w:w="4320"/>
          </w:tcPr>
          <w:p>
            <w:pPr>
              <w:spacing w:before="40" w:after="40" w:line="240" w:lineRule="exact"/>
            </w:pPr>
            <w:r>
              <w:rPr>
                <w:rFonts w:ascii="Times New Roman" w:hAnsi="Times New Roman"/>
                <w:sz w:val="20"/>
              </w:rPr>
            </w:r>
            <w:r>
              <w:rPr>
                <w:rFonts w:ascii="Times New Roman" w:hAnsi="Times New Roman"/>
                <w:sz w:val="20"/>
              </w:rPr>
              <w:t>Same name</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Effort Expectancy (EE)</w:t>
            </w:r>
          </w:p>
        </w:tc>
        <w:tc>
          <w:tcPr>
            <w:tcW w:type="dxa" w:w="1872"/>
          </w:tcPr>
          <w:p>
            <w:pPr>
              <w:spacing w:before="40" w:after="40" w:line="240" w:lineRule="exact"/>
            </w:pPr>
            <w:r>
              <w:rPr>
                <w:rFonts w:ascii="Times New Roman" w:hAnsi="Times New Roman"/>
                <w:sz w:val="20"/>
              </w:rPr>
            </w:r>
            <w:r>
              <w:rPr>
                <w:rFonts w:ascii="Times New Roman" w:hAnsi="Times New Roman"/>
                <w:sz w:val="20"/>
              </w:rPr>
              <w:t>EE</w:t>
            </w:r>
          </w:p>
        </w:tc>
        <w:tc>
          <w:tcPr>
            <w:tcW w:type="dxa" w:w="4320"/>
          </w:tcPr>
          <w:p>
            <w:pPr>
              <w:spacing w:before="40" w:after="40" w:line="240" w:lineRule="exact"/>
            </w:pPr>
            <w:r>
              <w:rPr>
                <w:rFonts w:ascii="Times New Roman" w:hAnsi="Times New Roman"/>
                <w:sz w:val="20"/>
              </w:rPr>
            </w:r>
            <w:r>
              <w:rPr>
                <w:rFonts w:ascii="Times New Roman" w:hAnsi="Times New Roman"/>
                <w:sz w:val="20"/>
              </w:rPr>
              <w:t>Same name</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Social Influence (SI)</w:t>
            </w:r>
          </w:p>
        </w:tc>
        <w:tc>
          <w:tcPr>
            <w:tcW w:type="dxa" w:w="1872"/>
          </w:tcPr>
          <w:p>
            <w:pPr>
              <w:spacing w:before="40" w:after="40" w:line="240" w:lineRule="exact"/>
            </w:pPr>
            <w:r>
              <w:rPr>
                <w:rFonts w:ascii="Times New Roman" w:hAnsi="Times New Roman"/>
                <w:sz w:val="20"/>
              </w:rPr>
            </w:r>
            <w:r>
              <w:rPr>
                <w:rFonts w:ascii="Times New Roman" w:hAnsi="Times New Roman"/>
                <w:sz w:val="20"/>
              </w:rPr>
              <w:t>SI</w:t>
            </w:r>
          </w:p>
        </w:tc>
        <w:tc>
          <w:tcPr>
            <w:tcW w:type="dxa" w:w="4320"/>
          </w:tcPr>
          <w:p>
            <w:pPr>
              <w:spacing w:before="40" w:after="40" w:line="240" w:lineRule="exact"/>
            </w:pPr>
            <w:r>
              <w:rPr>
                <w:rFonts w:ascii="Times New Roman" w:hAnsi="Times New Roman"/>
                <w:sz w:val="20"/>
              </w:rPr>
            </w:r>
            <w:r>
              <w:rPr>
                <w:rFonts w:ascii="Times New Roman" w:hAnsi="Times New Roman"/>
                <w:sz w:val="20"/>
              </w:rPr>
              <w:t>Same name</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Facilitating Conditions (FC)</w:t>
            </w:r>
          </w:p>
        </w:tc>
        <w:tc>
          <w:tcPr>
            <w:tcW w:type="dxa" w:w="1872"/>
          </w:tcPr>
          <w:p>
            <w:pPr>
              <w:spacing w:before="40" w:after="40" w:line="240" w:lineRule="exact"/>
            </w:pPr>
            <w:r>
              <w:rPr>
                <w:rFonts w:ascii="Times New Roman" w:hAnsi="Times New Roman"/>
                <w:sz w:val="20"/>
              </w:rPr>
            </w:r>
            <w:r>
              <w:rPr>
                <w:rFonts w:ascii="Times New Roman" w:hAnsi="Times New Roman"/>
                <w:sz w:val="20"/>
              </w:rPr>
              <w:t>FC</w:t>
            </w:r>
          </w:p>
        </w:tc>
        <w:tc>
          <w:tcPr>
            <w:tcW w:type="dxa" w:w="4320"/>
          </w:tcPr>
          <w:p>
            <w:pPr>
              <w:spacing w:before="40" w:after="40" w:line="240" w:lineRule="exact"/>
            </w:pPr>
            <w:r>
              <w:rPr>
                <w:rFonts w:ascii="Times New Roman" w:hAnsi="Times New Roman"/>
                <w:sz w:val="20"/>
              </w:rPr>
            </w:r>
            <w:r>
              <w:rPr>
                <w:rFonts w:ascii="Times New Roman" w:hAnsi="Times New Roman"/>
                <w:sz w:val="20"/>
              </w:rPr>
              <w:t>Same name</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Behavioral Intention (BI)</w:t>
            </w:r>
          </w:p>
        </w:tc>
        <w:tc>
          <w:tcPr>
            <w:tcW w:type="dxa" w:w="1872"/>
          </w:tcPr>
          <w:p>
            <w:pPr>
              <w:spacing w:before="40" w:after="40" w:line="240" w:lineRule="exact"/>
            </w:pPr>
            <w:r>
              <w:rPr>
                <w:rFonts w:ascii="Times New Roman" w:hAnsi="Times New Roman"/>
                <w:sz w:val="20"/>
              </w:rPr>
            </w:r>
            <w:r>
              <w:rPr>
                <w:rFonts w:ascii="Times New Roman" w:hAnsi="Times New Roman"/>
                <w:sz w:val="20"/>
              </w:rPr>
              <w:t>BI</w:t>
            </w:r>
          </w:p>
        </w:tc>
        <w:tc>
          <w:tcPr>
            <w:tcW w:type="dxa" w:w="4320"/>
          </w:tcPr>
          <w:p>
            <w:pPr>
              <w:spacing w:before="40" w:after="40" w:line="240" w:lineRule="exact"/>
            </w:pPr>
            <w:r>
              <w:rPr>
                <w:rFonts w:ascii="Times New Roman" w:hAnsi="Times New Roman"/>
                <w:sz w:val="20"/>
              </w:rPr>
            </w:r>
            <w:r>
              <w:rPr>
                <w:rFonts w:ascii="Times New Roman" w:hAnsi="Times New Roman"/>
                <w:sz w:val="20"/>
              </w:rPr>
              <w:t>Same name</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Use Behavior (UB)</w:t>
            </w:r>
          </w:p>
        </w:tc>
        <w:tc>
          <w:tcPr>
            <w:tcW w:type="dxa" w:w="1872"/>
          </w:tcPr>
          <w:p>
            <w:pPr>
              <w:spacing w:before="40" w:after="40" w:line="240" w:lineRule="exact"/>
            </w:pPr>
            <w:r>
              <w:rPr>
                <w:rFonts w:ascii="Times New Roman" w:hAnsi="Times New Roman"/>
                <w:sz w:val="20"/>
              </w:rPr>
            </w:r>
            <w:r>
              <w:rPr>
                <w:rFonts w:ascii="Times New Roman" w:hAnsi="Times New Roman"/>
                <w:sz w:val="20"/>
              </w:rPr>
              <w:t>UB</w:t>
            </w:r>
          </w:p>
        </w:tc>
        <w:tc>
          <w:tcPr>
            <w:tcW w:type="dxa" w:w="4320"/>
          </w:tcPr>
          <w:p>
            <w:pPr>
              <w:spacing w:before="40" w:after="40" w:line="240" w:lineRule="exact"/>
            </w:pPr>
            <w:r>
              <w:rPr>
                <w:rFonts w:ascii="Times New Roman" w:hAnsi="Times New Roman"/>
                <w:sz w:val="20"/>
              </w:rPr>
            </w:r>
            <w:r>
              <w:rPr>
                <w:rFonts w:ascii="Times New Roman" w:hAnsi="Times New Roman"/>
                <w:sz w:val="20"/>
              </w:rPr>
              <w:t>Same name</w:t>
            </w:r>
          </w:p>
        </w:tc>
      </w:tr>
    </w:tbl>
    <w:p>
      <w:pPr>
        <w:spacing w:before="280" w:after="0"/>
      </w:pPr>
      <w:r>
        <w:rPr>
          <w:rFonts w:ascii="Times New Roman" w:hAnsi="Times New Roman"/>
          <w:b/>
          <w:sz w:val="24"/>
        </w:rPr>
        <w:t>Table 9</w:t>
      </w:r>
    </w:p>
    <w:p>
      <w:pPr>
        <w:spacing w:before="0" w:after="120"/>
      </w:pPr>
      <w:r>
        <w:rPr>
          <w:rFonts w:ascii="Times New Roman" w:hAnsi="Times New Roman"/>
          <w:i/>
          <w:sz w:val="24"/>
        </w:rPr>
        <w:t>UTAUT2 Additional Constructs Mapped to Target Constructs</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3120"/>
        <w:gridCol w:w="3120"/>
        <w:gridCol w:w="3120"/>
      </w:tblGrid>
      <w:tr>
        <w:tc>
          <w:tcPr>
            <w:tcW w:type="dxa" w:w="3168"/>
            <w:tcBorders>
              <w:bottom w:val="single" w:sz="6" w:space="0" w:color="000000"/>
            </w:tcBorders>
          </w:tcPr>
          <w:p>
            <w:pPr>
              <w:spacing w:before="80" w:after="80" w:line="240" w:lineRule="exact"/>
            </w:pPr>
            <w:r/>
            <w:r>
              <w:rPr>
                <w:rFonts w:ascii="Times New Roman" w:hAnsi="Times New Roman"/>
                <w:b/>
                <w:sz w:val="20"/>
              </w:rPr>
              <w:t>UTAUT2 Construct</w:t>
            </w:r>
          </w:p>
        </w:tc>
        <w:tc>
          <w:tcPr>
            <w:tcW w:type="dxa" w:w="1872"/>
            <w:tcBorders>
              <w:bottom w:val="single" w:sz="6" w:space="0" w:color="000000"/>
            </w:tcBorders>
          </w:tcPr>
          <w:p>
            <w:pPr>
              <w:spacing w:before="80" w:after="80" w:line="240" w:lineRule="exact"/>
            </w:pPr>
            <w:r/>
            <w:r>
              <w:rPr>
                <w:rFonts w:ascii="Times New Roman" w:hAnsi="Times New Roman"/>
                <w:b/>
                <w:sz w:val="20"/>
              </w:rPr>
              <w:t>Target Construct</w:t>
            </w:r>
          </w:p>
        </w:tc>
        <w:tc>
          <w:tcPr>
            <w:tcW w:type="dxa" w:w="4320"/>
            <w:tcBorders>
              <w:bottom w:val="single" w:sz="6" w:space="0" w:color="000000"/>
            </w:tcBorders>
          </w:tcPr>
          <w:p>
            <w:pPr>
              <w:spacing w:before="80" w:after="80" w:line="240" w:lineRule="exact"/>
            </w:pPr>
            <w:r/>
            <w:r>
              <w:rPr>
                <w:rFonts w:ascii="Times New Roman" w:hAnsi="Times New Roman"/>
                <w:b/>
                <w:sz w:val="20"/>
              </w:rPr>
              <w:t>Notes</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Hedonic Motivation</w:t>
            </w:r>
          </w:p>
        </w:tc>
        <w:tc>
          <w:tcPr>
            <w:tcW w:type="dxa" w:w="1872"/>
          </w:tcPr>
          <w:p>
            <w:pPr>
              <w:spacing w:before="40" w:after="40" w:line="240" w:lineRule="exact"/>
            </w:pPr>
            <w:r>
              <w:rPr>
                <w:rFonts w:ascii="Times New Roman" w:hAnsi="Times New Roman"/>
                <w:sz w:val="20"/>
              </w:rPr>
            </w:r>
            <w:r>
              <w:rPr>
                <w:rFonts w:ascii="Times New Roman" w:hAnsi="Times New Roman"/>
                <w:sz w:val="20"/>
              </w:rPr>
              <w:t>ATT</w:t>
            </w:r>
          </w:p>
        </w:tc>
        <w:tc>
          <w:tcPr>
            <w:tcW w:type="dxa" w:w="4320"/>
          </w:tcPr>
          <w:p>
            <w:pPr>
              <w:spacing w:before="40" w:after="40" w:line="240" w:lineRule="exact"/>
            </w:pPr>
            <w:r>
              <w:rPr>
                <w:rFonts w:ascii="Times New Roman" w:hAnsi="Times New Roman"/>
                <w:sz w:val="20"/>
              </w:rPr>
            </w:r>
            <w:r>
              <w:rPr>
                <w:rFonts w:ascii="Times New Roman" w:hAnsi="Times New Roman"/>
                <w:sz w:val="20"/>
              </w:rPr>
              <w:t>Acceptable if AI-specific enjoyment</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Price Value</w:t>
            </w:r>
          </w:p>
        </w:tc>
        <w:tc>
          <w:tcPr>
            <w:tcW w:type="dxa" w:w="1872"/>
          </w:tcPr>
          <w:p>
            <w:pPr>
              <w:spacing w:before="40" w:after="40" w:line="240" w:lineRule="exact"/>
            </w:pPr>
            <w:r>
              <w:rPr>
                <w:rFonts w:ascii="Times New Roman" w:hAnsi="Times New Roman"/>
                <w:sz w:val="20"/>
              </w:rPr>
            </w:r>
            <w:r>
              <w:rPr>
                <w:rFonts w:ascii="Times New Roman" w:hAnsi="Times New Roman"/>
                <w:sz w:val="20"/>
              </w:rPr>
              <w:t>—</w:t>
            </w:r>
          </w:p>
        </w:tc>
        <w:tc>
          <w:tcPr>
            <w:tcW w:type="dxa" w:w="4320"/>
          </w:tcPr>
          <w:p>
            <w:pPr>
              <w:spacing w:before="40" w:after="40" w:line="240" w:lineRule="exact"/>
            </w:pPr>
            <w:r>
              <w:rPr>
                <w:rFonts w:ascii="Times New Roman" w:hAnsi="Times New Roman"/>
                <w:sz w:val="20"/>
              </w:rPr>
            </w:r>
            <w:r>
              <w:rPr>
                <w:rFonts w:ascii="Times New Roman" w:hAnsi="Times New Roman"/>
                <w:sz w:val="20"/>
              </w:rPr>
              <w:t>Not in our 12; exclude</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Habit</w:t>
            </w:r>
          </w:p>
        </w:tc>
        <w:tc>
          <w:tcPr>
            <w:tcW w:type="dxa" w:w="1872"/>
          </w:tcPr>
          <w:p>
            <w:pPr>
              <w:spacing w:before="40" w:after="40" w:line="240" w:lineRule="exact"/>
            </w:pPr>
            <w:r>
              <w:rPr>
                <w:rFonts w:ascii="Times New Roman" w:hAnsi="Times New Roman"/>
                <w:sz w:val="20"/>
              </w:rPr>
            </w:r>
            <w:r>
              <w:rPr>
                <w:rFonts w:ascii="Times New Roman" w:hAnsi="Times New Roman"/>
                <w:sz w:val="20"/>
              </w:rPr>
              <w:t>—</w:t>
            </w:r>
          </w:p>
        </w:tc>
        <w:tc>
          <w:tcPr>
            <w:tcW w:type="dxa" w:w="4320"/>
          </w:tcPr>
          <w:p>
            <w:pPr>
              <w:spacing w:before="40" w:after="40" w:line="240" w:lineRule="exact"/>
            </w:pPr>
            <w:r>
              <w:rPr>
                <w:rFonts w:ascii="Times New Roman" w:hAnsi="Times New Roman"/>
                <w:sz w:val="20"/>
              </w:rPr>
            </w:r>
            <w:r>
              <w:rPr>
                <w:rFonts w:ascii="Times New Roman" w:hAnsi="Times New Roman"/>
                <w:sz w:val="20"/>
              </w:rPr>
              <w:t>Not in our 12; exclude</w:t>
            </w:r>
          </w:p>
        </w:tc>
      </w:tr>
    </w:tbl>
    <w:p>
      <w:pPr>
        <w:spacing w:before="280" w:after="0"/>
      </w:pPr>
      <w:r>
        <w:rPr>
          <w:rFonts w:ascii="Times New Roman" w:hAnsi="Times New Roman"/>
          <w:b/>
          <w:sz w:val="24"/>
        </w:rPr>
        <w:t>Table 10</w:t>
      </w:r>
    </w:p>
    <w:p>
      <w:pPr>
        <w:spacing w:before="0" w:after="120"/>
      </w:pPr>
      <w:r>
        <w:rPr>
          <w:rFonts w:ascii="Times New Roman" w:hAnsi="Times New Roman"/>
          <w:i/>
          <w:sz w:val="24"/>
        </w:rPr>
        <w:t>Theory of Planned Behavior Constructs Mapped to Target Constructs</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3120"/>
        <w:gridCol w:w="3120"/>
        <w:gridCol w:w="3120"/>
      </w:tblGrid>
      <w:tr>
        <w:tc>
          <w:tcPr>
            <w:tcW w:type="dxa" w:w="3168"/>
            <w:tcBorders>
              <w:bottom w:val="single" w:sz="6" w:space="0" w:color="000000"/>
            </w:tcBorders>
          </w:tcPr>
          <w:p>
            <w:pPr>
              <w:spacing w:before="80" w:after="80" w:line="240" w:lineRule="exact"/>
            </w:pPr>
            <w:r/>
            <w:r>
              <w:rPr>
                <w:rFonts w:ascii="Times New Roman" w:hAnsi="Times New Roman"/>
                <w:b/>
                <w:sz w:val="20"/>
              </w:rPr>
              <w:t>TPB Construct</w:t>
            </w:r>
          </w:p>
        </w:tc>
        <w:tc>
          <w:tcPr>
            <w:tcW w:type="dxa" w:w="1872"/>
            <w:tcBorders>
              <w:bottom w:val="single" w:sz="6" w:space="0" w:color="000000"/>
            </w:tcBorders>
          </w:tcPr>
          <w:p>
            <w:pPr>
              <w:spacing w:before="80" w:after="80" w:line="240" w:lineRule="exact"/>
            </w:pPr>
            <w:r/>
            <w:r>
              <w:rPr>
                <w:rFonts w:ascii="Times New Roman" w:hAnsi="Times New Roman"/>
                <w:b/>
                <w:sz w:val="20"/>
              </w:rPr>
              <w:t>Target Construct</w:t>
            </w:r>
          </w:p>
        </w:tc>
        <w:tc>
          <w:tcPr>
            <w:tcW w:type="dxa" w:w="4320"/>
            <w:tcBorders>
              <w:bottom w:val="single" w:sz="6" w:space="0" w:color="000000"/>
            </w:tcBorders>
          </w:tcPr>
          <w:p>
            <w:pPr>
              <w:spacing w:before="80" w:after="80" w:line="240" w:lineRule="exact"/>
            </w:pPr>
            <w:r/>
            <w:r>
              <w:rPr>
                <w:rFonts w:ascii="Times New Roman" w:hAnsi="Times New Roman"/>
                <w:b/>
                <w:sz w:val="20"/>
              </w:rPr>
              <w:t>Notes</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Attitude</w:t>
            </w:r>
          </w:p>
        </w:tc>
        <w:tc>
          <w:tcPr>
            <w:tcW w:type="dxa" w:w="1872"/>
          </w:tcPr>
          <w:p>
            <w:pPr>
              <w:spacing w:before="40" w:after="40" w:line="240" w:lineRule="exact"/>
            </w:pPr>
            <w:r>
              <w:rPr>
                <w:rFonts w:ascii="Times New Roman" w:hAnsi="Times New Roman"/>
                <w:sz w:val="20"/>
              </w:rPr>
            </w:r>
            <w:r>
              <w:rPr>
                <w:rFonts w:ascii="Times New Roman" w:hAnsi="Times New Roman"/>
                <w:sz w:val="20"/>
              </w:rPr>
              <w:t>ATT</w:t>
            </w:r>
          </w:p>
        </w:tc>
        <w:tc>
          <w:tcPr>
            <w:tcW w:type="dxa" w:w="4320"/>
          </w:tcPr>
          <w:p>
            <w:pPr>
              <w:spacing w:before="40" w:after="40" w:line="240" w:lineRule="exact"/>
            </w:pPr>
            <w:r>
              <w:rPr>
                <w:rFonts w:ascii="Times New Roman" w:hAnsi="Times New Roman"/>
                <w:sz w:val="20"/>
              </w:rPr>
            </w:r>
            <w:r>
              <w:rPr>
                <w:rFonts w:ascii="Times New Roman" w:hAnsi="Times New Roman"/>
                <w:sz w:val="20"/>
              </w:rPr>
              <w:t>Direct mapping</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Subjective Norm</w:t>
            </w:r>
          </w:p>
        </w:tc>
        <w:tc>
          <w:tcPr>
            <w:tcW w:type="dxa" w:w="1872"/>
          </w:tcPr>
          <w:p>
            <w:pPr>
              <w:spacing w:before="40" w:after="40" w:line="240" w:lineRule="exact"/>
            </w:pPr>
            <w:r>
              <w:rPr>
                <w:rFonts w:ascii="Times New Roman" w:hAnsi="Times New Roman"/>
                <w:sz w:val="20"/>
              </w:rPr>
            </w:r>
            <w:r>
              <w:rPr>
                <w:rFonts w:ascii="Times New Roman" w:hAnsi="Times New Roman"/>
                <w:sz w:val="20"/>
              </w:rPr>
              <w:t>SI</w:t>
            </w:r>
          </w:p>
        </w:tc>
        <w:tc>
          <w:tcPr>
            <w:tcW w:type="dxa" w:w="4320"/>
          </w:tcPr>
          <w:p>
            <w:pPr>
              <w:spacing w:before="40" w:after="40" w:line="240" w:lineRule="exact"/>
            </w:pPr>
            <w:r>
              <w:rPr>
                <w:rFonts w:ascii="Times New Roman" w:hAnsi="Times New Roman"/>
                <w:sz w:val="20"/>
              </w:rPr>
            </w:r>
            <w:r>
              <w:rPr>
                <w:rFonts w:ascii="Times New Roman" w:hAnsi="Times New Roman"/>
                <w:sz w:val="20"/>
              </w:rPr>
              <w:t>Normative influence</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Perceived Behavioral Control</w:t>
            </w:r>
          </w:p>
        </w:tc>
        <w:tc>
          <w:tcPr>
            <w:tcW w:type="dxa" w:w="1872"/>
          </w:tcPr>
          <w:p>
            <w:pPr>
              <w:spacing w:before="40" w:after="40" w:line="240" w:lineRule="exact"/>
            </w:pPr>
            <w:r>
              <w:rPr>
                <w:rFonts w:ascii="Times New Roman" w:hAnsi="Times New Roman"/>
                <w:sz w:val="20"/>
              </w:rPr>
            </w:r>
            <w:r>
              <w:rPr>
                <w:rFonts w:ascii="Times New Roman" w:hAnsi="Times New Roman"/>
                <w:sz w:val="20"/>
              </w:rPr>
              <w:t>FC or SE</w:t>
            </w:r>
          </w:p>
        </w:tc>
        <w:tc>
          <w:tcPr>
            <w:tcW w:type="dxa" w:w="4320"/>
          </w:tcPr>
          <w:p>
            <w:pPr>
              <w:spacing w:before="40" w:after="40" w:line="240" w:lineRule="exact"/>
            </w:pPr>
            <w:r>
              <w:rPr>
                <w:rFonts w:ascii="Times New Roman" w:hAnsi="Times New Roman"/>
                <w:sz w:val="20"/>
              </w:rPr>
            </w:r>
            <w:r>
              <w:rPr>
                <w:rFonts w:ascii="Times New Roman" w:hAnsi="Times New Roman"/>
                <w:sz w:val="20"/>
              </w:rPr>
              <w:t>FC if resource-focused; SE if capability-focused</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Intention</w:t>
            </w:r>
          </w:p>
        </w:tc>
        <w:tc>
          <w:tcPr>
            <w:tcW w:type="dxa" w:w="1872"/>
          </w:tcPr>
          <w:p>
            <w:pPr>
              <w:spacing w:before="40" w:after="40" w:line="240" w:lineRule="exact"/>
            </w:pPr>
            <w:r>
              <w:rPr>
                <w:rFonts w:ascii="Times New Roman" w:hAnsi="Times New Roman"/>
                <w:sz w:val="20"/>
              </w:rPr>
            </w:r>
            <w:r>
              <w:rPr>
                <w:rFonts w:ascii="Times New Roman" w:hAnsi="Times New Roman"/>
                <w:sz w:val="20"/>
              </w:rPr>
              <w:t>BI</w:t>
            </w:r>
          </w:p>
        </w:tc>
        <w:tc>
          <w:tcPr>
            <w:tcW w:type="dxa" w:w="4320"/>
          </w:tcPr>
          <w:p>
            <w:pPr>
              <w:spacing w:before="40" w:after="40" w:line="240" w:lineRule="exact"/>
            </w:pPr>
            <w:r>
              <w:rPr>
                <w:rFonts w:ascii="Times New Roman" w:hAnsi="Times New Roman"/>
                <w:sz w:val="20"/>
              </w:rPr>
            </w:r>
            <w:r>
              <w:rPr>
                <w:rFonts w:ascii="Times New Roman" w:hAnsi="Times New Roman"/>
                <w:sz w:val="20"/>
              </w:rPr>
              <w:t>Direct mapping</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Behavior</w:t>
            </w:r>
          </w:p>
        </w:tc>
        <w:tc>
          <w:tcPr>
            <w:tcW w:type="dxa" w:w="1872"/>
          </w:tcPr>
          <w:p>
            <w:pPr>
              <w:spacing w:before="40" w:after="40" w:line="240" w:lineRule="exact"/>
            </w:pPr>
            <w:r>
              <w:rPr>
                <w:rFonts w:ascii="Times New Roman" w:hAnsi="Times New Roman"/>
                <w:sz w:val="20"/>
              </w:rPr>
            </w:r>
            <w:r>
              <w:rPr>
                <w:rFonts w:ascii="Times New Roman" w:hAnsi="Times New Roman"/>
                <w:sz w:val="20"/>
              </w:rPr>
              <w:t>UB</w:t>
            </w:r>
          </w:p>
        </w:tc>
        <w:tc>
          <w:tcPr>
            <w:tcW w:type="dxa" w:w="4320"/>
          </w:tcPr>
          <w:p>
            <w:pPr>
              <w:spacing w:before="40" w:after="40" w:line="240" w:lineRule="exact"/>
            </w:pPr>
            <w:r>
              <w:rPr>
                <w:rFonts w:ascii="Times New Roman" w:hAnsi="Times New Roman"/>
                <w:sz w:val="20"/>
              </w:rPr>
            </w:r>
            <w:r>
              <w:rPr>
                <w:rFonts w:ascii="Times New Roman" w:hAnsi="Times New Roman"/>
                <w:sz w:val="20"/>
              </w:rPr>
              <w:t>Direct mapping</w:t>
            </w:r>
          </w:p>
        </w:tc>
      </w:tr>
    </w:tbl>
    <w:p>
      <w:pPr>
        <w:spacing w:before="280" w:after="0"/>
      </w:pPr>
      <w:r>
        <w:rPr>
          <w:rFonts w:ascii="Times New Roman" w:hAnsi="Times New Roman"/>
          <w:b/>
          <w:sz w:val="24"/>
        </w:rPr>
        <w:t>Table 11</w:t>
      </w:r>
    </w:p>
    <w:p>
      <w:pPr>
        <w:spacing w:before="0" w:after="120"/>
      </w:pPr>
      <w:r>
        <w:rPr>
          <w:rFonts w:ascii="Times New Roman" w:hAnsi="Times New Roman"/>
          <w:i/>
          <w:sz w:val="24"/>
        </w:rPr>
        <w:t>Social Cognitive Theory Constructs Mapped to Target Constructs</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3120"/>
        <w:gridCol w:w="3120"/>
        <w:gridCol w:w="3120"/>
      </w:tblGrid>
      <w:tr>
        <w:tc>
          <w:tcPr>
            <w:tcW w:type="dxa" w:w="3168"/>
            <w:tcBorders>
              <w:bottom w:val="single" w:sz="6" w:space="0" w:color="000000"/>
            </w:tcBorders>
          </w:tcPr>
          <w:p>
            <w:pPr>
              <w:spacing w:before="80" w:after="80" w:line="240" w:lineRule="exact"/>
            </w:pPr>
            <w:r/>
            <w:r>
              <w:rPr>
                <w:rFonts w:ascii="Times New Roman" w:hAnsi="Times New Roman"/>
                <w:b/>
                <w:sz w:val="20"/>
              </w:rPr>
              <w:t>SCT Construct</w:t>
            </w:r>
          </w:p>
        </w:tc>
        <w:tc>
          <w:tcPr>
            <w:tcW w:type="dxa" w:w="1872"/>
            <w:tcBorders>
              <w:bottom w:val="single" w:sz="6" w:space="0" w:color="000000"/>
            </w:tcBorders>
          </w:tcPr>
          <w:p>
            <w:pPr>
              <w:spacing w:before="80" w:after="80" w:line="240" w:lineRule="exact"/>
            </w:pPr>
            <w:r/>
            <w:r>
              <w:rPr>
                <w:rFonts w:ascii="Times New Roman" w:hAnsi="Times New Roman"/>
                <w:b/>
                <w:sz w:val="20"/>
              </w:rPr>
              <w:t>Target Construct</w:t>
            </w:r>
          </w:p>
        </w:tc>
        <w:tc>
          <w:tcPr>
            <w:tcW w:type="dxa" w:w="4320"/>
            <w:tcBorders>
              <w:bottom w:val="single" w:sz="6" w:space="0" w:color="000000"/>
            </w:tcBorders>
          </w:tcPr>
          <w:p>
            <w:pPr>
              <w:spacing w:before="80" w:after="80" w:line="240" w:lineRule="exact"/>
            </w:pPr>
            <w:r/>
            <w:r>
              <w:rPr>
                <w:rFonts w:ascii="Times New Roman" w:hAnsi="Times New Roman"/>
                <w:b/>
                <w:sz w:val="20"/>
              </w:rPr>
              <w:t>Notes</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Self-Efficacy</w:t>
            </w:r>
          </w:p>
        </w:tc>
        <w:tc>
          <w:tcPr>
            <w:tcW w:type="dxa" w:w="1872"/>
          </w:tcPr>
          <w:p>
            <w:pPr>
              <w:spacing w:before="40" w:after="40" w:line="240" w:lineRule="exact"/>
            </w:pPr>
            <w:r>
              <w:rPr>
                <w:rFonts w:ascii="Times New Roman" w:hAnsi="Times New Roman"/>
                <w:sz w:val="20"/>
              </w:rPr>
            </w:r>
            <w:r>
              <w:rPr>
                <w:rFonts w:ascii="Times New Roman" w:hAnsi="Times New Roman"/>
                <w:sz w:val="20"/>
              </w:rPr>
              <w:t>SE</w:t>
            </w:r>
          </w:p>
        </w:tc>
        <w:tc>
          <w:tcPr>
            <w:tcW w:type="dxa" w:w="4320"/>
          </w:tcPr>
          <w:p>
            <w:pPr>
              <w:spacing w:before="40" w:after="40" w:line="240" w:lineRule="exact"/>
            </w:pPr>
            <w:r>
              <w:rPr>
                <w:rFonts w:ascii="Times New Roman" w:hAnsi="Times New Roman"/>
                <w:sz w:val="20"/>
              </w:rPr>
            </w:r>
            <w:r>
              <w:rPr>
                <w:rFonts w:ascii="Times New Roman" w:hAnsi="Times New Roman"/>
                <w:sz w:val="20"/>
              </w:rPr>
              <w:t>Direct mapping</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Outcome Expectations</w:t>
            </w:r>
          </w:p>
        </w:tc>
        <w:tc>
          <w:tcPr>
            <w:tcW w:type="dxa" w:w="1872"/>
          </w:tcPr>
          <w:p>
            <w:pPr>
              <w:spacing w:before="40" w:after="40" w:line="240" w:lineRule="exact"/>
            </w:pPr>
            <w:r>
              <w:rPr>
                <w:rFonts w:ascii="Times New Roman" w:hAnsi="Times New Roman"/>
                <w:sz w:val="20"/>
              </w:rPr>
            </w:r>
            <w:r>
              <w:rPr>
                <w:rFonts w:ascii="Times New Roman" w:hAnsi="Times New Roman"/>
                <w:sz w:val="20"/>
              </w:rPr>
              <w:t>PE</w:t>
            </w:r>
          </w:p>
        </w:tc>
        <w:tc>
          <w:tcPr>
            <w:tcW w:type="dxa" w:w="4320"/>
          </w:tcPr>
          <w:p>
            <w:pPr>
              <w:spacing w:before="40" w:after="40" w:line="240" w:lineRule="exact"/>
            </w:pPr>
            <w:r>
              <w:rPr>
                <w:rFonts w:ascii="Times New Roman" w:hAnsi="Times New Roman"/>
                <w:sz w:val="20"/>
              </w:rPr>
            </w:r>
            <w:r>
              <w:rPr>
                <w:rFonts w:ascii="Times New Roman" w:hAnsi="Times New Roman"/>
                <w:sz w:val="20"/>
              </w:rPr>
              <w:t>Performance expectations</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Affect</w:t>
            </w:r>
          </w:p>
        </w:tc>
        <w:tc>
          <w:tcPr>
            <w:tcW w:type="dxa" w:w="1872"/>
          </w:tcPr>
          <w:p>
            <w:pPr>
              <w:spacing w:before="40" w:after="40" w:line="240" w:lineRule="exact"/>
            </w:pPr>
            <w:r>
              <w:rPr>
                <w:rFonts w:ascii="Times New Roman" w:hAnsi="Times New Roman"/>
                <w:sz w:val="20"/>
              </w:rPr>
            </w:r>
            <w:r>
              <w:rPr>
                <w:rFonts w:ascii="Times New Roman" w:hAnsi="Times New Roman"/>
                <w:sz w:val="20"/>
              </w:rPr>
              <w:t>ATT</w:t>
            </w:r>
          </w:p>
        </w:tc>
        <w:tc>
          <w:tcPr>
            <w:tcW w:type="dxa" w:w="4320"/>
          </w:tcPr>
          <w:p>
            <w:pPr>
              <w:spacing w:before="40" w:after="40" w:line="240" w:lineRule="exact"/>
            </w:pPr>
            <w:r>
              <w:rPr>
                <w:rFonts w:ascii="Times New Roman" w:hAnsi="Times New Roman"/>
                <w:sz w:val="20"/>
              </w:rPr>
            </w:r>
            <w:r>
              <w:rPr>
                <w:rFonts w:ascii="Times New Roman" w:hAnsi="Times New Roman"/>
                <w:sz w:val="20"/>
              </w:rPr>
              <w:t>Emotional evaluation</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Anxiety</w:t>
            </w:r>
          </w:p>
        </w:tc>
        <w:tc>
          <w:tcPr>
            <w:tcW w:type="dxa" w:w="1872"/>
          </w:tcPr>
          <w:p>
            <w:pPr>
              <w:spacing w:before="40" w:after="40" w:line="240" w:lineRule="exact"/>
            </w:pPr>
            <w:r>
              <w:rPr>
                <w:rFonts w:ascii="Times New Roman" w:hAnsi="Times New Roman"/>
                <w:sz w:val="20"/>
              </w:rPr>
            </w:r>
            <w:r>
              <w:rPr>
                <w:rFonts w:ascii="Times New Roman" w:hAnsi="Times New Roman"/>
                <w:sz w:val="20"/>
              </w:rPr>
              <w:t>ANX</w:t>
            </w:r>
          </w:p>
        </w:tc>
        <w:tc>
          <w:tcPr>
            <w:tcW w:type="dxa" w:w="4320"/>
          </w:tcPr>
          <w:p>
            <w:pPr>
              <w:spacing w:before="40" w:after="40" w:line="240" w:lineRule="exact"/>
            </w:pPr>
            <w:r>
              <w:rPr>
                <w:rFonts w:ascii="Times New Roman" w:hAnsi="Times New Roman"/>
                <w:sz w:val="20"/>
              </w:rPr>
            </w:r>
            <w:r>
              <w:rPr>
                <w:rFonts w:ascii="Times New Roman" w:hAnsi="Times New Roman"/>
                <w:sz w:val="20"/>
              </w:rPr>
              <w:t>When technology-specific</w:t>
            </w:r>
          </w:p>
        </w:tc>
      </w:tr>
    </w:tbl>
    <w:p>
      <w:pPr>
        <w:spacing w:before="280" w:after="0"/>
      </w:pPr>
      <w:r>
        <w:rPr>
          <w:rFonts w:ascii="Times New Roman" w:hAnsi="Times New Roman"/>
          <w:b/>
          <w:sz w:val="24"/>
        </w:rPr>
        <w:t>Table 12</w:t>
      </w:r>
    </w:p>
    <w:p>
      <w:pPr>
        <w:spacing w:before="0" w:after="120"/>
      </w:pPr>
      <w:r>
        <w:rPr>
          <w:rFonts w:ascii="Times New Roman" w:hAnsi="Times New Roman"/>
          <w:i/>
          <w:sz w:val="24"/>
        </w:rPr>
        <w:t>Innovation Diffusion Theory Constructs Mapped to Target Constructs</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3120"/>
        <w:gridCol w:w="3120"/>
        <w:gridCol w:w="3120"/>
      </w:tblGrid>
      <w:tr>
        <w:tc>
          <w:tcPr>
            <w:tcW w:type="dxa" w:w="3168"/>
            <w:tcBorders>
              <w:bottom w:val="single" w:sz="6" w:space="0" w:color="000000"/>
            </w:tcBorders>
          </w:tcPr>
          <w:p>
            <w:pPr>
              <w:spacing w:before="80" w:after="80" w:line="240" w:lineRule="exact"/>
            </w:pPr>
            <w:r/>
            <w:r>
              <w:rPr>
                <w:rFonts w:ascii="Times New Roman" w:hAnsi="Times New Roman"/>
                <w:b/>
                <w:sz w:val="20"/>
              </w:rPr>
              <w:t>IDT Construct</w:t>
            </w:r>
          </w:p>
        </w:tc>
        <w:tc>
          <w:tcPr>
            <w:tcW w:type="dxa" w:w="1872"/>
            <w:tcBorders>
              <w:bottom w:val="single" w:sz="6" w:space="0" w:color="000000"/>
            </w:tcBorders>
          </w:tcPr>
          <w:p>
            <w:pPr>
              <w:spacing w:before="80" w:after="80" w:line="240" w:lineRule="exact"/>
            </w:pPr>
            <w:r/>
            <w:r>
              <w:rPr>
                <w:rFonts w:ascii="Times New Roman" w:hAnsi="Times New Roman"/>
                <w:b/>
                <w:sz w:val="20"/>
              </w:rPr>
              <w:t>Target Construct</w:t>
            </w:r>
          </w:p>
        </w:tc>
        <w:tc>
          <w:tcPr>
            <w:tcW w:type="dxa" w:w="4320"/>
            <w:tcBorders>
              <w:bottom w:val="single" w:sz="6" w:space="0" w:color="000000"/>
            </w:tcBorders>
          </w:tcPr>
          <w:p>
            <w:pPr>
              <w:spacing w:before="80" w:after="80" w:line="240" w:lineRule="exact"/>
            </w:pPr>
            <w:r/>
            <w:r>
              <w:rPr>
                <w:rFonts w:ascii="Times New Roman" w:hAnsi="Times New Roman"/>
                <w:b/>
                <w:sz w:val="20"/>
              </w:rPr>
              <w:t>Notes</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Relative Advantage</w:t>
            </w:r>
          </w:p>
        </w:tc>
        <w:tc>
          <w:tcPr>
            <w:tcW w:type="dxa" w:w="1872"/>
          </w:tcPr>
          <w:p>
            <w:pPr>
              <w:spacing w:before="40" w:after="40" w:line="240" w:lineRule="exact"/>
            </w:pPr>
            <w:r>
              <w:rPr>
                <w:rFonts w:ascii="Times New Roman" w:hAnsi="Times New Roman"/>
                <w:sz w:val="20"/>
              </w:rPr>
            </w:r>
            <w:r>
              <w:rPr>
                <w:rFonts w:ascii="Times New Roman" w:hAnsi="Times New Roman"/>
                <w:sz w:val="20"/>
              </w:rPr>
              <w:t>PE</w:t>
            </w:r>
          </w:p>
        </w:tc>
        <w:tc>
          <w:tcPr>
            <w:tcW w:type="dxa" w:w="4320"/>
          </w:tcPr>
          <w:p>
            <w:pPr>
              <w:spacing w:before="40" w:after="40" w:line="240" w:lineRule="exact"/>
            </w:pPr>
            <w:r>
              <w:rPr>
                <w:rFonts w:ascii="Times New Roman" w:hAnsi="Times New Roman"/>
                <w:sz w:val="20"/>
              </w:rPr>
            </w:r>
            <w:r>
              <w:rPr>
                <w:rFonts w:ascii="Times New Roman" w:hAnsi="Times New Roman"/>
                <w:sz w:val="20"/>
              </w:rPr>
              <w:t>Performance benefit</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Complexity</w:t>
            </w:r>
          </w:p>
        </w:tc>
        <w:tc>
          <w:tcPr>
            <w:tcW w:type="dxa" w:w="1872"/>
          </w:tcPr>
          <w:p>
            <w:pPr>
              <w:spacing w:before="40" w:after="40" w:line="240" w:lineRule="exact"/>
            </w:pPr>
            <w:r>
              <w:rPr>
                <w:rFonts w:ascii="Times New Roman" w:hAnsi="Times New Roman"/>
                <w:sz w:val="20"/>
              </w:rPr>
            </w:r>
            <w:r>
              <w:rPr>
                <w:rFonts w:ascii="Times New Roman" w:hAnsi="Times New Roman"/>
                <w:sz w:val="20"/>
              </w:rPr>
              <w:t>EE (reverse)</w:t>
            </w:r>
          </w:p>
        </w:tc>
        <w:tc>
          <w:tcPr>
            <w:tcW w:type="dxa" w:w="4320"/>
          </w:tcPr>
          <w:p>
            <w:pPr>
              <w:spacing w:before="40" w:after="40" w:line="240" w:lineRule="exact"/>
            </w:pPr>
            <w:r>
              <w:rPr>
                <w:rFonts w:ascii="Times New Roman" w:hAnsi="Times New Roman"/>
                <w:sz w:val="20"/>
              </w:rPr>
            </w:r>
            <w:r>
              <w:rPr>
                <w:rFonts w:ascii="Times New Roman" w:hAnsi="Times New Roman"/>
                <w:sz w:val="20"/>
              </w:rPr>
              <w:t>Reverse-coded ease of use</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Compatibility</w:t>
            </w:r>
          </w:p>
        </w:tc>
        <w:tc>
          <w:tcPr>
            <w:tcW w:type="dxa" w:w="1872"/>
          </w:tcPr>
          <w:p>
            <w:pPr>
              <w:spacing w:before="40" w:after="40" w:line="240" w:lineRule="exact"/>
            </w:pPr>
            <w:r>
              <w:rPr>
                <w:rFonts w:ascii="Times New Roman" w:hAnsi="Times New Roman"/>
                <w:sz w:val="20"/>
              </w:rPr>
            </w:r>
            <w:r>
              <w:rPr>
                <w:rFonts w:ascii="Times New Roman" w:hAnsi="Times New Roman"/>
                <w:sz w:val="20"/>
              </w:rPr>
              <w:t>FC</w:t>
            </w:r>
          </w:p>
        </w:tc>
        <w:tc>
          <w:tcPr>
            <w:tcW w:type="dxa" w:w="4320"/>
          </w:tcPr>
          <w:p>
            <w:pPr>
              <w:spacing w:before="40" w:after="40" w:line="240" w:lineRule="exact"/>
            </w:pPr>
            <w:r>
              <w:rPr>
                <w:rFonts w:ascii="Times New Roman" w:hAnsi="Times New Roman"/>
                <w:sz w:val="20"/>
              </w:rPr>
            </w:r>
            <w:r>
              <w:rPr>
                <w:rFonts w:ascii="Times New Roman" w:hAnsi="Times New Roman"/>
                <w:sz w:val="20"/>
              </w:rPr>
              <w:t>System/institutional fit</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Trialability</w:t>
            </w:r>
          </w:p>
        </w:tc>
        <w:tc>
          <w:tcPr>
            <w:tcW w:type="dxa" w:w="1872"/>
          </w:tcPr>
          <w:p>
            <w:pPr>
              <w:spacing w:before="40" w:after="40" w:line="240" w:lineRule="exact"/>
            </w:pPr>
            <w:r>
              <w:rPr>
                <w:rFonts w:ascii="Times New Roman" w:hAnsi="Times New Roman"/>
                <w:sz w:val="20"/>
              </w:rPr>
            </w:r>
            <w:r>
              <w:rPr>
                <w:rFonts w:ascii="Times New Roman" w:hAnsi="Times New Roman"/>
                <w:sz w:val="20"/>
              </w:rPr>
              <w:t>—</w:t>
            </w:r>
          </w:p>
        </w:tc>
        <w:tc>
          <w:tcPr>
            <w:tcW w:type="dxa" w:w="4320"/>
          </w:tcPr>
          <w:p>
            <w:pPr>
              <w:spacing w:before="40" w:after="40" w:line="240" w:lineRule="exact"/>
            </w:pPr>
            <w:r>
              <w:rPr>
                <w:rFonts w:ascii="Times New Roman" w:hAnsi="Times New Roman"/>
                <w:sz w:val="20"/>
              </w:rPr>
            </w:r>
            <w:r>
              <w:rPr>
                <w:rFonts w:ascii="Times New Roman" w:hAnsi="Times New Roman"/>
                <w:sz w:val="20"/>
              </w:rPr>
              <w:t>Not in our 12; exclude</w:t>
            </w:r>
          </w:p>
        </w:tc>
      </w:tr>
      <w:tr>
        <w:tc>
          <w:tcPr>
            <w:tcW w:type="dxa" w:w="3168"/>
          </w:tcPr>
          <w:p>
            <w:pPr>
              <w:spacing w:before="40" w:after="40" w:line="240" w:lineRule="exact"/>
            </w:pPr>
            <w:r>
              <w:rPr>
                <w:rFonts w:ascii="Times New Roman" w:hAnsi="Times New Roman"/>
                <w:sz w:val="20"/>
              </w:rPr>
            </w:r>
            <w:r>
              <w:rPr>
                <w:rFonts w:ascii="Times New Roman" w:hAnsi="Times New Roman"/>
                <w:sz w:val="20"/>
              </w:rPr>
              <w:t>Observability</w:t>
            </w:r>
          </w:p>
        </w:tc>
        <w:tc>
          <w:tcPr>
            <w:tcW w:type="dxa" w:w="1872"/>
          </w:tcPr>
          <w:p>
            <w:pPr>
              <w:spacing w:before="40" w:after="40" w:line="240" w:lineRule="exact"/>
            </w:pPr>
            <w:r>
              <w:rPr>
                <w:rFonts w:ascii="Times New Roman" w:hAnsi="Times New Roman"/>
                <w:sz w:val="20"/>
              </w:rPr>
            </w:r>
            <w:r>
              <w:rPr>
                <w:rFonts w:ascii="Times New Roman" w:hAnsi="Times New Roman"/>
                <w:sz w:val="20"/>
              </w:rPr>
              <w:t>—</w:t>
            </w:r>
          </w:p>
        </w:tc>
        <w:tc>
          <w:tcPr>
            <w:tcW w:type="dxa" w:w="4320"/>
          </w:tcPr>
          <w:p>
            <w:pPr>
              <w:spacing w:before="40" w:after="40" w:line="240" w:lineRule="exact"/>
            </w:pPr>
            <w:r>
              <w:rPr>
                <w:rFonts w:ascii="Times New Roman" w:hAnsi="Times New Roman"/>
                <w:sz w:val="20"/>
              </w:rPr>
            </w:r>
            <w:r>
              <w:rPr>
                <w:rFonts w:ascii="Times New Roman" w:hAnsi="Times New Roman"/>
                <w:sz w:val="20"/>
              </w:rPr>
              <w:t>Not in our 12; exclude</w:t>
            </w:r>
          </w:p>
        </w:tc>
      </w:tr>
    </w:tbl>
    <w:p>
      <w:pPr>
        <w:spacing w:before="360" w:after="200"/>
        <w:jc w:val="center"/>
      </w:pPr>
      <w:r>
        <w:rPr>
          <w:rFonts w:ascii="Times New Roman" w:hAnsi="Times New Roman"/>
          <w:b/>
          <w:sz w:val="28"/>
        </w:rPr>
        <w:t>Summary Checklist</w:t>
      </w:r>
    </w:p>
    <w:p>
      <w:pPr>
        <w:spacing w:after="120"/>
        <w:ind w:firstLine="720"/>
      </w:pPr>
      <w:r>
        <w:rPr>
          <w:rFonts w:ascii="Times New Roman" w:hAnsi="Times New Roman"/>
          <w:sz w:val="24"/>
        </w:rPr>
        <w:t>Before finalizing the construct mapping for each study, verify the following:</w:t>
      </w:r>
    </w:p>
    <w:p>
      <w:pPr>
        <w:spacing w:after="60"/>
        <w:ind w:left="720" w:hanging="432"/>
      </w:pPr>
      <w:r>
        <w:rPr>
          <w:rFonts w:ascii="Times New Roman" w:hAnsi="Times New Roman"/>
          <w:sz w:val="22"/>
        </w:rPr>
        <w:t>1.  All measured constructs have been identified from the study.</w:t>
      </w:r>
    </w:p>
    <w:p>
      <w:pPr>
        <w:spacing w:after="60"/>
        <w:ind w:left="720" w:hanging="432"/>
      </w:pPr>
      <w:r>
        <w:rPr>
          <w:rFonts w:ascii="Times New Roman" w:hAnsi="Times New Roman"/>
          <w:sz w:val="22"/>
        </w:rPr>
        <w:t>2.  Each construct is mapped to one of our 12 or documented as unmappable.</w:t>
      </w:r>
    </w:p>
    <w:p>
      <w:pPr>
        <w:spacing w:after="60"/>
        <w:ind w:left="720" w:hanging="432"/>
      </w:pPr>
      <w:r>
        <w:rPr>
          <w:rFonts w:ascii="Times New Roman" w:hAnsi="Times New Roman"/>
          <w:sz w:val="22"/>
        </w:rPr>
        <w:t>3.  A confidence level (exact / high / moderate / low) is assigned to every mapping.</w:t>
      </w:r>
    </w:p>
    <w:p>
      <w:pPr>
        <w:spacing w:after="60"/>
        <w:ind w:left="720" w:hanging="432"/>
      </w:pPr>
      <w:r>
        <w:rPr>
          <w:rFonts w:ascii="Times New Roman" w:hAnsi="Times New Roman"/>
          <w:sz w:val="22"/>
        </w:rPr>
        <w:t>4.  Ambiguous cases have been evaluated using the five-step decision tree.</w:t>
      </w:r>
    </w:p>
    <w:p>
      <w:pPr>
        <w:spacing w:after="60"/>
        <w:ind w:left="720" w:hanging="432"/>
      </w:pPr>
      <w:r>
        <w:rPr>
          <w:rFonts w:ascii="Times New Roman" w:hAnsi="Times New Roman"/>
          <w:sz w:val="22"/>
        </w:rPr>
        <w:t>5.  Items have been reviewed for any mapping below high confidence.</w:t>
      </w:r>
    </w:p>
    <w:p>
      <w:pPr>
        <w:spacing w:after="60"/>
        <w:ind w:left="720" w:hanging="432"/>
      </w:pPr>
      <w:r>
        <w:rPr>
          <w:rFonts w:ascii="Times New Roman" w:hAnsi="Times New Roman"/>
          <w:sz w:val="22"/>
        </w:rPr>
        <w:t>6.  Reverse-coding has been noted where applicable (e.g., Complexity → EE reverse).</w:t>
      </w:r>
    </w:p>
    <w:p>
      <w:pPr>
        <w:spacing w:after="60"/>
        <w:ind w:left="720" w:hanging="432"/>
      </w:pPr>
      <w:r>
        <w:rPr>
          <w:rFonts w:ascii="Times New Roman" w:hAnsi="Times New Roman"/>
          <w:sz w:val="22"/>
        </w:rPr>
        <w:t>7.  Multi-dimensional constructs have been handled (overall score or averaged subscales).</w:t>
      </w:r>
    </w:p>
    <w:p>
      <w:pPr>
        <w:spacing w:after="60"/>
        <w:ind w:left="720" w:hanging="432"/>
      </w:pPr>
      <w:r>
        <w:rPr>
          <w:rFonts w:ascii="Times New Roman" w:hAnsi="Times New Roman"/>
          <w:sz w:val="22"/>
        </w:rPr>
        <w:t>8.  Low-confidence mappings are flagged for the sensitivity analysis.</w:t>
      </w:r>
    </w:p>
    <w:p>
      <w:pPr>
        <w:spacing w:after="60"/>
        <w:ind w:left="720" w:hanging="432"/>
      </w:pPr>
      <w:r>
        <w:rPr>
          <w:rFonts w:ascii="Times New Roman" w:hAnsi="Times New Roman"/>
          <w:sz w:val="22"/>
        </w:rPr>
        <w:t>9.  Mapping rationale is documented in the notes field of the Construct_Mapping sheet.</w:t>
      </w:r>
    </w:p>
    <w:p>
      <w:r>
        <w:br w:type="page"/>
      </w:r>
    </w:p>
    <w:p>
      <w:pPr>
        <w:spacing w:before="360" w:after="200"/>
        <w:jc w:val="center"/>
      </w:pPr>
      <w:r>
        <w:rPr>
          <w:rFonts w:ascii="Times New Roman" w:hAnsi="Times New Roman"/>
          <w:b/>
          <w:sz w:val="28"/>
        </w:rPr>
        <w:t>References</w:t>
      </w:r>
    </w:p>
    <w:p>
      <w:pPr>
        <w:spacing w:after="120" w:line="280" w:lineRule="exact"/>
        <w:ind w:left="720" w:hanging="720"/>
      </w:pPr>
      <w:r>
        <w:rPr>
          <w:rFonts w:ascii="Times New Roman" w:hAnsi="Times New Roman"/>
          <w:sz w:val="24"/>
        </w:rPr>
        <w:t>Ajzen, I. (1991). The theory of planned behavior. Organizational Behavior and Human Decision Processes, 50(2), 179–211.</w:t>
      </w:r>
    </w:p>
    <w:p>
      <w:pPr>
        <w:spacing w:after="120" w:line="280" w:lineRule="exact"/>
        <w:ind w:left="720" w:hanging="720"/>
      </w:pPr>
      <w:r>
        <w:rPr>
          <w:rFonts w:ascii="Times New Roman" w:hAnsi="Times New Roman"/>
          <w:sz w:val="24"/>
        </w:rPr>
        <w:t>Bandura, A. (1986). Social foundations of thought and action: A social cognitive theory. Prentice-Hall.</w:t>
      </w:r>
    </w:p>
    <w:p>
      <w:pPr>
        <w:spacing w:after="120" w:line="280" w:lineRule="exact"/>
        <w:ind w:left="720" w:hanging="720"/>
      </w:pPr>
      <w:r>
        <w:rPr>
          <w:rFonts w:ascii="Times New Roman" w:hAnsi="Times New Roman"/>
          <w:sz w:val="24"/>
        </w:rPr>
        <w:t>Bhattacherjee, A. (2001). Understanding information systems continuance: An expectation-confirmation model. MIS Quarterly, 25(3), 351–370.</w:t>
      </w:r>
    </w:p>
    <w:p>
      <w:pPr>
        <w:spacing w:after="120" w:line="280" w:lineRule="exact"/>
        <w:ind w:left="720" w:hanging="720"/>
      </w:pPr>
      <w:r>
        <w:rPr>
          <w:rFonts w:ascii="Times New Roman" w:hAnsi="Times New Roman"/>
          <w:sz w:val="24"/>
        </w:rPr>
        <w:t>Compeau, D. R., &amp; Higgins, C. A. (1995). Computer self-efficacy: Development of a measure and initial test. MIS Quarterly, 19(2), 189–211.</w:t>
      </w:r>
    </w:p>
    <w:p>
      <w:pPr>
        <w:spacing w:after="120" w:line="280" w:lineRule="exact"/>
        <w:ind w:left="720" w:hanging="720"/>
      </w:pPr>
      <w:r>
        <w:rPr>
          <w:rFonts w:ascii="Times New Roman" w:hAnsi="Times New Roman"/>
          <w:sz w:val="24"/>
        </w:rPr>
        <w:t>Davis, F. D. (1989). Perceived usefulness, perceived ease of use, and user acceptance of information technology. MIS Quarterly, 13(3), 319–340.</w:t>
      </w:r>
    </w:p>
    <w:p>
      <w:pPr>
        <w:spacing w:after="120" w:line="280" w:lineRule="exact"/>
        <w:ind w:left="720" w:hanging="720"/>
      </w:pPr>
      <w:r>
        <w:rPr>
          <w:rFonts w:ascii="Times New Roman" w:hAnsi="Times New Roman"/>
          <w:sz w:val="24"/>
        </w:rPr>
        <w:t>Mayer, R. C., Davis, J. H., &amp; Schoorman, F. D. (1995). An integrative model of organizational trust. Academy of Management Review, 20(3), 709–734.</w:t>
      </w:r>
    </w:p>
    <w:p>
      <w:pPr>
        <w:spacing w:after="120" w:line="280" w:lineRule="exact"/>
        <w:ind w:left="720" w:hanging="720"/>
      </w:pPr>
      <w:r>
        <w:rPr>
          <w:rFonts w:ascii="Times New Roman" w:hAnsi="Times New Roman"/>
          <w:sz w:val="24"/>
        </w:rPr>
        <w:t>Moore, G. C., &amp; Benbasat, I. (1991). Development of an instrument to measure the perceptions of adopting an information technology innovation. Information Systems Research, 2(3), 192–222.</w:t>
      </w:r>
    </w:p>
    <w:p>
      <w:pPr>
        <w:spacing w:after="120" w:line="280" w:lineRule="exact"/>
        <w:ind w:left="720" w:hanging="720"/>
      </w:pPr>
      <w:r>
        <w:rPr>
          <w:rFonts w:ascii="Times New Roman" w:hAnsi="Times New Roman"/>
          <w:sz w:val="24"/>
        </w:rPr>
        <w:t>Parasuraman, R., Sheridan, T. B., &amp; Wickens, C. D. (2000). A model for types and levels of human interaction with automation. IEEE Transactions on Systems, Man, and Cybernetics—Part A: Systems and Humans, 30(3), 286–297.</w:t>
      </w:r>
    </w:p>
    <w:p>
      <w:pPr>
        <w:spacing w:after="120" w:line="280" w:lineRule="exact"/>
        <w:ind w:left="720" w:hanging="720"/>
      </w:pPr>
      <w:r>
        <w:rPr>
          <w:rFonts w:ascii="Times New Roman" w:hAnsi="Times New Roman"/>
          <w:sz w:val="24"/>
        </w:rPr>
        <w:t>Peterson, R. A., &amp; Brown, S. P. (2005). On the use of beta coefficients in meta-analysis. Journal of Applied Psychology, 90(1), 175–181.</w:t>
      </w:r>
    </w:p>
    <w:p>
      <w:pPr>
        <w:spacing w:after="120" w:line="280" w:lineRule="exact"/>
        <w:ind w:left="720" w:hanging="720"/>
      </w:pPr>
      <w:r>
        <w:rPr>
          <w:rFonts w:ascii="Times New Roman" w:hAnsi="Times New Roman"/>
          <w:sz w:val="24"/>
        </w:rPr>
        <w:t>Rogers, E. M. (2003). Diffusion of innovations (5th ed.). Free Press.</w:t>
      </w:r>
    </w:p>
    <w:p>
      <w:pPr>
        <w:spacing w:after="120" w:line="280" w:lineRule="exact"/>
        <w:ind w:left="720" w:hanging="720"/>
      </w:pPr>
      <w:r>
        <w:rPr>
          <w:rFonts w:ascii="Times New Roman" w:hAnsi="Times New Roman"/>
          <w:sz w:val="24"/>
        </w:rPr>
        <w:t>Thompson, R. L., Higgins, C. A., &amp; Howell, J. M. (1991). Personal computing: Toward a conceptual model of utilization. MIS Quarterly, 15(1), 125–143.</w:t>
      </w:r>
    </w:p>
    <w:p>
      <w:pPr>
        <w:spacing w:after="120" w:line="280" w:lineRule="exact"/>
        <w:ind w:left="720" w:hanging="720"/>
      </w:pPr>
      <w:r>
        <w:rPr>
          <w:rFonts w:ascii="Times New Roman" w:hAnsi="Times New Roman"/>
          <w:sz w:val="24"/>
        </w:rPr>
        <w:t>Venkatesh, V., &amp; Davis, F. D. (2000). A theoretical extension of the Technology Acceptance Model: Four longitudinal field studies. Management Science, 46(2), 186–204.</w:t>
      </w:r>
    </w:p>
    <w:p>
      <w:pPr>
        <w:spacing w:after="120" w:line="280" w:lineRule="exact"/>
        <w:ind w:left="720" w:hanging="720"/>
      </w:pPr>
      <w:r>
        <w:rPr>
          <w:rFonts w:ascii="Times New Roman" w:hAnsi="Times New Roman"/>
          <w:sz w:val="24"/>
        </w:rPr>
        <w:t>Venkatesh, V., Morris, M. G., Davis, G. B., &amp; Davis, F. D. (2003). User acceptance of information technology: Toward a unified view. MIS Quarterly, 27(3), 425–478.</w:t>
      </w:r>
    </w:p>
    <w:p>
      <w:pPr>
        <w:spacing w:after="120" w:line="280" w:lineRule="exact"/>
        <w:ind w:left="720" w:hanging="720"/>
      </w:pPr>
      <w:r>
        <w:rPr>
          <w:rFonts w:ascii="Times New Roman" w:hAnsi="Times New Roman"/>
          <w:sz w:val="24"/>
        </w:rPr>
        <w:t>Venkatesh, V., Thong, J. Y., &amp; Xu, X. (2012). Consumer acceptance and use of information technology: Extending the unified theory of acceptance and use of technology. MIS Quarterly, 36(1), 157–178.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90" w:lineRule="exac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