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w:t>
      </w:r>
      <w:r>
        <w:rPr>
          <w:rFonts w:hint="eastAsia"/>
          <w:highlight w:val="red"/>
        </w:rPr>
        <w:t>不能大于1M</w:t>
      </w:r>
      <w:r>
        <w:rPr>
          <w:rFonts w:hint="eastAsia"/>
          <w:highlight w:val="none"/>
        </w:rPr>
        <w:t>，否则无法通过，在</w:t>
      </w:r>
      <w:r>
        <w:rPr>
          <w:rFonts w:hint="eastAsia"/>
          <w:highlight w:val="red"/>
          <w:shd w:val="clear" w:color="auto" w:fill="auto"/>
        </w:rPr>
        <w:t>2017年4月</w:t>
      </w:r>
      <w:r>
        <w:rPr>
          <w:rFonts w:hint="eastAsia"/>
          <w:highlight w:val="none"/>
        </w:rPr>
        <w:t>做了改进，</w:t>
      </w:r>
      <w:r>
        <w:rPr>
          <w:rFonts w:hint="eastAsia"/>
          <w:highlight w:val="red"/>
        </w:rPr>
        <w:t>由原来的1M提升到2M；</w:t>
      </w:r>
    </w:p>
    <w:p>
      <w:pPr>
        <w:numPr>
          <w:ilvl w:val="0"/>
          <w:numId w:val="1"/>
        </w:numPr>
        <w:spacing w:line="360" w:lineRule="auto"/>
        <w:rPr>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(没有遵守W3C标准</w:t>
      </w:r>
      <w:bookmarkStart w:id="0" w:name="_GoBack"/>
      <w:bookmarkEnd w:id="0"/>
      <w:r>
        <w:rPr>
          <w:rFonts w:hint="eastAsia"/>
          <w:lang w:val="en-US" w:eastAsia="zh-CN"/>
        </w:rPr>
        <w:t>)</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4D6D1E"/>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244</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2021-12-21T06:02:50Z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