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3053816"/>
        <w:docPartObj>
          <w:docPartGallery w:val="Cover Pages"/>
          <w:docPartUnique/>
        </w:docPartObj>
      </w:sdtPr>
      <w:sdtEndPr/>
      <w:sdtContent>
        <w:p w:rsidR="006E7014" w:rsidRDefault="006E70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7014" w:rsidRDefault="006E701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Arnav</w:t>
                                  </w:r>
                                </w:p>
                                <w:p w:rsidR="006E7014" w:rsidRDefault="00996FA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70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 Game Engine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7014" w:rsidRDefault="006E701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Multi-pass Renderer Architecture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7014" w:rsidRDefault="00D7254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 better way to render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6E7014" w:rsidRDefault="006E7014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Arnav</w:t>
                            </w:r>
                          </w:p>
                          <w:p w:rsidR="006E7014" w:rsidRDefault="00996FA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7014">
                                  <w:rPr>
                                    <w:caps/>
                                    <w:color w:val="FFFFFF" w:themeColor="background1"/>
                                  </w:rPr>
                                  <w:t>PI Game Engine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7014" w:rsidRDefault="006E701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Multi-pass Renderer Architecture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E7014" w:rsidRDefault="00D7254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 better way to render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7014" w:rsidRDefault="006E7014">
          <w:r>
            <w:br w:type="page"/>
          </w:r>
        </w:p>
      </w:sdtContent>
    </w:sdt>
    <w:p w:rsidR="003205E5" w:rsidRDefault="003205E5" w:rsidP="000D54A6">
      <w:pPr>
        <w:pStyle w:val="Title"/>
        <w:pBdr>
          <w:bottom w:val="single" w:sz="6" w:space="1" w:color="auto"/>
        </w:pBdr>
        <w:jc w:val="center"/>
      </w:pPr>
      <w:r>
        <w:lastRenderedPageBreak/>
        <w:t>Index</w:t>
      </w:r>
    </w:p>
    <w:p w:rsidR="00861C37" w:rsidRPr="00665A1F" w:rsidRDefault="00D33496" w:rsidP="00861C37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665A1F">
        <w:rPr>
          <w:color w:val="2E74B5" w:themeColor="accent1" w:themeShade="BF"/>
        </w:rPr>
        <w:fldChar w:fldCharType="begin"/>
      </w:r>
      <w:r w:rsidRPr="00665A1F">
        <w:rPr>
          <w:color w:val="2E74B5" w:themeColor="accent1" w:themeShade="BF"/>
        </w:rPr>
        <w:instrText xml:space="preserve"> REF  _Ref125739176 \h  \* MERGEFORMAT </w:instrText>
      </w:r>
      <w:r w:rsidRPr="00665A1F">
        <w:rPr>
          <w:color w:val="2E74B5" w:themeColor="accent1" w:themeShade="BF"/>
        </w:rPr>
      </w:r>
      <w:r w:rsidRPr="00665A1F">
        <w:rPr>
          <w:color w:val="2E74B5" w:themeColor="accent1" w:themeShade="BF"/>
        </w:rPr>
        <w:fldChar w:fldCharType="separate"/>
      </w:r>
      <w:r w:rsidR="00787F9A" w:rsidRPr="00787F9A">
        <w:rPr>
          <w:color w:val="2E74B5" w:themeColor="accent1" w:themeShade="BF"/>
        </w:rPr>
        <w:t>Basic Single-Pass Rendering Architecture:</w:t>
      </w:r>
      <w:r w:rsidRPr="00665A1F">
        <w:rPr>
          <w:color w:val="2E74B5" w:themeColor="accent1" w:themeShade="BF"/>
        </w:rPr>
        <w:fldChar w:fldCharType="end"/>
      </w:r>
    </w:p>
    <w:p w:rsidR="00EE4C78" w:rsidRPr="00665A1F" w:rsidRDefault="00861C37" w:rsidP="00861C37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665A1F">
        <w:rPr>
          <w:color w:val="2E74B5" w:themeColor="accent1" w:themeShade="BF"/>
        </w:rPr>
        <w:fldChar w:fldCharType="begin"/>
      </w:r>
      <w:r w:rsidRPr="00665A1F">
        <w:rPr>
          <w:color w:val="2E74B5" w:themeColor="accent1" w:themeShade="BF"/>
        </w:rPr>
        <w:instrText xml:space="preserve"> REF _Ref125739297 \h </w:instrText>
      </w:r>
      <w:r w:rsidR="00D33496" w:rsidRPr="00665A1F">
        <w:rPr>
          <w:color w:val="2E74B5" w:themeColor="accent1" w:themeShade="BF"/>
        </w:rPr>
        <w:instrText xml:space="preserve"> \* MERGEFORMAT </w:instrText>
      </w:r>
      <w:r w:rsidRPr="00665A1F">
        <w:rPr>
          <w:color w:val="2E74B5" w:themeColor="accent1" w:themeShade="BF"/>
        </w:rPr>
      </w:r>
      <w:r w:rsidRPr="00665A1F">
        <w:rPr>
          <w:color w:val="2E74B5" w:themeColor="accent1" w:themeShade="BF"/>
        </w:rPr>
        <w:fldChar w:fldCharType="separate"/>
      </w:r>
      <w:r w:rsidR="00787F9A" w:rsidRPr="00787F9A">
        <w:rPr>
          <w:color w:val="2E74B5" w:themeColor="accent1" w:themeShade="BF"/>
        </w:rPr>
        <w:t>Material System:</w:t>
      </w:r>
      <w:r w:rsidRPr="00665A1F">
        <w:rPr>
          <w:color w:val="2E74B5" w:themeColor="accent1" w:themeShade="BF"/>
        </w:rPr>
        <w:fldChar w:fldCharType="end"/>
      </w:r>
    </w:p>
    <w:p w:rsidR="004664F4" w:rsidRPr="00665A1F" w:rsidRDefault="00EE4C78" w:rsidP="004664F4">
      <w:pPr>
        <w:pStyle w:val="ListParagraph"/>
        <w:numPr>
          <w:ilvl w:val="1"/>
          <w:numId w:val="3"/>
        </w:numPr>
        <w:rPr>
          <w:color w:val="2E74B5" w:themeColor="accent1" w:themeShade="BF"/>
        </w:rPr>
      </w:pPr>
      <w:r w:rsidRPr="00665A1F">
        <w:rPr>
          <w:color w:val="2E74B5" w:themeColor="accent1" w:themeShade="BF"/>
        </w:rPr>
        <w:fldChar w:fldCharType="begin"/>
      </w:r>
      <w:r w:rsidRPr="00665A1F">
        <w:rPr>
          <w:color w:val="2E74B5" w:themeColor="accent1" w:themeShade="BF"/>
        </w:rPr>
        <w:instrText xml:space="preserve"> REF _Ref125739346 \h </w:instrText>
      </w:r>
      <w:r w:rsidR="00D33496" w:rsidRPr="00665A1F">
        <w:rPr>
          <w:color w:val="2E74B5" w:themeColor="accent1" w:themeShade="BF"/>
        </w:rPr>
        <w:instrText xml:space="preserve"> \* MERGEFORMAT </w:instrText>
      </w:r>
      <w:r w:rsidRPr="00665A1F">
        <w:rPr>
          <w:color w:val="2E74B5" w:themeColor="accent1" w:themeShade="BF"/>
        </w:rPr>
      </w:r>
      <w:r w:rsidRPr="00665A1F">
        <w:rPr>
          <w:color w:val="2E74B5" w:themeColor="accent1" w:themeShade="BF"/>
        </w:rPr>
        <w:fldChar w:fldCharType="separate"/>
      </w:r>
      <w:r w:rsidR="00787F9A" w:rsidRPr="00787F9A">
        <w:rPr>
          <w:color w:val="2E74B5" w:themeColor="accent1" w:themeShade="BF"/>
        </w:rPr>
        <w:t>The Materials:</w:t>
      </w:r>
      <w:r w:rsidRPr="00665A1F">
        <w:rPr>
          <w:color w:val="2E74B5" w:themeColor="accent1" w:themeShade="BF"/>
        </w:rPr>
        <w:fldChar w:fldCharType="end"/>
      </w:r>
    </w:p>
    <w:p w:rsidR="00AD1B16" w:rsidRPr="00AD1B16" w:rsidRDefault="004664F4" w:rsidP="00FF4355">
      <w:pPr>
        <w:pStyle w:val="ListParagraph"/>
        <w:numPr>
          <w:ilvl w:val="0"/>
          <w:numId w:val="3"/>
        </w:numPr>
      </w:pPr>
      <w:r w:rsidRPr="00665A1F">
        <w:rPr>
          <w:color w:val="2E74B5" w:themeColor="accent1" w:themeShade="BF"/>
        </w:rPr>
        <w:fldChar w:fldCharType="begin"/>
      </w:r>
      <w:r w:rsidRPr="00665A1F">
        <w:rPr>
          <w:color w:val="2E74B5" w:themeColor="accent1" w:themeShade="BF"/>
        </w:rPr>
        <w:instrText xml:space="preserve"> REF _Ref125740354 \h </w:instrText>
      </w:r>
      <w:r w:rsidR="00D33496" w:rsidRPr="00665A1F">
        <w:rPr>
          <w:color w:val="2E74B5" w:themeColor="accent1" w:themeShade="BF"/>
        </w:rPr>
        <w:instrText xml:space="preserve"> \* MERGEFORMAT </w:instrText>
      </w:r>
      <w:r w:rsidRPr="00665A1F">
        <w:rPr>
          <w:color w:val="2E74B5" w:themeColor="accent1" w:themeShade="BF"/>
        </w:rPr>
      </w:r>
      <w:r w:rsidRPr="00665A1F">
        <w:rPr>
          <w:color w:val="2E74B5" w:themeColor="accent1" w:themeShade="BF"/>
        </w:rPr>
        <w:fldChar w:fldCharType="separate"/>
      </w:r>
      <w:r w:rsidR="00787F9A" w:rsidRPr="00787F9A">
        <w:rPr>
          <w:color w:val="2E74B5" w:themeColor="accent1" w:themeShade="BF"/>
        </w:rPr>
        <w:t>The Rendering Pipeline:</w:t>
      </w:r>
      <w:r w:rsidRPr="00665A1F">
        <w:rPr>
          <w:color w:val="2E74B5" w:themeColor="accent1" w:themeShade="BF"/>
        </w:rPr>
        <w:fldChar w:fldCharType="end"/>
      </w:r>
    </w:p>
    <w:bookmarkStart w:id="0" w:name="_GoBack"/>
    <w:bookmarkEnd w:id="0"/>
    <w:p w:rsidR="003205E5" w:rsidRPr="00AD1B16" w:rsidRDefault="00AD1B16" w:rsidP="00AD1B16">
      <w:pPr>
        <w:pStyle w:val="ListParagraph"/>
        <w:numPr>
          <w:ilvl w:val="1"/>
          <w:numId w:val="3"/>
        </w:numPr>
        <w:rPr>
          <w:color w:val="2E74B5" w:themeColor="accent1" w:themeShade="BF"/>
        </w:rPr>
      </w:pPr>
      <w:r w:rsidRPr="00AD1B16">
        <w:rPr>
          <w:color w:val="2E74B5" w:themeColor="accent1" w:themeShade="BF"/>
        </w:rPr>
        <w:fldChar w:fldCharType="begin"/>
      </w:r>
      <w:r w:rsidRPr="00AD1B16">
        <w:rPr>
          <w:color w:val="2E74B5" w:themeColor="accent1" w:themeShade="BF"/>
        </w:rPr>
        <w:instrText xml:space="preserve"> REF _Ref125985973 \h </w:instrText>
      </w:r>
      <w:r w:rsidRPr="00AD1B16">
        <w:rPr>
          <w:color w:val="2E74B5" w:themeColor="accent1" w:themeShade="BF"/>
        </w:rPr>
      </w:r>
      <w:r>
        <w:rPr>
          <w:color w:val="2E74B5" w:themeColor="accent1" w:themeShade="BF"/>
        </w:rPr>
        <w:instrText xml:space="preserve"> \* MERGEFORMAT </w:instrText>
      </w:r>
      <w:r w:rsidRPr="00AD1B16">
        <w:rPr>
          <w:color w:val="2E74B5" w:themeColor="accent1" w:themeShade="BF"/>
        </w:rPr>
        <w:fldChar w:fldCharType="separate"/>
      </w:r>
      <w:r w:rsidR="00787F9A" w:rsidRPr="00787F9A">
        <w:rPr>
          <w:color w:val="2E74B5" w:themeColor="accent1" w:themeShade="BF"/>
        </w:rPr>
        <w:t>Basic Scene Rendering:</w:t>
      </w:r>
      <w:r w:rsidRPr="00AD1B16">
        <w:rPr>
          <w:color w:val="2E74B5" w:themeColor="accent1" w:themeShade="BF"/>
        </w:rPr>
        <w:fldChar w:fldCharType="end"/>
      </w:r>
      <w:r w:rsidR="003205E5" w:rsidRPr="00AD1B16">
        <w:rPr>
          <w:color w:val="2E74B5" w:themeColor="accent1" w:themeShade="BF"/>
        </w:rPr>
        <w:br w:type="page"/>
      </w:r>
    </w:p>
    <w:p w:rsidR="00432913" w:rsidRDefault="00895A9E" w:rsidP="000D54A6">
      <w:pPr>
        <w:pStyle w:val="Title"/>
        <w:pBdr>
          <w:bottom w:val="single" w:sz="6" w:space="1" w:color="auto"/>
        </w:pBdr>
        <w:jc w:val="center"/>
      </w:pPr>
      <w:r>
        <w:lastRenderedPageBreak/>
        <w:t>Multi-</w:t>
      </w:r>
      <w:r w:rsidR="00713B67">
        <w:t>P</w:t>
      </w:r>
      <w:r w:rsidR="00B41744">
        <w:t>ass R</w:t>
      </w:r>
      <w:r w:rsidR="00397F45">
        <w:t>ender</w:t>
      </w:r>
      <w:r w:rsidR="00B41744">
        <w:t>er</w:t>
      </w:r>
      <w:r w:rsidR="00397F45">
        <w:t xml:space="preserve"> Architecture</w:t>
      </w:r>
    </w:p>
    <w:p w:rsidR="00C5282C" w:rsidRDefault="00C5282C" w:rsidP="006B0833">
      <w:pPr>
        <w:pStyle w:val="Heading1"/>
        <w:ind w:firstLine="0"/>
      </w:pPr>
      <w:bookmarkStart w:id="1" w:name="_Ref125739176"/>
      <w:r>
        <w:t>Basic</w:t>
      </w:r>
      <w:r w:rsidR="00895A9E">
        <w:t xml:space="preserve"> Single-</w:t>
      </w:r>
      <w:r w:rsidR="00713B67">
        <w:t>P</w:t>
      </w:r>
      <w:r w:rsidR="00AB6EEF">
        <w:t>ass</w:t>
      </w:r>
      <w:r>
        <w:t xml:space="preserve"> Rendering Architecture:</w:t>
      </w:r>
      <w:bookmarkEnd w:id="1"/>
    </w:p>
    <w:p w:rsidR="00C5282C" w:rsidRDefault="00C5282C" w:rsidP="00474CFF">
      <w:pPr>
        <w:pStyle w:val="ListParagraph"/>
        <w:numPr>
          <w:ilvl w:val="0"/>
          <w:numId w:val="1"/>
        </w:numPr>
      </w:pPr>
      <w:r>
        <w:t xml:space="preserve">Clear the </w:t>
      </w:r>
      <w:proofErr w:type="spellStart"/>
      <w:r>
        <w:t>RenderCommand</w:t>
      </w:r>
      <w:proofErr w:type="spellEnd"/>
      <w:r>
        <w:t xml:space="preserve"> and Framebuffer</w:t>
      </w:r>
    </w:p>
    <w:p w:rsidR="00640906" w:rsidRDefault="00C5282C" w:rsidP="00474CFF">
      <w:pPr>
        <w:pStyle w:val="ListParagraph"/>
        <w:numPr>
          <w:ilvl w:val="0"/>
          <w:numId w:val="1"/>
        </w:numPr>
      </w:pPr>
      <w:proofErr w:type="spellStart"/>
      <w:r>
        <w:t>Scene.Draw</w:t>
      </w:r>
      <w:proofErr w:type="spellEnd"/>
      <w:r>
        <w:t>()</w:t>
      </w:r>
    </w:p>
    <w:p w:rsidR="002673FF" w:rsidRDefault="00640906" w:rsidP="00474CFF">
      <w:pPr>
        <w:pStyle w:val="ListParagraph"/>
        <w:numPr>
          <w:ilvl w:val="1"/>
          <w:numId w:val="1"/>
        </w:numPr>
      </w:pPr>
      <w:r>
        <w:t>Get the Active Camera to render from</w:t>
      </w:r>
      <w:r w:rsidR="009B3B75">
        <w:t>.</w:t>
      </w:r>
    </w:p>
    <w:p w:rsidR="00BB084E" w:rsidRDefault="002673FF" w:rsidP="00474CFF">
      <w:pPr>
        <w:pStyle w:val="ListParagraph"/>
        <w:numPr>
          <w:ilvl w:val="1"/>
          <w:numId w:val="1"/>
        </w:numPr>
      </w:pPr>
      <w:r>
        <w:t xml:space="preserve">Loop over all </w:t>
      </w:r>
      <w:proofErr w:type="spellStart"/>
      <w:r>
        <w:t>GameObjects</w:t>
      </w:r>
      <w:proofErr w:type="spellEnd"/>
      <w:r w:rsidR="00BB084E">
        <w:t xml:space="preserve"> </w:t>
      </w:r>
      <w:r>
        <w:t xml:space="preserve">and update </w:t>
      </w:r>
      <w:r w:rsidR="009A5C32">
        <w:t>their</w:t>
      </w:r>
      <w:r>
        <w:t xml:space="preserve"> transforms.</w:t>
      </w:r>
    </w:p>
    <w:p w:rsidR="009A5C32" w:rsidRDefault="009A5C32" w:rsidP="00474CFF">
      <w:pPr>
        <w:pStyle w:val="ListParagraph"/>
        <w:numPr>
          <w:ilvl w:val="1"/>
          <w:numId w:val="1"/>
        </w:numPr>
      </w:pPr>
      <w:r>
        <w:t>Bind materials &amp; set Uniforms</w:t>
      </w:r>
    </w:p>
    <w:p w:rsidR="009A5C32" w:rsidRDefault="009A5C32" w:rsidP="00474CFF">
      <w:pPr>
        <w:pStyle w:val="ListParagraph"/>
        <w:numPr>
          <w:ilvl w:val="1"/>
          <w:numId w:val="1"/>
        </w:numPr>
      </w:pPr>
      <w:r>
        <w:t xml:space="preserve">Perform </w:t>
      </w:r>
      <w:proofErr w:type="spellStart"/>
      <w:r>
        <w:t>RenderCommand.DrawIndexed</w:t>
      </w:r>
      <w:proofErr w:type="spellEnd"/>
      <w:r>
        <w:t>()</w:t>
      </w:r>
    </w:p>
    <w:p w:rsidR="00474CFF" w:rsidRDefault="00474CFF" w:rsidP="00474CFF">
      <w:r>
        <w:t>In this approach we only render the scene once. We have no options to add Post Processing effect</w:t>
      </w:r>
      <w:r w:rsidR="000D54A6">
        <w:t xml:space="preserve"> or render shadows first and overlay it on scene when we render it second time.</w:t>
      </w:r>
      <w:r w:rsidR="00D85C8B">
        <w:t xml:space="preserve"> We also waste a lot of time setting the Light data over and over for each material.</w:t>
      </w:r>
    </w:p>
    <w:p w:rsidR="00A012B8" w:rsidRDefault="00A012B8" w:rsidP="00474CFF">
      <w:r>
        <w:t>The solution to all these problems is a Multi-Pass Renderer</w:t>
      </w:r>
      <w:r w:rsidR="006C5560">
        <w:t>. In this document I will walk you over a simple Multi-pass Renderer Architecture &amp; how it is implemented in PI, my game engine.</w:t>
      </w:r>
    </w:p>
    <w:p w:rsidR="006B0833" w:rsidRDefault="006B0833" w:rsidP="006B0833">
      <w:pPr>
        <w:pStyle w:val="Heading1"/>
        <w:ind w:firstLine="0"/>
      </w:pPr>
      <w:bookmarkStart w:id="2" w:name="_Ref125739297"/>
      <w:r>
        <w:t>Material System:</w:t>
      </w:r>
      <w:bookmarkEnd w:id="2"/>
    </w:p>
    <w:p w:rsidR="006B0833" w:rsidRDefault="006B0833" w:rsidP="00624A8A">
      <w:r>
        <w:t xml:space="preserve">The basic unit of a Renderer is its Material System. </w:t>
      </w:r>
      <w:r w:rsidR="004F0BD2">
        <w:t>And being the system which will be active for quite a lot during rendering it must be really efficient.</w:t>
      </w:r>
      <w:r w:rsidR="00624A8A">
        <w:t xml:space="preserve"> So we must design</w:t>
      </w:r>
      <w:r w:rsidR="003118BC">
        <w:t xml:space="preserve"> it</w:t>
      </w:r>
      <w:r w:rsidR="00624A8A">
        <w:t xml:space="preserve"> very carefully.</w:t>
      </w:r>
    </w:p>
    <w:p w:rsidR="00B80D6A" w:rsidRDefault="00B80D6A" w:rsidP="00B80D6A">
      <w:pPr>
        <w:pStyle w:val="Heading2"/>
      </w:pPr>
      <w:bookmarkStart w:id="3" w:name="_Ref125739346"/>
      <w:r>
        <w:t>The Materials:</w:t>
      </w:r>
      <w:bookmarkEnd w:id="3"/>
    </w:p>
    <w:p w:rsidR="00B80D6A" w:rsidRDefault="00B80D6A" w:rsidP="00B80D6A">
      <w:r>
        <w:t xml:space="preserve">We will encapsulate </w:t>
      </w:r>
      <w:proofErr w:type="spellStart"/>
      <w:r>
        <w:t>Shaders</w:t>
      </w:r>
      <w:proofErr w:type="spellEnd"/>
      <w:r>
        <w:t xml:space="preserve"> as Materials (We might also use </w:t>
      </w:r>
      <w:proofErr w:type="spellStart"/>
      <w:r>
        <w:t>Spir</w:t>
      </w:r>
      <w:proofErr w:type="spellEnd"/>
      <w:r>
        <w:t xml:space="preserve">-V to get </w:t>
      </w:r>
      <w:proofErr w:type="spellStart"/>
      <w:r>
        <w:t>Shader</w:t>
      </w:r>
      <w:proofErr w:type="spellEnd"/>
      <w:r>
        <w:t xml:space="preserve"> Uniform fields in automatically). Then when user attaches a material to an object we will attach a </w:t>
      </w:r>
      <w:proofErr w:type="spellStart"/>
      <w:r>
        <w:rPr>
          <w:b/>
          <w:bCs/>
        </w:rPr>
        <w:t>MaterialReference</w:t>
      </w:r>
      <w:proofErr w:type="spellEnd"/>
      <w:r>
        <w:rPr>
          <w:b/>
          <w:bCs/>
        </w:rPr>
        <w:t xml:space="preserve"> </w:t>
      </w:r>
      <w:r>
        <w:t xml:space="preserve">to it. Then when draw call is made we will sort the object material wise. Then just bind the </w:t>
      </w:r>
      <w:proofErr w:type="spellStart"/>
      <w:r>
        <w:t>shader</w:t>
      </w:r>
      <w:proofErr w:type="spellEnd"/>
      <w:r>
        <w:t xml:space="preserve"> upload all the lighting data and set material specific properties and pass the draw call to the rendering pipeline.</w:t>
      </w:r>
    </w:p>
    <w:p w:rsidR="00B44268" w:rsidRDefault="00B44268" w:rsidP="00B44268">
      <w:pPr>
        <w:pStyle w:val="Heading1"/>
        <w:ind w:firstLine="0"/>
      </w:pPr>
      <w:bookmarkStart w:id="4" w:name="_Ref125740354"/>
      <w:r>
        <w:t>The Rendering Pipeline</w:t>
      </w:r>
      <w:r w:rsidR="003D3B23">
        <w:t>:</w:t>
      </w:r>
      <w:bookmarkEnd w:id="4"/>
    </w:p>
    <w:p w:rsidR="00B94AD2" w:rsidRDefault="00B94AD2" w:rsidP="00B94AD2">
      <w:r>
        <w:t>We will render first to a HDR-enabled framebuffer so that we can iteratively apply effects to it. We will do multiple pass to render the scene. The pipeline might look something like this:</w:t>
      </w:r>
    </w:p>
    <w:p w:rsidR="00B94AD2" w:rsidRDefault="00AC5661" w:rsidP="00B94AD2">
      <w:r>
        <w:rPr>
          <w:noProof/>
        </w:rPr>
        <w:lastRenderedPageBreak/>
        <w:drawing>
          <wp:inline distT="0" distB="0" distL="0" distR="0">
            <wp:extent cx="5486400" cy="80391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C3C1D" w:rsidRDefault="00BC3C1D" w:rsidP="00B94AD2">
      <w:r>
        <w:lastRenderedPageBreak/>
        <w:t>Some passes here, like bloom, might also require multiple passes.</w:t>
      </w:r>
      <w:r w:rsidR="00486B50">
        <w:t xml:space="preserve"> As you can see this architecture is quite slow but produces very high quality results.</w:t>
      </w:r>
      <w:r w:rsidR="00770A6E">
        <w:t xml:space="preserve"> </w:t>
      </w:r>
    </w:p>
    <w:p w:rsidR="00770A6E" w:rsidRDefault="00770A6E" w:rsidP="00B94AD2">
      <w:r>
        <w:t>Now we will go into details about some of the effects.</w:t>
      </w:r>
    </w:p>
    <w:p w:rsidR="000C46A0" w:rsidRDefault="000C46A0" w:rsidP="000C46A0">
      <w:pPr>
        <w:pStyle w:val="Heading1"/>
        <w:numPr>
          <w:ilvl w:val="0"/>
          <w:numId w:val="5"/>
        </w:numPr>
      </w:pPr>
      <w:bookmarkStart w:id="5" w:name="_Ref125985973"/>
      <w:r>
        <w:t>Basic Scene Rendering:</w:t>
      </w:r>
      <w:bookmarkEnd w:id="5"/>
    </w:p>
    <w:p w:rsidR="000C46A0" w:rsidRPr="000C46A0" w:rsidRDefault="000C46A0" w:rsidP="000C46A0"/>
    <w:sectPr w:rsidR="000C46A0" w:rsidRPr="000C46A0" w:rsidSect="006E701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A6" w:rsidRDefault="00996FA6" w:rsidP="006E7014">
      <w:pPr>
        <w:spacing w:after="0" w:line="240" w:lineRule="auto"/>
      </w:pPr>
      <w:r>
        <w:separator/>
      </w:r>
    </w:p>
  </w:endnote>
  <w:endnote w:type="continuationSeparator" w:id="0">
    <w:p w:rsidR="00996FA6" w:rsidRDefault="00996FA6" w:rsidP="006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14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014" w:rsidRDefault="006E70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F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E7014" w:rsidRDefault="006E70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A6" w:rsidRDefault="00996FA6" w:rsidP="006E7014">
      <w:pPr>
        <w:spacing w:after="0" w:line="240" w:lineRule="auto"/>
      </w:pPr>
      <w:r>
        <w:separator/>
      </w:r>
    </w:p>
  </w:footnote>
  <w:footnote w:type="continuationSeparator" w:id="0">
    <w:p w:rsidR="00996FA6" w:rsidRDefault="00996FA6" w:rsidP="006E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B2CE3"/>
    <w:multiLevelType w:val="hybridMultilevel"/>
    <w:tmpl w:val="85B8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1A83"/>
    <w:multiLevelType w:val="hybridMultilevel"/>
    <w:tmpl w:val="A25E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5192E"/>
    <w:multiLevelType w:val="hybridMultilevel"/>
    <w:tmpl w:val="6C4C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69A6"/>
    <w:multiLevelType w:val="hybridMultilevel"/>
    <w:tmpl w:val="675CD626"/>
    <w:lvl w:ilvl="0" w:tplc="A128FD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045F28"/>
    <w:multiLevelType w:val="hybridMultilevel"/>
    <w:tmpl w:val="1D1AC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5"/>
    <w:rsid w:val="000114D1"/>
    <w:rsid w:val="000C46A0"/>
    <w:rsid w:val="000D54A6"/>
    <w:rsid w:val="001A56FE"/>
    <w:rsid w:val="002673FF"/>
    <w:rsid w:val="002E2AB2"/>
    <w:rsid w:val="003118BC"/>
    <w:rsid w:val="003205E5"/>
    <w:rsid w:val="00341244"/>
    <w:rsid w:val="00397F45"/>
    <w:rsid w:val="003D3B23"/>
    <w:rsid w:val="00432913"/>
    <w:rsid w:val="004664F4"/>
    <w:rsid w:val="00474CFF"/>
    <w:rsid w:val="00486B50"/>
    <w:rsid w:val="004F0BD2"/>
    <w:rsid w:val="00562657"/>
    <w:rsid w:val="00624A8A"/>
    <w:rsid w:val="00640906"/>
    <w:rsid w:val="00665A1F"/>
    <w:rsid w:val="006B0833"/>
    <w:rsid w:val="006C5560"/>
    <w:rsid w:val="006E7014"/>
    <w:rsid w:val="00713B67"/>
    <w:rsid w:val="00770A6E"/>
    <w:rsid w:val="00787F9A"/>
    <w:rsid w:val="0081618D"/>
    <w:rsid w:val="00861C37"/>
    <w:rsid w:val="00895A9E"/>
    <w:rsid w:val="00966762"/>
    <w:rsid w:val="00996FA6"/>
    <w:rsid w:val="009A5C32"/>
    <w:rsid w:val="009B3B75"/>
    <w:rsid w:val="00A012B8"/>
    <w:rsid w:val="00AB6EEF"/>
    <w:rsid w:val="00AC5661"/>
    <w:rsid w:val="00AD1B16"/>
    <w:rsid w:val="00B41744"/>
    <w:rsid w:val="00B44268"/>
    <w:rsid w:val="00B80D6A"/>
    <w:rsid w:val="00B814D5"/>
    <w:rsid w:val="00B94AD2"/>
    <w:rsid w:val="00BB084E"/>
    <w:rsid w:val="00BC3C1D"/>
    <w:rsid w:val="00BD36A4"/>
    <w:rsid w:val="00C33AC0"/>
    <w:rsid w:val="00C5282C"/>
    <w:rsid w:val="00D33496"/>
    <w:rsid w:val="00D72540"/>
    <w:rsid w:val="00D85C8B"/>
    <w:rsid w:val="00EE4C78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784DD-3AF8-407F-BDD2-4973ACD6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56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C5282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C52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014"/>
  </w:style>
  <w:style w:type="paragraph" w:styleId="Footer">
    <w:name w:val="footer"/>
    <w:basedOn w:val="Normal"/>
    <w:link w:val="FooterChar"/>
    <w:uiPriority w:val="99"/>
    <w:unhideWhenUsed/>
    <w:rsid w:val="006E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014"/>
  </w:style>
  <w:style w:type="paragraph" w:styleId="NoSpacing">
    <w:name w:val="No Spacing"/>
    <w:link w:val="NoSpacingChar"/>
    <w:uiPriority w:val="1"/>
    <w:qFormat/>
    <w:rsid w:val="006E7014"/>
    <w:pPr>
      <w:spacing w:after="0" w:line="240" w:lineRule="auto"/>
      <w:ind w:firstLine="0"/>
      <w:jc w:val="left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E7014"/>
    <w:rPr>
      <w:rFonts w:eastAsiaTheme="minorEastAsia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80D6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6A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A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00FFA2-4906-478D-9D1E-0D30B2D6B06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6119490-1D43-40A5-BDB3-A42A4698DBC9}">
      <dgm:prSet phldrT="[Text]"/>
      <dgm:spPr/>
      <dgm:t>
        <a:bodyPr/>
        <a:lstStyle/>
        <a:p>
          <a:r>
            <a:rPr lang="en-US"/>
            <a:t>Basic Scene Renering</a:t>
          </a:r>
        </a:p>
      </dgm:t>
    </dgm:pt>
    <dgm:pt modelId="{00FCAAA4-146B-4D6B-991D-05586CFB0261}" type="parTrans" cxnId="{3B8C92B1-CF1A-456D-811E-8230B64B55C0}">
      <dgm:prSet/>
      <dgm:spPr/>
      <dgm:t>
        <a:bodyPr/>
        <a:lstStyle/>
        <a:p>
          <a:endParaRPr lang="en-US"/>
        </a:p>
      </dgm:t>
    </dgm:pt>
    <dgm:pt modelId="{CA3601EE-E1A8-4883-9D08-CC9F651CB74E}" type="sibTrans" cxnId="{3B8C92B1-CF1A-456D-811E-8230B64B55C0}">
      <dgm:prSet/>
      <dgm:spPr/>
      <dgm:t>
        <a:bodyPr/>
        <a:lstStyle/>
        <a:p>
          <a:endParaRPr lang="en-US"/>
        </a:p>
      </dgm:t>
    </dgm:pt>
    <dgm:pt modelId="{1EB597BE-6857-49C6-9119-0C8504575B7D}">
      <dgm:prSet phldrT="[Text]"/>
      <dgm:spPr/>
      <dgm:t>
        <a:bodyPr/>
        <a:lstStyle/>
        <a:p>
          <a:r>
            <a:rPr lang="en-US"/>
            <a:t>Light/Shadow Pass</a:t>
          </a:r>
        </a:p>
      </dgm:t>
    </dgm:pt>
    <dgm:pt modelId="{BCC7E399-158C-414C-B8E8-041773344DCA}" type="parTrans" cxnId="{21566133-52DC-47C6-99C0-31C4E76C83BD}">
      <dgm:prSet/>
      <dgm:spPr/>
      <dgm:t>
        <a:bodyPr/>
        <a:lstStyle/>
        <a:p>
          <a:endParaRPr lang="en-US"/>
        </a:p>
      </dgm:t>
    </dgm:pt>
    <dgm:pt modelId="{A2AFFE8C-EA4C-4D08-BC69-98826809A3E5}" type="sibTrans" cxnId="{21566133-52DC-47C6-99C0-31C4E76C83BD}">
      <dgm:prSet/>
      <dgm:spPr/>
      <dgm:t>
        <a:bodyPr/>
        <a:lstStyle/>
        <a:p>
          <a:endParaRPr lang="en-US"/>
        </a:p>
      </dgm:t>
    </dgm:pt>
    <dgm:pt modelId="{ACC8E89A-00A8-49AE-893E-D82E12CDB980}">
      <dgm:prSet phldrT="[Text]"/>
      <dgm:spPr/>
      <dgm:t>
        <a:bodyPr/>
        <a:lstStyle/>
        <a:p>
          <a:r>
            <a:rPr lang="en-US"/>
            <a:t>Bloom Pass</a:t>
          </a:r>
        </a:p>
      </dgm:t>
    </dgm:pt>
    <dgm:pt modelId="{903D7450-A3E3-4A3A-8ADC-CD642003770E}" type="parTrans" cxnId="{D99C8E9E-33AE-427C-814B-46AEE817F597}">
      <dgm:prSet/>
      <dgm:spPr/>
      <dgm:t>
        <a:bodyPr/>
        <a:lstStyle/>
        <a:p>
          <a:endParaRPr lang="en-US"/>
        </a:p>
      </dgm:t>
    </dgm:pt>
    <dgm:pt modelId="{11188553-B5BB-4D9E-8EDB-DB6B901D2A06}" type="sibTrans" cxnId="{D99C8E9E-33AE-427C-814B-46AEE817F597}">
      <dgm:prSet/>
      <dgm:spPr/>
      <dgm:t>
        <a:bodyPr/>
        <a:lstStyle/>
        <a:p>
          <a:endParaRPr lang="en-US"/>
        </a:p>
      </dgm:t>
    </dgm:pt>
    <dgm:pt modelId="{5DF857A6-5F14-4DDF-87F7-3D24298EBFF9}">
      <dgm:prSet phldrT="[Text]"/>
      <dgm:spPr/>
      <dgm:t>
        <a:bodyPr/>
        <a:lstStyle/>
        <a:p>
          <a:r>
            <a:rPr lang="en-US"/>
            <a:t>Color Correction</a:t>
          </a:r>
        </a:p>
      </dgm:t>
    </dgm:pt>
    <dgm:pt modelId="{B3ED158E-761C-424D-B168-C912BD6DCC6C}" type="parTrans" cxnId="{7F8C3F4B-D093-4B6F-B1B7-C70ED927201E}">
      <dgm:prSet/>
      <dgm:spPr/>
      <dgm:t>
        <a:bodyPr/>
        <a:lstStyle/>
        <a:p>
          <a:endParaRPr lang="en-US"/>
        </a:p>
      </dgm:t>
    </dgm:pt>
    <dgm:pt modelId="{C34854D9-24F2-42B5-B018-4CA70D2DA478}" type="sibTrans" cxnId="{7F8C3F4B-D093-4B6F-B1B7-C70ED927201E}">
      <dgm:prSet/>
      <dgm:spPr/>
      <dgm:t>
        <a:bodyPr/>
        <a:lstStyle/>
        <a:p>
          <a:endParaRPr lang="en-US"/>
        </a:p>
      </dgm:t>
    </dgm:pt>
    <dgm:pt modelId="{6654A8EF-A085-4880-81F3-C5C1810EDA1E}">
      <dgm:prSet phldrT="[Text]"/>
      <dgm:spPr/>
      <dgm:t>
        <a:bodyPr/>
        <a:lstStyle/>
        <a:p>
          <a:r>
            <a:rPr lang="en-US"/>
            <a:t>Other Custom Passes</a:t>
          </a:r>
        </a:p>
      </dgm:t>
    </dgm:pt>
    <dgm:pt modelId="{5B042C9F-04B3-48A3-BDF9-59D7611C898A}" type="parTrans" cxnId="{158904B7-C0AF-48E2-8574-0AAA7553AA47}">
      <dgm:prSet/>
      <dgm:spPr/>
      <dgm:t>
        <a:bodyPr/>
        <a:lstStyle/>
        <a:p>
          <a:endParaRPr lang="en-US"/>
        </a:p>
      </dgm:t>
    </dgm:pt>
    <dgm:pt modelId="{06AF10DB-2446-47E2-A798-F7641ADE163D}" type="sibTrans" cxnId="{158904B7-C0AF-48E2-8574-0AAA7553AA47}">
      <dgm:prSet/>
      <dgm:spPr/>
      <dgm:t>
        <a:bodyPr/>
        <a:lstStyle/>
        <a:p>
          <a:endParaRPr lang="en-US"/>
        </a:p>
      </dgm:t>
    </dgm:pt>
    <dgm:pt modelId="{24806770-5B8D-40DC-9433-2704FB7D751C}">
      <dgm:prSet phldrT="[Text]"/>
      <dgm:spPr/>
      <dgm:t>
        <a:bodyPr/>
        <a:lstStyle/>
        <a:p>
          <a:r>
            <a:rPr lang="en-US"/>
            <a:t>Tone Mapping</a:t>
          </a:r>
        </a:p>
      </dgm:t>
    </dgm:pt>
    <dgm:pt modelId="{7ECD974B-145A-405B-AC28-A79944FAA0F7}" type="parTrans" cxnId="{94C30CDA-D372-43CA-8A2C-1FED7B10934C}">
      <dgm:prSet/>
      <dgm:spPr/>
      <dgm:t>
        <a:bodyPr/>
        <a:lstStyle/>
        <a:p>
          <a:endParaRPr lang="en-US"/>
        </a:p>
      </dgm:t>
    </dgm:pt>
    <dgm:pt modelId="{DDE7C11E-8B2C-4156-84E1-A4D267D1AC29}" type="sibTrans" cxnId="{94C30CDA-D372-43CA-8A2C-1FED7B10934C}">
      <dgm:prSet/>
      <dgm:spPr/>
      <dgm:t>
        <a:bodyPr/>
        <a:lstStyle/>
        <a:p>
          <a:endParaRPr lang="en-US"/>
        </a:p>
      </dgm:t>
    </dgm:pt>
    <dgm:pt modelId="{7C3B526A-8CB3-49C8-B7B1-212A8E838B97}">
      <dgm:prSet phldrT="[Text]"/>
      <dgm:spPr/>
      <dgm:t>
        <a:bodyPr/>
        <a:lstStyle/>
        <a:p>
          <a:r>
            <a:rPr lang="en-US"/>
            <a:t>Gamma Corretion</a:t>
          </a:r>
        </a:p>
      </dgm:t>
    </dgm:pt>
    <dgm:pt modelId="{BE77866F-3710-4A16-B26D-B356A4794A0A}" type="parTrans" cxnId="{488A13D2-F0E0-486F-8CB4-7DBB95A61A24}">
      <dgm:prSet/>
      <dgm:spPr/>
      <dgm:t>
        <a:bodyPr/>
        <a:lstStyle/>
        <a:p>
          <a:endParaRPr lang="en-US"/>
        </a:p>
      </dgm:t>
    </dgm:pt>
    <dgm:pt modelId="{B7A3C9A6-E486-4871-9850-60A9AD55D52C}" type="sibTrans" cxnId="{488A13D2-F0E0-486F-8CB4-7DBB95A61A24}">
      <dgm:prSet/>
      <dgm:spPr/>
      <dgm:t>
        <a:bodyPr/>
        <a:lstStyle/>
        <a:p>
          <a:endParaRPr lang="en-US"/>
        </a:p>
      </dgm:t>
    </dgm:pt>
    <dgm:pt modelId="{878F6AB8-79CA-4CEA-AA42-212C78AAE0F1}" type="pres">
      <dgm:prSet presAssocID="{C900FFA2-4906-478D-9D1E-0D30B2D6B066}" presName="linearFlow" presStyleCnt="0">
        <dgm:presLayoutVars>
          <dgm:resizeHandles val="exact"/>
        </dgm:presLayoutVars>
      </dgm:prSet>
      <dgm:spPr/>
    </dgm:pt>
    <dgm:pt modelId="{D0D6B633-9C0E-428C-AB09-DF92E0ED927F}" type="pres">
      <dgm:prSet presAssocID="{56119490-1D43-40A5-BDB3-A42A4698DBC9}" presName="node" presStyleLbl="node1" presStyleIdx="0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C1FB06-ED0F-48E3-9102-2D821A83B22B}" type="pres">
      <dgm:prSet presAssocID="{CA3601EE-E1A8-4883-9D08-CC9F651CB74E}" presName="sibTrans" presStyleLbl="sibTrans2D1" presStyleIdx="0" presStyleCnt="6"/>
      <dgm:spPr/>
      <dgm:t>
        <a:bodyPr/>
        <a:lstStyle/>
        <a:p>
          <a:endParaRPr lang="en-US"/>
        </a:p>
      </dgm:t>
    </dgm:pt>
    <dgm:pt modelId="{95754822-8751-47E9-A8B3-D870F3F009BD}" type="pres">
      <dgm:prSet presAssocID="{CA3601EE-E1A8-4883-9D08-CC9F651CB74E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56C074D7-3D82-404C-B177-3C67B485FDFA}" type="pres">
      <dgm:prSet presAssocID="{1EB597BE-6857-49C6-9119-0C8504575B7D}" presName="node" presStyleLbl="node1" presStyleIdx="1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BBCA60-DD03-45DC-BB5F-E63EA3B1FEBA}" type="pres">
      <dgm:prSet presAssocID="{A2AFFE8C-EA4C-4D08-BC69-98826809A3E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D96738CD-330D-4460-A39B-CA30662EFF33}" type="pres">
      <dgm:prSet presAssocID="{A2AFFE8C-EA4C-4D08-BC69-98826809A3E5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1E8C6B8-84D1-4EC4-9942-A6E65B4F639C}" type="pres">
      <dgm:prSet presAssocID="{ACC8E89A-00A8-49AE-893E-D82E12CDB980}" presName="node" presStyleLbl="node1" presStyleIdx="2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B0486A-B261-4815-9981-1BC167ACAF10}" type="pres">
      <dgm:prSet presAssocID="{11188553-B5BB-4D9E-8EDB-DB6B901D2A06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4879637-4D46-4267-B766-E8204AF0EB12}" type="pres">
      <dgm:prSet presAssocID="{11188553-B5BB-4D9E-8EDB-DB6B901D2A06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823A7F69-ABF6-403A-9E01-23FD2AF9B0C0}" type="pres">
      <dgm:prSet presAssocID="{5DF857A6-5F14-4DDF-87F7-3D24298EBFF9}" presName="node" presStyleLbl="node1" presStyleIdx="3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A92805-6A7F-4EF7-BC2F-52965A7C93F4}" type="pres">
      <dgm:prSet presAssocID="{C34854D9-24F2-42B5-B018-4CA70D2DA478}" presName="sibTrans" presStyleLbl="sibTrans2D1" presStyleIdx="3" presStyleCnt="6"/>
      <dgm:spPr/>
      <dgm:t>
        <a:bodyPr/>
        <a:lstStyle/>
        <a:p>
          <a:endParaRPr lang="en-US"/>
        </a:p>
      </dgm:t>
    </dgm:pt>
    <dgm:pt modelId="{B36D6122-4053-4D52-A6FE-CEB5E8F4190E}" type="pres">
      <dgm:prSet presAssocID="{C34854D9-24F2-42B5-B018-4CA70D2DA478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1A675D25-1CC0-401D-B460-DD39F3D80B71}" type="pres">
      <dgm:prSet presAssocID="{6654A8EF-A085-4880-81F3-C5C1810EDA1E}" presName="node" presStyleLbl="node1" presStyleIdx="4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002BBF-6B59-4A42-912D-DECE7C03D063}" type="pres">
      <dgm:prSet presAssocID="{06AF10DB-2446-47E2-A798-F7641ADE163D}" presName="sibTrans" presStyleLbl="sibTrans2D1" presStyleIdx="4" presStyleCnt="6"/>
      <dgm:spPr/>
      <dgm:t>
        <a:bodyPr/>
        <a:lstStyle/>
        <a:p>
          <a:endParaRPr lang="en-US"/>
        </a:p>
      </dgm:t>
    </dgm:pt>
    <dgm:pt modelId="{A8F47972-42EA-47FC-9DBA-73803A0470AE}" type="pres">
      <dgm:prSet presAssocID="{06AF10DB-2446-47E2-A798-F7641ADE163D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CA728B22-8BA1-481E-A075-4D194D0FBC59}" type="pres">
      <dgm:prSet presAssocID="{24806770-5B8D-40DC-9433-2704FB7D751C}" presName="node" presStyleLbl="node1" presStyleIdx="5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3B3345-19DB-4E7D-AF2A-525644D72964}" type="pres">
      <dgm:prSet presAssocID="{DDE7C11E-8B2C-4156-84E1-A4D267D1AC29}" presName="sibTrans" presStyleLbl="sibTrans2D1" presStyleIdx="5" presStyleCnt="6"/>
      <dgm:spPr/>
      <dgm:t>
        <a:bodyPr/>
        <a:lstStyle/>
        <a:p>
          <a:endParaRPr lang="en-US"/>
        </a:p>
      </dgm:t>
    </dgm:pt>
    <dgm:pt modelId="{E130D28F-F5A8-444A-ACB7-EA04D0F6DFA0}" type="pres">
      <dgm:prSet presAssocID="{DDE7C11E-8B2C-4156-84E1-A4D267D1AC29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9126D54A-8EA2-4E97-A9C6-53B0109767BF}" type="pres">
      <dgm:prSet presAssocID="{7C3B526A-8CB3-49C8-B7B1-212A8E838B97}" presName="node" presStyleLbl="node1" presStyleIdx="6" presStyleCnt="7" custScaleX="214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0E815B-DA24-4118-8FA0-7215AEE57915}" type="presOf" srcId="{11188553-B5BB-4D9E-8EDB-DB6B901D2A06}" destId="{A0B0486A-B261-4815-9981-1BC167ACAF10}" srcOrd="0" destOrd="0" presId="urn:microsoft.com/office/officeart/2005/8/layout/process2"/>
    <dgm:cxn modelId="{65907AB0-8D8D-419B-AE66-DDBF9F6EE524}" type="presOf" srcId="{6654A8EF-A085-4880-81F3-C5C1810EDA1E}" destId="{1A675D25-1CC0-401D-B460-DD39F3D80B71}" srcOrd="0" destOrd="0" presId="urn:microsoft.com/office/officeart/2005/8/layout/process2"/>
    <dgm:cxn modelId="{0AFDC46B-8ED5-4975-8045-513098AE043E}" type="presOf" srcId="{11188553-B5BB-4D9E-8EDB-DB6B901D2A06}" destId="{E4879637-4D46-4267-B766-E8204AF0EB12}" srcOrd="1" destOrd="0" presId="urn:microsoft.com/office/officeart/2005/8/layout/process2"/>
    <dgm:cxn modelId="{A4378D01-666B-4387-9E0B-D34452F396FC}" type="presOf" srcId="{DDE7C11E-8B2C-4156-84E1-A4D267D1AC29}" destId="{E130D28F-F5A8-444A-ACB7-EA04D0F6DFA0}" srcOrd="1" destOrd="0" presId="urn:microsoft.com/office/officeart/2005/8/layout/process2"/>
    <dgm:cxn modelId="{6F4C961C-7C85-4C96-AF4F-7AE1D56311F3}" type="presOf" srcId="{A2AFFE8C-EA4C-4D08-BC69-98826809A3E5}" destId="{B0BBCA60-DD03-45DC-BB5F-E63EA3B1FEBA}" srcOrd="0" destOrd="0" presId="urn:microsoft.com/office/officeart/2005/8/layout/process2"/>
    <dgm:cxn modelId="{78ADCE52-F6D6-469E-B495-83574494B827}" type="presOf" srcId="{A2AFFE8C-EA4C-4D08-BC69-98826809A3E5}" destId="{D96738CD-330D-4460-A39B-CA30662EFF33}" srcOrd="1" destOrd="0" presId="urn:microsoft.com/office/officeart/2005/8/layout/process2"/>
    <dgm:cxn modelId="{94C30CDA-D372-43CA-8A2C-1FED7B10934C}" srcId="{C900FFA2-4906-478D-9D1E-0D30B2D6B066}" destId="{24806770-5B8D-40DC-9433-2704FB7D751C}" srcOrd="5" destOrd="0" parTransId="{7ECD974B-145A-405B-AC28-A79944FAA0F7}" sibTransId="{DDE7C11E-8B2C-4156-84E1-A4D267D1AC29}"/>
    <dgm:cxn modelId="{7F8C3F4B-D093-4B6F-B1B7-C70ED927201E}" srcId="{C900FFA2-4906-478D-9D1E-0D30B2D6B066}" destId="{5DF857A6-5F14-4DDF-87F7-3D24298EBFF9}" srcOrd="3" destOrd="0" parTransId="{B3ED158E-761C-424D-B168-C912BD6DCC6C}" sibTransId="{C34854D9-24F2-42B5-B018-4CA70D2DA478}"/>
    <dgm:cxn modelId="{D99C8E9E-33AE-427C-814B-46AEE817F597}" srcId="{C900FFA2-4906-478D-9D1E-0D30B2D6B066}" destId="{ACC8E89A-00A8-49AE-893E-D82E12CDB980}" srcOrd="2" destOrd="0" parTransId="{903D7450-A3E3-4A3A-8ADC-CD642003770E}" sibTransId="{11188553-B5BB-4D9E-8EDB-DB6B901D2A06}"/>
    <dgm:cxn modelId="{829D2E7F-DD52-4193-96CD-75AC0A1B48B2}" type="presOf" srcId="{C900FFA2-4906-478D-9D1E-0D30B2D6B066}" destId="{878F6AB8-79CA-4CEA-AA42-212C78AAE0F1}" srcOrd="0" destOrd="0" presId="urn:microsoft.com/office/officeart/2005/8/layout/process2"/>
    <dgm:cxn modelId="{D1A2EDB4-49C3-4E62-A1BC-3FE151DE410C}" type="presOf" srcId="{DDE7C11E-8B2C-4156-84E1-A4D267D1AC29}" destId="{4D3B3345-19DB-4E7D-AF2A-525644D72964}" srcOrd="0" destOrd="0" presId="urn:microsoft.com/office/officeart/2005/8/layout/process2"/>
    <dgm:cxn modelId="{3B8C92B1-CF1A-456D-811E-8230B64B55C0}" srcId="{C900FFA2-4906-478D-9D1E-0D30B2D6B066}" destId="{56119490-1D43-40A5-BDB3-A42A4698DBC9}" srcOrd="0" destOrd="0" parTransId="{00FCAAA4-146B-4D6B-991D-05586CFB0261}" sibTransId="{CA3601EE-E1A8-4883-9D08-CC9F651CB74E}"/>
    <dgm:cxn modelId="{39F15F56-ECC6-469E-81CB-787C86884C1B}" type="presOf" srcId="{CA3601EE-E1A8-4883-9D08-CC9F651CB74E}" destId="{10C1FB06-ED0F-48E3-9102-2D821A83B22B}" srcOrd="0" destOrd="0" presId="urn:microsoft.com/office/officeart/2005/8/layout/process2"/>
    <dgm:cxn modelId="{3D3825B7-63F8-4DF8-8CA2-AF18209B438C}" type="presOf" srcId="{ACC8E89A-00A8-49AE-893E-D82E12CDB980}" destId="{41E8C6B8-84D1-4EC4-9942-A6E65B4F639C}" srcOrd="0" destOrd="0" presId="urn:microsoft.com/office/officeart/2005/8/layout/process2"/>
    <dgm:cxn modelId="{57D9563D-9857-441A-B8C6-8052FAC9FD4B}" type="presOf" srcId="{C34854D9-24F2-42B5-B018-4CA70D2DA478}" destId="{B36D6122-4053-4D52-A6FE-CEB5E8F4190E}" srcOrd="1" destOrd="0" presId="urn:microsoft.com/office/officeart/2005/8/layout/process2"/>
    <dgm:cxn modelId="{488A13D2-F0E0-486F-8CB4-7DBB95A61A24}" srcId="{C900FFA2-4906-478D-9D1E-0D30B2D6B066}" destId="{7C3B526A-8CB3-49C8-B7B1-212A8E838B97}" srcOrd="6" destOrd="0" parTransId="{BE77866F-3710-4A16-B26D-B356A4794A0A}" sibTransId="{B7A3C9A6-E486-4871-9850-60A9AD55D52C}"/>
    <dgm:cxn modelId="{FE64B3A2-9F3A-4BF0-919E-CEAC1EAC474B}" type="presOf" srcId="{7C3B526A-8CB3-49C8-B7B1-212A8E838B97}" destId="{9126D54A-8EA2-4E97-A9C6-53B0109767BF}" srcOrd="0" destOrd="0" presId="urn:microsoft.com/office/officeart/2005/8/layout/process2"/>
    <dgm:cxn modelId="{21566133-52DC-47C6-99C0-31C4E76C83BD}" srcId="{C900FFA2-4906-478D-9D1E-0D30B2D6B066}" destId="{1EB597BE-6857-49C6-9119-0C8504575B7D}" srcOrd="1" destOrd="0" parTransId="{BCC7E399-158C-414C-B8E8-041773344DCA}" sibTransId="{A2AFFE8C-EA4C-4D08-BC69-98826809A3E5}"/>
    <dgm:cxn modelId="{934EFE95-4B69-4732-B245-BCC2D2B02278}" type="presOf" srcId="{1EB597BE-6857-49C6-9119-0C8504575B7D}" destId="{56C074D7-3D82-404C-B177-3C67B485FDFA}" srcOrd="0" destOrd="0" presId="urn:microsoft.com/office/officeart/2005/8/layout/process2"/>
    <dgm:cxn modelId="{3AB9E529-B53E-4ECF-B2E4-2BA30CC51A50}" type="presOf" srcId="{56119490-1D43-40A5-BDB3-A42A4698DBC9}" destId="{D0D6B633-9C0E-428C-AB09-DF92E0ED927F}" srcOrd="0" destOrd="0" presId="urn:microsoft.com/office/officeart/2005/8/layout/process2"/>
    <dgm:cxn modelId="{C4618896-61EB-489F-97B4-2192FEEDF294}" type="presOf" srcId="{24806770-5B8D-40DC-9433-2704FB7D751C}" destId="{CA728B22-8BA1-481E-A075-4D194D0FBC59}" srcOrd="0" destOrd="0" presId="urn:microsoft.com/office/officeart/2005/8/layout/process2"/>
    <dgm:cxn modelId="{7EF9D6D5-C4C3-4569-A160-A5A2865B60BF}" type="presOf" srcId="{06AF10DB-2446-47E2-A798-F7641ADE163D}" destId="{E0002BBF-6B59-4A42-912D-DECE7C03D063}" srcOrd="0" destOrd="0" presId="urn:microsoft.com/office/officeart/2005/8/layout/process2"/>
    <dgm:cxn modelId="{BDF37473-1E21-4A75-AE46-A94DFF56936D}" type="presOf" srcId="{5DF857A6-5F14-4DDF-87F7-3D24298EBFF9}" destId="{823A7F69-ABF6-403A-9E01-23FD2AF9B0C0}" srcOrd="0" destOrd="0" presId="urn:microsoft.com/office/officeart/2005/8/layout/process2"/>
    <dgm:cxn modelId="{0F1673A6-AD78-46C2-B60C-142021796003}" type="presOf" srcId="{C34854D9-24F2-42B5-B018-4CA70D2DA478}" destId="{3DA92805-6A7F-4EF7-BC2F-52965A7C93F4}" srcOrd="0" destOrd="0" presId="urn:microsoft.com/office/officeart/2005/8/layout/process2"/>
    <dgm:cxn modelId="{7E8A1CF7-AF44-4294-9BB0-83B921A1D67C}" type="presOf" srcId="{06AF10DB-2446-47E2-A798-F7641ADE163D}" destId="{A8F47972-42EA-47FC-9DBA-73803A0470AE}" srcOrd="1" destOrd="0" presId="urn:microsoft.com/office/officeart/2005/8/layout/process2"/>
    <dgm:cxn modelId="{E5914100-18DA-4865-9697-80527365F998}" type="presOf" srcId="{CA3601EE-E1A8-4883-9D08-CC9F651CB74E}" destId="{95754822-8751-47E9-A8B3-D870F3F009BD}" srcOrd="1" destOrd="0" presId="urn:microsoft.com/office/officeart/2005/8/layout/process2"/>
    <dgm:cxn modelId="{158904B7-C0AF-48E2-8574-0AAA7553AA47}" srcId="{C900FFA2-4906-478D-9D1E-0D30B2D6B066}" destId="{6654A8EF-A085-4880-81F3-C5C1810EDA1E}" srcOrd="4" destOrd="0" parTransId="{5B042C9F-04B3-48A3-BDF9-59D7611C898A}" sibTransId="{06AF10DB-2446-47E2-A798-F7641ADE163D}"/>
    <dgm:cxn modelId="{0DB29664-F1E3-4B58-A4DA-E1632AFA27F5}" type="presParOf" srcId="{878F6AB8-79CA-4CEA-AA42-212C78AAE0F1}" destId="{D0D6B633-9C0E-428C-AB09-DF92E0ED927F}" srcOrd="0" destOrd="0" presId="urn:microsoft.com/office/officeart/2005/8/layout/process2"/>
    <dgm:cxn modelId="{80F23DC0-D5BB-424D-B0C1-F027284219EA}" type="presParOf" srcId="{878F6AB8-79CA-4CEA-AA42-212C78AAE0F1}" destId="{10C1FB06-ED0F-48E3-9102-2D821A83B22B}" srcOrd="1" destOrd="0" presId="urn:microsoft.com/office/officeart/2005/8/layout/process2"/>
    <dgm:cxn modelId="{F3441BAF-19F6-44A5-BCF0-8A0C1E00579C}" type="presParOf" srcId="{10C1FB06-ED0F-48E3-9102-2D821A83B22B}" destId="{95754822-8751-47E9-A8B3-D870F3F009BD}" srcOrd="0" destOrd="0" presId="urn:microsoft.com/office/officeart/2005/8/layout/process2"/>
    <dgm:cxn modelId="{C0D8E3B2-1B54-48B8-A1F1-AAC323F75054}" type="presParOf" srcId="{878F6AB8-79CA-4CEA-AA42-212C78AAE0F1}" destId="{56C074D7-3D82-404C-B177-3C67B485FDFA}" srcOrd="2" destOrd="0" presId="urn:microsoft.com/office/officeart/2005/8/layout/process2"/>
    <dgm:cxn modelId="{1A72F257-460C-4BEA-90A6-7F863C16A5F2}" type="presParOf" srcId="{878F6AB8-79CA-4CEA-AA42-212C78AAE0F1}" destId="{B0BBCA60-DD03-45DC-BB5F-E63EA3B1FEBA}" srcOrd="3" destOrd="0" presId="urn:microsoft.com/office/officeart/2005/8/layout/process2"/>
    <dgm:cxn modelId="{4DF76BD6-B7AB-4E82-BA96-DB781E4C9722}" type="presParOf" srcId="{B0BBCA60-DD03-45DC-BB5F-E63EA3B1FEBA}" destId="{D96738CD-330D-4460-A39B-CA30662EFF33}" srcOrd="0" destOrd="0" presId="urn:microsoft.com/office/officeart/2005/8/layout/process2"/>
    <dgm:cxn modelId="{6CBA1936-8A8F-45F3-9761-D59C8B4FC2C0}" type="presParOf" srcId="{878F6AB8-79CA-4CEA-AA42-212C78AAE0F1}" destId="{41E8C6B8-84D1-4EC4-9942-A6E65B4F639C}" srcOrd="4" destOrd="0" presId="urn:microsoft.com/office/officeart/2005/8/layout/process2"/>
    <dgm:cxn modelId="{5479789C-8E67-447D-A8F8-AF21C0E99263}" type="presParOf" srcId="{878F6AB8-79CA-4CEA-AA42-212C78AAE0F1}" destId="{A0B0486A-B261-4815-9981-1BC167ACAF10}" srcOrd="5" destOrd="0" presId="urn:microsoft.com/office/officeart/2005/8/layout/process2"/>
    <dgm:cxn modelId="{E687239F-50B6-4F61-A4BC-F6855E45D4ED}" type="presParOf" srcId="{A0B0486A-B261-4815-9981-1BC167ACAF10}" destId="{E4879637-4D46-4267-B766-E8204AF0EB12}" srcOrd="0" destOrd="0" presId="urn:microsoft.com/office/officeart/2005/8/layout/process2"/>
    <dgm:cxn modelId="{D3CA9CE7-67B3-420D-BE03-785B73CBD905}" type="presParOf" srcId="{878F6AB8-79CA-4CEA-AA42-212C78AAE0F1}" destId="{823A7F69-ABF6-403A-9E01-23FD2AF9B0C0}" srcOrd="6" destOrd="0" presId="urn:microsoft.com/office/officeart/2005/8/layout/process2"/>
    <dgm:cxn modelId="{7D1CFC59-660E-4DB2-AAE5-4311C94BBB1A}" type="presParOf" srcId="{878F6AB8-79CA-4CEA-AA42-212C78AAE0F1}" destId="{3DA92805-6A7F-4EF7-BC2F-52965A7C93F4}" srcOrd="7" destOrd="0" presId="urn:microsoft.com/office/officeart/2005/8/layout/process2"/>
    <dgm:cxn modelId="{DE40473D-40B2-4DE7-9827-96D5217B0E5F}" type="presParOf" srcId="{3DA92805-6A7F-4EF7-BC2F-52965A7C93F4}" destId="{B36D6122-4053-4D52-A6FE-CEB5E8F4190E}" srcOrd="0" destOrd="0" presId="urn:microsoft.com/office/officeart/2005/8/layout/process2"/>
    <dgm:cxn modelId="{80D2D609-478E-4321-A4AC-FE20616B372B}" type="presParOf" srcId="{878F6AB8-79CA-4CEA-AA42-212C78AAE0F1}" destId="{1A675D25-1CC0-401D-B460-DD39F3D80B71}" srcOrd="8" destOrd="0" presId="urn:microsoft.com/office/officeart/2005/8/layout/process2"/>
    <dgm:cxn modelId="{57277AD5-DE08-45D2-AE7C-9B18E147EAEA}" type="presParOf" srcId="{878F6AB8-79CA-4CEA-AA42-212C78AAE0F1}" destId="{E0002BBF-6B59-4A42-912D-DECE7C03D063}" srcOrd="9" destOrd="0" presId="urn:microsoft.com/office/officeart/2005/8/layout/process2"/>
    <dgm:cxn modelId="{886A978B-4A57-431D-8B20-D994AF68DE61}" type="presParOf" srcId="{E0002BBF-6B59-4A42-912D-DECE7C03D063}" destId="{A8F47972-42EA-47FC-9DBA-73803A0470AE}" srcOrd="0" destOrd="0" presId="urn:microsoft.com/office/officeart/2005/8/layout/process2"/>
    <dgm:cxn modelId="{94DCCC90-0C36-4D41-B4BB-BC27FF249DCC}" type="presParOf" srcId="{878F6AB8-79CA-4CEA-AA42-212C78AAE0F1}" destId="{CA728B22-8BA1-481E-A075-4D194D0FBC59}" srcOrd="10" destOrd="0" presId="urn:microsoft.com/office/officeart/2005/8/layout/process2"/>
    <dgm:cxn modelId="{AAE2A606-30D6-40EB-B8FB-D0326BEDC189}" type="presParOf" srcId="{878F6AB8-79CA-4CEA-AA42-212C78AAE0F1}" destId="{4D3B3345-19DB-4E7D-AF2A-525644D72964}" srcOrd="11" destOrd="0" presId="urn:microsoft.com/office/officeart/2005/8/layout/process2"/>
    <dgm:cxn modelId="{F294A2A2-53FA-4C0D-B398-EEC19AAF5067}" type="presParOf" srcId="{4D3B3345-19DB-4E7D-AF2A-525644D72964}" destId="{E130D28F-F5A8-444A-ACB7-EA04D0F6DFA0}" srcOrd="0" destOrd="0" presId="urn:microsoft.com/office/officeart/2005/8/layout/process2"/>
    <dgm:cxn modelId="{C6A8AD72-1CDE-4683-A7D7-2498744C84D6}" type="presParOf" srcId="{878F6AB8-79CA-4CEA-AA42-212C78AAE0F1}" destId="{9126D54A-8EA2-4E97-A9C6-53B0109767BF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D6B633-9C0E-428C-AB09-DF92E0ED927F}">
      <dsp:nvSpPr>
        <dsp:cNvPr id="0" name=""/>
        <dsp:cNvSpPr/>
      </dsp:nvSpPr>
      <dsp:spPr>
        <a:xfrm>
          <a:off x="1192693" y="981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Basic Scene Renering</a:t>
          </a:r>
        </a:p>
      </dsp:txBody>
      <dsp:txXfrm>
        <a:off x="1216233" y="24521"/>
        <a:ext cx="3053932" cy="756633"/>
      </dsp:txXfrm>
    </dsp:sp>
    <dsp:sp modelId="{10C1FB06-ED0F-48E3-9102-2D821A83B22B}">
      <dsp:nvSpPr>
        <dsp:cNvPr id="0" name=""/>
        <dsp:cNvSpPr/>
      </dsp:nvSpPr>
      <dsp:spPr>
        <a:xfrm rot="5400000">
          <a:off x="2592503" y="824787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854926"/>
        <a:ext cx="217003" cy="210974"/>
      </dsp:txXfrm>
    </dsp:sp>
    <dsp:sp modelId="{56C074D7-3D82-404C-B177-3C67B485FDFA}">
      <dsp:nvSpPr>
        <dsp:cNvPr id="0" name=""/>
        <dsp:cNvSpPr/>
      </dsp:nvSpPr>
      <dsp:spPr>
        <a:xfrm>
          <a:off x="1192693" y="1206551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Light/Shadow Pass</a:t>
          </a:r>
        </a:p>
      </dsp:txBody>
      <dsp:txXfrm>
        <a:off x="1216233" y="1230091"/>
        <a:ext cx="3053932" cy="756633"/>
      </dsp:txXfrm>
    </dsp:sp>
    <dsp:sp modelId="{B0BBCA60-DD03-45DC-BB5F-E63EA3B1FEBA}">
      <dsp:nvSpPr>
        <dsp:cNvPr id="0" name=""/>
        <dsp:cNvSpPr/>
      </dsp:nvSpPr>
      <dsp:spPr>
        <a:xfrm rot="5400000">
          <a:off x="2592503" y="2030358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2060497"/>
        <a:ext cx="217003" cy="210974"/>
      </dsp:txXfrm>
    </dsp:sp>
    <dsp:sp modelId="{41E8C6B8-84D1-4EC4-9942-A6E65B4F639C}">
      <dsp:nvSpPr>
        <dsp:cNvPr id="0" name=""/>
        <dsp:cNvSpPr/>
      </dsp:nvSpPr>
      <dsp:spPr>
        <a:xfrm>
          <a:off x="1192693" y="2412122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Bloom Pass</a:t>
          </a:r>
        </a:p>
      </dsp:txBody>
      <dsp:txXfrm>
        <a:off x="1216233" y="2435662"/>
        <a:ext cx="3053932" cy="756633"/>
      </dsp:txXfrm>
    </dsp:sp>
    <dsp:sp modelId="{A0B0486A-B261-4815-9981-1BC167ACAF10}">
      <dsp:nvSpPr>
        <dsp:cNvPr id="0" name=""/>
        <dsp:cNvSpPr/>
      </dsp:nvSpPr>
      <dsp:spPr>
        <a:xfrm rot="5400000">
          <a:off x="2592503" y="3235929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3266068"/>
        <a:ext cx="217003" cy="210974"/>
      </dsp:txXfrm>
    </dsp:sp>
    <dsp:sp modelId="{823A7F69-ABF6-403A-9E01-23FD2AF9B0C0}">
      <dsp:nvSpPr>
        <dsp:cNvPr id="0" name=""/>
        <dsp:cNvSpPr/>
      </dsp:nvSpPr>
      <dsp:spPr>
        <a:xfrm>
          <a:off x="1192693" y="3617693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Color Correction</a:t>
          </a:r>
        </a:p>
      </dsp:txBody>
      <dsp:txXfrm>
        <a:off x="1216233" y="3641233"/>
        <a:ext cx="3053932" cy="756633"/>
      </dsp:txXfrm>
    </dsp:sp>
    <dsp:sp modelId="{3DA92805-6A7F-4EF7-BC2F-52965A7C93F4}">
      <dsp:nvSpPr>
        <dsp:cNvPr id="0" name=""/>
        <dsp:cNvSpPr/>
      </dsp:nvSpPr>
      <dsp:spPr>
        <a:xfrm rot="5400000">
          <a:off x="2592503" y="4441499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4471638"/>
        <a:ext cx="217003" cy="210974"/>
      </dsp:txXfrm>
    </dsp:sp>
    <dsp:sp modelId="{1A675D25-1CC0-401D-B460-DD39F3D80B71}">
      <dsp:nvSpPr>
        <dsp:cNvPr id="0" name=""/>
        <dsp:cNvSpPr/>
      </dsp:nvSpPr>
      <dsp:spPr>
        <a:xfrm>
          <a:off x="1192693" y="4823263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Other Custom Passes</a:t>
          </a:r>
        </a:p>
      </dsp:txBody>
      <dsp:txXfrm>
        <a:off x="1216233" y="4846803"/>
        <a:ext cx="3053932" cy="756633"/>
      </dsp:txXfrm>
    </dsp:sp>
    <dsp:sp modelId="{E0002BBF-6B59-4A42-912D-DECE7C03D063}">
      <dsp:nvSpPr>
        <dsp:cNvPr id="0" name=""/>
        <dsp:cNvSpPr/>
      </dsp:nvSpPr>
      <dsp:spPr>
        <a:xfrm rot="5400000">
          <a:off x="2592503" y="5647070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5677209"/>
        <a:ext cx="217003" cy="210974"/>
      </dsp:txXfrm>
    </dsp:sp>
    <dsp:sp modelId="{CA728B22-8BA1-481E-A075-4D194D0FBC59}">
      <dsp:nvSpPr>
        <dsp:cNvPr id="0" name=""/>
        <dsp:cNvSpPr/>
      </dsp:nvSpPr>
      <dsp:spPr>
        <a:xfrm>
          <a:off x="1192693" y="6028834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Tone Mapping</a:t>
          </a:r>
        </a:p>
      </dsp:txBody>
      <dsp:txXfrm>
        <a:off x="1216233" y="6052374"/>
        <a:ext cx="3053932" cy="756633"/>
      </dsp:txXfrm>
    </dsp:sp>
    <dsp:sp modelId="{4D3B3345-19DB-4E7D-AF2A-525644D72964}">
      <dsp:nvSpPr>
        <dsp:cNvPr id="0" name=""/>
        <dsp:cNvSpPr/>
      </dsp:nvSpPr>
      <dsp:spPr>
        <a:xfrm rot="5400000">
          <a:off x="2592503" y="6852640"/>
          <a:ext cx="301392" cy="361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2634698" y="6882779"/>
        <a:ext cx="217003" cy="210974"/>
      </dsp:txXfrm>
    </dsp:sp>
    <dsp:sp modelId="{9126D54A-8EA2-4E97-A9C6-53B0109767BF}">
      <dsp:nvSpPr>
        <dsp:cNvPr id="0" name=""/>
        <dsp:cNvSpPr/>
      </dsp:nvSpPr>
      <dsp:spPr>
        <a:xfrm>
          <a:off x="1192693" y="7234404"/>
          <a:ext cx="3101012" cy="803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Gamma Corretion</a:t>
          </a:r>
        </a:p>
      </dsp:txBody>
      <dsp:txXfrm>
        <a:off x="1216233" y="7257944"/>
        <a:ext cx="3053932" cy="756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0508-A1EA-4A66-895B-4D10EA66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Multi-pass Renderer Architecture</vt:lpstr>
    </vt:vector>
  </TitlesOfParts>
  <Company>PI Game Engine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Multi-pass Renderer Architecture</dc:title>
  <dc:subject>A better way to render</dc:subject>
  <dc:creator>SmartTech</dc:creator>
  <cp:keywords/>
  <dc:description/>
  <cp:lastModifiedBy>SmartTech</cp:lastModifiedBy>
  <cp:revision>49</cp:revision>
  <cp:lastPrinted>2023-01-30T10:21:00Z</cp:lastPrinted>
  <dcterms:created xsi:type="dcterms:W3CDTF">2023-01-25T09:41:00Z</dcterms:created>
  <dcterms:modified xsi:type="dcterms:W3CDTF">2023-01-30T10:21:00Z</dcterms:modified>
</cp:coreProperties>
</file>