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99"/>
          <w:sz w:val="28"/>
          <w:szCs w:val="28"/>
        </w:rPr>
        <w:t xml:space="preserve">DISEÑO Y ADMINISTRACIÓN DE BASES DE DATOS II</w:t>
      </w:r>
    </w:p>
    <w:p>
      <w:pPr>
        <w:spacing w:after="40" w:before="0"/>
      </w:pPr>
      <w:r>
        <w:rPr>
          <w:rFonts w:ascii="Arial" w:cs="Arial" w:eastAsia="Arial" w:hAnsi="Arial"/>
          <w:color w:val="555555"/>
          <w:sz w:val="22"/>
          <w:szCs w:val="22"/>
        </w:rPr>
        <w:t xml:space="preserve">Tecnicatura Universitaria en Programación  ·  UTN – FRRE</w:t>
      </w:r>
    </w:p>
    <w:p>
      <w:pPr>
        <w:pBdr>
          <w:bottom w:val="single" w:color="2E75B6" w:sz="6" w:space="1"/>
        </w:pBdr>
        <w:spacing w:after="180" w:before="180"/>
      </w:pPr>
    </w:p>
    <w:p>
      <w:pPr>
        <w:spacing w:after="60" w:before="120"/>
      </w:pPr>
      <w:r>
        <w:rPr>
          <w:rFonts w:ascii="Arial" w:cs="Arial" w:eastAsia="Arial" w:hAnsi="Arial"/>
          <w:b/>
          <w:bCs/>
          <w:color w:val="1F5C99"/>
          <w:sz w:val="40"/>
          <w:szCs w:val="40"/>
        </w:rPr>
        <w:t xml:space="preserve">CLASE 8 — Introducción a NoSQL y Big Data</w:t>
      </w:r>
    </w:p>
    <w:p>
      <w:pPr>
        <w:spacing w:after="200" w:before="0"/>
      </w:pPr>
      <w:r>
        <w:rPr>
          <w:rFonts w:ascii="Arial" w:cs="Arial" w:eastAsia="Arial" w:hAnsi="Arial"/>
          <w:i/>
          <w:iCs/>
          <w:color w:val="444444"/>
          <w:sz w:val="24"/>
          <w:szCs w:val="24"/>
        </w:rPr>
        <w:t xml:space="preserve">ACID vs BASE · Teorema CAP · Tipos de BD NoSQL · Big Data · IE1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 de mayo de 2026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U4 – Otras Bases de Datos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horas (2 comisiones: 13:45-18:00 / 18:15-22:30)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Docente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 Juan Manuel Goya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IE1 – Primer Examen Parcial (Unidad 3 completa)</w:t>
            </w:r>
          </w:p>
        </w:tc>
      </w:tr>
    </w:tbl>
    <w:p>
      <w:pPr>
        <w:spacing w:before="200"/>
      </w:pPr>
    </w:p>
    <w:p>
      <w:pPr>
        <w:pStyle w:val="Heading1"/>
        <w:spacing w:after="120" w:before="300"/>
      </w:pPr>
      <w:r>
        <w:rPr>
          <w:rFonts w:ascii="Arial" w:cs="Arial" w:eastAsia="Arial" w:hAnsi="Arial"/>
          <w:b/>
          <w:bCs/>
          <w:color w:val="1F5C99"/>
          <w:sz w:val="32"/>
          <w:szCs w:val="32"/>
        </w:rPr>
        <w:t xml:space="preserve">1. OBJETIVOS DE LA CLASE</w:t>
      </w:r>
    </w:p>
    <w:p>
      <w:pPr>
        <w:spacing w:after="80" w:before="60"/>
      </w:pPr>
      <w:r>
        <w:rPr>
          <w:rFonts w:ascii="Arial" w:cs="Arial" w:eastAsia="Arial" w:hAnsi="Arial"/>
          <w:sz w:val="22"/>
          <w:szCs w:val="22"/>
        </w:rPr>
        <w:t xml:space="preserve">Al finalizar esta clase, el alumno será capaz de:</w:t>
      </w:r>
    </w:p>
    <w:p>
      <w:pPr>
        <w:pStyle w:val="ListParagraph"/>
        <w:numPr>
          <w:ilvl w:val="0"/>
          <w:numId w:val="2"/>
        </w:numPr>
        <w:spacing w:after="36" w:before="36"/>
      </w:pPr>
      <w:r>
        <w:rPr>
          <w:rFonts w:ascii="Arial" w:cs="Arial" w:eastAsia="Arial" w:hAnsi="Arial"/>
          <w:b w:val="false"/>
          <w:bCs w:val="false"/>
          <w:sz w:val="22"/>
          <w:szCs w:val="22"/>
        </w:rPr>
        <w:t xml:space="preserve">Explicar las limitaciones del modelo relacional que motivaron el surgimiento de NoSQL.</w:t>
      </w:r>
    </w:p>
    <w:p>
      <w:pPr>
        <w:pStyle w:val="ListParagraph"/>
        <w:numPr>
          <w:ilvl w:val="0"/>
          <w:numId w:val="2"/>
        </w:numPr>
        <w:spacing w:after="36" w:before="36"/>
      </w:pPr>
      <w:r>
        <w:rPr>
          <w:rFonts w:ascii="Arial" w:cs="Arial" w:eastAsia="Arial" w:hAnsi="Arial"/>
          <w:b w:val="false"/>
          <w:bCs w:val="false"/>
          <w:sz w:val="22"/>
          <w:szCs w:val="22"/>
        </w:rPr>
        <w:t xml:space="preserve">Descomponer y explicar cada letra del acrónimo ACID y del acrónimo BASE, en español e inglés.</w:t>
      </w:r>
    </w:p>
    <w:p>
      <w:pPr>
        <w:pStyle w:val="ListParagraph"/>
        <w:numPr>
          <w:ilvl w:val="0"/>
          <w:numId w:val="2"/>
        </w:numPr>
        <w:spacing w:after="36" w:before="36"/>
      </w:pPr>
      <w:r>
        <w:rPr>
          <w:rFonts w:ascii="Arial" w:cs="Arial" w:eastAsia="Arial" w:hAnsi="Arial"/>
          <w:b w:val="false"/>
          <w:bCs w:val="false"/>
          <w:sz w:val="22"/>
          <w:szCs w:val="22"/>
        </w:rPr>
        <w:t xml:space="preserve">Interpretar el Teorema CAP y ubicar motores reales en el triángulo CAP.</w:t>
      </w:r>
    </w:p>
    <w:p>
      <w:pPr>
        <w:pStyle w:val="ListParagraph"/>
        <w:numPr>
          <w:ilvl w:val="0"/>
          <w:numId w:val="2"/>
        </w:numPr>
        <w:spacing w:after="36" w:before="36"/>
      </w:pPr>
      <w:r>
        <w:rPr>
          <w:rFonts w:ascii="Arial" w:cs="Arial" w:eastAsia="Arial" w:hAnsi="Arial"/>
          <w:b w:val="false"/>
          <w:bCs w:val="false"/>
          <w:sz w:val="22"/>
          <w:szCs w:val="22"/>
        </w:rPr>
        <w:t xml:space="preserve">Clasificar los cuatro tipos principales de bases de datos NoSQL y dar ejemplos de casos de uso reales.</w:t>
      </w:r>
    </w:p>
    <w:p>
      <w:pPr>
        <w:pStyle w:val="ListParagraph"/>
        <w:numPr>
          <w:ilvl w:val="0"/>
          <w:numId w:val="2"/>
        </w:numPr>
        <w:spacing w:after="36" w:before="36"/>
      </w:pPr>
      <w:r>
        <w:rPr>
          <w:rFonts w:ascii="Arial" w:cs="Arial" w:eastAsia="Arial" w:hAnsi="Arial"/>
          <w:b w:val="false"/>
          <w:bCs w:val="false"/>
          <w:sz w:val="22"/>
          <w:szCs w:val="22"/>
        </w:rPr>
        <w:t xml:space="preserve">Describir los conceptos fundamentales de Big Data (las 4 Vs) y su relación con NoSQL.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Conexión con la planificación</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 clase abre la Unidad 4 (NoSQL). Viene de la Unidad 3 (datos semiestructurados, JSON en MySQL). El IE1 de hoy evalúa U3. La segunda mitad es teórica sobre fundamentos de NoSQL, que se aplican en las próximas clases con MongoDB (clase 9) y Neo4j (clases 10-11).</w:t>
            </w:r>
          </w:p>
        </w:tc>
      </w:tr>
    </w:tbl>
    <w:p>
      <w:pPr>
        <w:spacing w:before="200"/>
      </w:pPr>
    </w:p>
    <w:p>
      <w:pPr>
        <w:pStyle w:val="Heading1"/>
        <w:spacing w:after="120" w:before="300"/>
      </w:pPr>
      <w:r>
        <w:rPr>
          <w:rFonts w:ascii="Arial" w:cs="Arial" w:eastAsia="Arial" w:hAnsi="Arial"/>
          <w:b/>
          <w:bCs/>
          <w:color w:val="1F5C99"/>
          <w:sz w:val="32"/>
          <w:szCs w:val="32"/>
        </w:rPr>
        <w:t xml:space="preserve">2. IE1 — PRIMER EXAMEN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Modalidad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Escrito individual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minutos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 3: XML, DTD, JSON, JSON en MySQL (funciones, diseño híbrido)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Aprobación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puntos sobre 10</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Temas clave del IE1</w:t>
            </w:r>
          </w:p>
          <w:p>
            <w:r>
              <w:rPr>
                <w:rFonts w:ascii="Arial" w:cs="Arial" w:eastAsia="Arial" w:hAnsi="Arial"/>
                <w:sz w:val="21"/>
                <w:szCs w:val="21"/>
              </w:rPr>
              <w:t xml:space="preserve">Documento bien formado vs. válido · Cuantificadores DTD (?, *, +) · Tipos de datos JSON · Operadores -&gt; y -&gt;&gt; en MySQL · Diferencia entre JSON_SET / JSON_INSERT / JSON_REPLACE · Diseño híbrido: cuándo usar JSON vs columna normalizada.</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3. LIMITACIONES DE SQL Y NACIMIENTO DE NoSQL</w:t>
      </w:r>
    </w:p>
    <w:p>
      <w:pPr>
        <w:pStyle w:val="Heading2"/>
        <w:spacing w:after="100" w:before="240"/>
      </w:pPr>
      <w:r>
        <w:rPr>
          <w:rFonts w:ascii="Arial" w:cs="Arial" w:eastAsia="Arial" w:hAnsi="Arial"/>
          <w:b/>
          <w:bCs/>
          <w:color w:val="2E75B6"/>
          <w:sz w:val="26"/>
          <w:szCs w:val="26"/>
        </w:rPr>
        <w:t xml:space="preserve">3.1 ¿Qué significa NoSQL?</w:t>
      </w:r>
    </w:p>
    <w:p>
      <w:pPr>
        <w:spacing w:after="80" w:before="60"/>
      </w:pPr>
      <w:r>
        <w:rPr>
          <w:rFonts w:ascii="Arial" w:cs="Arial" w:eastAsia="Arial" w:hAnsi="Arial"/>
          <w:sz w:val="22"/>
          <w:szCs w:val="22"/>
        </w:rPr>
        <w:t xml:space="preserve">La sigla NoSQL tiene una historia interesante. En sus orígenes (1998) fue usada por Carlo Strozzi para su base de datos relacional ligera que no usaba SQL como lenguaje. Cuando el término fue retomado en 2009 para la conferencia que agrupó los nuevos motores, su significado se resignificó: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Contexto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lenguaje SQL en absoluto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Interpretación original, incorrecta para el movimiento moderno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Only SQL (NoSQL)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solamente SQL; también existen otros paradigmas de almacenamiento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Interpretación correcta y oficial del movimiento desde 2009</w:t>
            </w:r>
          </w:p>
        </w:tc>
      </w:tr>
    </w:tbl>
    <w:p>
      <w:pPr>
        <w:spacing w:before="120"/>
      </w:pPr>
    </w:p>
    <w:p>
      <w:pPr>
        <w:spacing w:after="80" w:before="60"/>
      </w:pPr>
      <w:r>
        <w:rPr>
          <w:rFonts w:ascii="Arial" w:cs="Arial" w:eastAsia="Arial" w:hAnsi="Arial"/>
          <w:sz w:val="22"/>
          <w:szCs w:val="22"/>
        </w:rPr>
        <w:t xml:space="preserve">El término No Only SQL fue propuesto por Eric Evans (Rackspace) en 2009 al necesitar un hashtag para la conferencia sobre bases de datos distribuidas que luego se llamó oficialmente 'NoSQL'. La idea nunca fue reemplazar SQL sino complementarlo con herramientas especializadas.</w:t>
      </w:r>
    </w:p>
    <w:p>
      <w:pPr>
        <w:spacing w:before="160"/>
      </w:pPr>
    </w:p>
    <w:p>
      <w:pPr>
        <w:pStyle w:val="Heading2"/>
        <w:spacing w:after="100" w:before="240"/>
      </w:pPr>
      <w:r>
        <w:rPr>
          <w:rFonts w:ascii="Arial" w:cs="Arial" w:eastAsia="Arial" w:hAnsi="Arial"/>
          <w:b/>
          <w:bCs/>
          <w:color w:val="2E75B6"/>
          <w:sz w:val="26"/>
          <w:szCs w:val="26"/>
        </w:rPr>
        <w:t xml:space="preserve">3.2 El problema de escala</w:t>
      </w:r>
    </w:p>
    <w:p>
      <w:pPr>
        <w:spacing w:after="80" w:before="60"/>
      </w:pPr>
      <w:r>
        <w:rPr>
          <w:rFonts w:ascii="Arial" w:cs="Arial" w:eastAsia="Arial" w:hAnsi="Arial"/>
          <w:sz w:val="22"/>
          <w:szCs w:val="22"/>
        </w:rPr>
        <w:t xml:space="preserve">A partir de mediados de 2000, empresas como Google, Amazon, Facebook y Twitter enfrentaron restricciones que el modelo relacional no resolvía eficientemente:</w:t>
      </w:r>
    </w:p>
    <w:p>
      <w:pPr>
        <w:pStyle w:val="ListParagraph"/>
        <w:numPr>
          <w:ilvl w:val="0"/>
          <w:numId w:val="2"/>
        </w:numPr>
        <w:spacing w:after="36" w:before="36"/>
      </w:pPr>
      <w:r>
        <w:rPr>
          <w:rFonts w:ascii="Arial" w:cs="Arial" w:eastAsia="Arial" w:hAnsi="Arial"/>
          <w:b w:val="false"/>
          <w:bCs w:val="false"/>
          <w:sz w:val="22"/>
          <w:szCs w:val="22"/>
        </w:rPr>
        <w:t xml:space="preserve">Volúmenes de datos del orden de petabytes, generados por millones de usuarios simultáneos.</w:t>
      </w:r>
    </w:p>
    <w:p>
      <w:pPr>
        <w:pStyle w:val="ListParagraph"/>
        <w:numPr>
          <w:ilvl w:val="0"/>
          <w:numId w:val="2"/>
        </w:numPr>
        <w:spacing w:after="36" w:before="36"/>
      </w:pPr>
      <w:r>
        <w:rPr>
          <w:rFonts w:ascii="Arial" w:cs="Arial" w:eastAsia="Arial" w:hAnsi="Arial"/>
          <w:b w:val="false"/>
          <w:bCs w:val="false"/>
          <w:sz w:val="22"/>
          <w:szCs w:val="22"/>
        </w:rPr>
        <w:t xml:space="preserve">Necesidad de escalar horizontalmente (más servidores baratos) en lugar de verticalmente (un servidor más potente y costoso).</w:t>
      </w:r>
    </w:p>
    <w:p>
      <w:pPr>
        <w:pStyle w:val="ListParagraph"/>
        <w:numPr>
          <w:ilvl w:val="0"/>
          <w:numId w:val="2"/>
        </w:numPr>
        <w:spacing w:after="36" w:before="36"/>
      </w:pPr>
      <w:r>
        <w:rPr>
          <w:rFonts w:ascii="Arial" w:cs="Arial" w:eastAsia="Arial" w:hAnsi="Arial"/>
          <w:b w:val="false"/>
          <w:bCs w:val="false"/>
          <w:sz w:val="22"/>
          <w:szCs w:val="22"/>
        </w:rPr>
        <w:t xml:space="preserve">Esquemas que cambian con frecuencia: en una startup, el esquema de usuario puede cambiar semanalmente.</w:t>
      </w:r>
    </w:p>
    <w:p>
      <w:pPr>
        <w:pStyle w:val="ListParagraph"/>
        <w:numPr>
          <w:ilvl w:val="0"/>
          <w:numId w:val="2"/>
        </w:numPr>
        <w:spacing w:after="36" w:before="36"/>
      </w:pPr>
      <w:r>
        <w:rPr>
          <w:rFonts w:ascii="Arial" w:cs="Arial" w:eastAsia="Arial" w:hAnsi="Arial"/>
          <w:b w:val="false"/>
          <w:bCs w:val="false"/>
          <w:sz w:val="22"/>
          <w:szCs w:val="22"/>
        </w:rPr>
        <w:t xml:space="preserve">Latencia submilisegundo en operaciones de lectura/escritura a escala global.</w:t>
      </w:r>
    </w:p>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Problema del modelo relacional</w:t>
            </w:r>
          </w:p>
        </w:tc>
        <w:tc>
          <w:tcPr>
            <w:tcW w:type="dxa" w:w="50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Solución NoSQL</w:t>
            </w:r>
          </w:p>
        </w:tc>
      </w:tr>
      <w:tr>
        <w:trPr>
          <w:tblHeader w:val="false"/>
        </w:trP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 vertical costoso (más RAM, más CPU en un servidor)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 horizontal: se agregan nodos al clúster con hardware commodity</w:t>
            </w:r>
          </w:p>
        </w:tc>
      </w:tr>
      <w:tr>
        <w:trPr>
          <w:tblHeader w:val="false"/>
        </w:trP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Esquema rígido: ALTER TABLE en tablas con millones de filas es muy lento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Schema-less o schema flexible: los documentos pueden tener campos distintos</w:t>
            </w:r>
          </w:p>
        </w:tc>
      </w:tr>
      <w:tr>
        <w:trPr>
          <w:tblHeader w:val="false"/>
        </w:trP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Joins costosos a escala: millones de registros en múltiples tablas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Desnormalización intencionada: los datos relacionados se almacenan juntos</w:t>
            </w:r>
          </w:p>
        </w:tc>
      </w:tr>
      <w:tr>
        <w:trPr>
          <w:tblHeader w:val="false"/>
        </w:trP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ACID en entorno distribuido requiere coordinación (two-phase commit)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Consistencia eventual: más disponibilidad, menos coordinación entre nodos</w:t>
            </w:r>
          </w:p>
        </w:tc>
      </w:tr>
      <w:tr>
        <w:trPr>
          <w:tblHeader w:val="false"/>
        </w:trP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 tabulares no encaja con grafos, series temporales, etc.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Modelos especializados: documentos, clave-valor, columnas, grafos</w:t>
            </w:r>
          </w:p>
        </w:tc>
      </w:tr>
    </w:tbl>
    <w:p>
      <w:pPr>
        <w:spacing w:before="200"/>
      </w:pPr>
    </w:p>
    <w:p>
      <w:pPr>
        <w:pStyle w:val="Heading1"/>
        <w:spacing w:after="120" w:before="300"/>
      </w:pPr>
      <w:r>
        <w:rPr>
          <w:rFonts w:ascii="Arial" w:cs="Arial" w:eastAsia="Arial" w:hAnsi="Arial"/>
          <w:b/>
          <w:bCs/>
          <w:color w:val="1F5C99"/>
          <w:sz w:val="32"/>
          <w:szCs w:val="32"/>
        </w:rPr>
        <w:t xml:space="preserve">4. ACID vs BASE — MODELOS DE CONSISTENCIA</w:t>
      </w:r>
    </w:p>
    <w:p>
      <w:pPr>
        <w:pStyle w:val="Heading2"/>
        <w:spacing w:after="100" w:before="240"/>
      </w:pPr>
      <w:r>
        <w:rPr>
          <w:rFonts w:ascii="Arial" w:cs="Arial" w:eastAsia="Arial" w:hAnsi="Arial"/>
          <w:b/>
          <w:bCs/>
          <w:color w:val="2E75B6"/>
          <w:sz w:val="26"/>
          <w:szCs w:val="26"/>
        </w:rPr>
        <w:t xml:space="preserve">4.1 El acrónimo ACID — explicación completa</w:t>
      </w:r>
    </w:p>
    <w:p>
      <w:pPr>
        <w:spacing w:after="80" w:before="60"/>
      </w:pPr>
      <w:r>
        <w:rPr>
          <w:rFonts w:ascii="Arial" w:cs="Arial" w:eastAsia="Arial" w:hAnsi="Arial"/>
          <w:sz w:val="22"/>
          <w:szCs w:val="22"/>
        </w:rPr>
        <w:t xml:space="preserve">ACID es el acrónimo que define las propiedades que garantizan que las transacciones en un RDBMS (Relational Database Management System — Sistema Gestor de Bases de Datos Relacional) son confiables. El acrónimo proviene del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700"/>
        <w:gridCol w:w="3000"/>
        <w:gridCol w:w="26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Letra</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Inglés</w:t>
            </w:r>
          </w:p>
        </w:tc>
        <w:tc>
          <w:tcPr>
            <w:tcW w:type="dxa" w:w="1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Español</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Definición técnica</w:t>
            </w:r>
          </w:p>
        </w:tc>
        <w:tc>
          <w:tcPr>
            <w:tcW w:type="dxa" w:w="26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 práctico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transacción es todo o nada. Si cualquier operación dentro de la transacción falla, todas las operaciones previas se revierten (ROLLBACK).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Transferencia bancaria: si el débito en la cuenta A ocurre pero el crédito en cuenta B falla, se revierte el débito. No hay dinero en el aire.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Cada transacción lleva la base de datos de un estado válido a otro estado válido. Nunca viola las restricciones de integridad definidas (PK, FK, CHECK, NOT NULL).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se puede insertar una FK que apunte a un id inexistente. Si la transacción intentara hacerlo, falla completa.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Aislamiento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 transacciones concurrentes se ejecutan de forma aislada entre sí, como si fueran seriales. Una transacción no ve los cambios intermedios de otra.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Dos usuarios actualizando el mismo inventario al mismo tiempo no se pisan: uno espera al otro o usa un snapshot anterior.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Durability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Durabilidad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 vez que la transacción es confirmada (COMMIT), los cambios persisten aunque el sistema falle (corte de luz, crash del servidor).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Corte de luz justo después del COMMIT: al reiniciar, los datos están. El motor usa logs en disco (WAL — Write-Ahead Log).</w:t>
            </w:r>
          </w:p>
        </w:tc>
      </w:tr>
    </w:tbl>
    <w:p>
      <w:pPr>
        <w:spacing w:before="160"/>
      </w:pPr>
    </w:p>
    <w:p>
      <w:pPr>
        <w:spacing w:after="120" w:before="120"/>
        <w:jc w:val="center"/>
      </w:pPr>
      <w:r>
        <w:drawing>
          <wp:inline distT="0" distB="0" distL="0" distR="0">
            <wp:extent cx="62007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775" cy="38957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1 — ACID vs BASE: comparación visual de ambos modelos de consistencia</w:t>
      </w:r>
    </w:p>
    <w:p>
      <w:pPr>
        <w:spacing w:before="160"/>
      </w:pPr>
    </w:p>
    <w:p>
      <w:pPr>
        <w:pStyle w:val="Heading2"/>
        <w:spacing w:after="100" w:before="240"/>
      </w:pPr>
      <w:r>
        <w:rPr>
          <w:rFonts w:ascii="Arial" w:cs="Arial" w:eastAsia="Arial" w:hAnsi="Arial"/>
          <w:b/>
          <w:bCs/>
          <w:color w:val="2E75B6"/>
          <w:sz w:val="26"/>
          <w:szCs w:val="26"/>
        </w:rPr>
        <w:t xml:space="preserve">4.2 El acrónimo BASE — explicación completa</w:t>
      </w:r>
    </w:p>
    <w:p>
      <w:pPr>
        <w:spacing w:after="80" w:before="60"/>
      </w:pPr>
      <w:r>
        <w:rPr>
          <w:rFonts w:ascii="Arial" w:cs="Arial" w:eastAsia="Arial" w:hAnsi="Arial"/>
          <w:sz w:val="22"/>
          <w:szCs w:val="22"/>
        </w:rPr>
        <w:t xml:space="preserve">BASE es el modelo alternativo adoptado por la mayoría de los sistemas NoSQL distribuidos. El acrónimo fue propuesto por Eric Brewer (University of California, Berkeley) en 1998, y se popularizó junto con el Teorema CAP. Es deliberadamente un juego de palabras irónico frente a ACID: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4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Letra</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Inglés</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Español</w:t>
            </w:r>
          </w:p>
        </w:tc>
        <w:tc>
          <w:tcPr>
            <w:tcW w:type="dxa" w:w="44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Definición técnica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Basically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Básicamente Disponible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garantiza que siempre responde a las peticiones. La respuesta puede contener datos parciales, desactualizados o un mensaje de estado, pero nunca un error de inaccesibilidad total.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Estado Blando (o Suave)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estado del sistema puede cambiar con el tiempo incluso sin recibir nuevas escrituras externas, a medida que la consistencia se propaga entre nodos del clúster (convergencia asíncrona).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Eventually Consistent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Eventualmente Consistente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 no se producen nuevas escrituras, eventualmente todos los nodos del sistema convergen al mismo valor. La consistencia no es inmediata pero está garantizada en el tiempo.</w:t>
            </w:r>
          </w:p>
        </w:tc>
      </w:tr>
    </w:tbl>
    <w:p>
      <w:pPr>
        <w:spacing w:before="140"/>
      </w:pPr>
    </w:p>
    <w:p>
      <w:pPr>
        <w:spacing w:after="80" w:before="180"/>
      </w:pPr>
      <w:r>
        <w:rPr>
          <w:rFonts w:ascii="Arial" w:cs="Arial" w:eastAsia="Arial" w:hAnsi="Arial"/>
          <w:b/>
          <w:bCs/>
          <w:color w:val="1F5C99"/>
          <w:sz w:val="24"/>
          <w:szCs w:val="24"/>
        </w:rPr>
        <w:t xml:space="preserve">Ejemplo extendido: el carrito de Amazon (Dynamo)</w:t>
      </w:r>
    </w:p>
    <w:p>
      <w:pPr>
        <w:spacing w:after="80" w:before="60"/>
      </w:pPr>
      <w:r>
        <w:rPr>
          <w:rFonts w:ascii="Arial" w:cs="Arial" w:eastAsia="Arial" w:hAnsi="Arial"/>
          <w:sz w:val="22"/>
          <w:szCs w:val="22"/>
        </w:rPr>
        <w:t xml:space="preserve">Amazon Web Services publicó en 2007 el paper 'Dynamo: Amazon's Highly Available Key-Value Store' (Dynamo: almacén clave-valor de alta disponibilidad de Amazon). En él explican cómo diseñaron Dynamo con modelo BASE para el carrito de compras:</w:t>
      </w:r>
    </w:p>
    <w:p>
      <w:pPr>
        <w:pStyle w:val="ListParagraph"/>
        <w:numPr>
          <w:ilvl w:val="0"/>
          <w:numId w:val="2"/>
        </w:numPr>
        <w:spacing w:after="36" w:before="36"/>
      </w:pPr>
      <w:r>
        <w:rPr>
          <w:rFonts w:ascii="Arial" w:cs="Arial" w:eastAsia="Arial" w:hAnsi="Arial"/>
          <w:b w:val="false"/>
          <w:bCs w:val="false"/>
          <w:sz w:val="22"/>
          <w:szCs w:val="22"/>
        </w:rPr>
        <w:t xml:space="preserve">Si el nodo de Buenos Aires recibe una escritura (agrego un producto al carrito) pero el nodo de São Paulo no está sincronizado aún, el usuario verá el producto en el carrito. El usuario de São Paulo puede que no lo vea durante unos milisegundos.</w:t>
      </w:r>
    </w:p>
    <w:p>
      <w:pPr>
        <w:pStyle w:val="ListParagraph"/>
        <w:numPr>
          <w:ilvl w:val="0"/>
          <w:numId w:val="2"/>
        </w:numPr>
        <w:spacing w:after="36" w:before="36"/>
      </w:pPr>
      <w:r>
        <w:rPr>
          <w:rFonts w:ascii="Arial" w:cs="Arial" w:eastAsia="Arial" w:hAnsi="Arial"/>
          <w:b w:val="false"/>
          <w:bCs w:val="false"/>
          <w:sz w:val="22"/>
          <w:szCs w:val="22"/>
        </w:rPr>
        <w:t xml:space="preserve">Segundos después, los nodos sincronizan: ambas vistas del carrito muestran el mismo estado.</w:t>
      </w:r>
    </w:p>
    <w:p>
      <w:pPr>
        <w:pStyle w:val="ListParagraph"/>
        <w:numPr>
          <w:ilvl w:val="0"/>
          <w:numId w:val="2"/>
        </w:numPr>
        <w:spacing w:after="36" w:before="36"/>
      </w:pPr>
      <w:r>
        <w:rPr>
          <w:rFonts w:ascii="Arial" w:cs="Arial" w:eastAsia="Arial" w:hAnsi="Arial"/>
          <w:b w:val="false"/>
          <w:bCs w:val="false"/>
          <w:sz w:val="22"/>
          <w:szCs w:val="22"/>
        </w:rPr>
        <w:t xml:space="preserve">Amazon determinó que preferían perder la consistencia instantánea (y que el carrito se vea momentáneamente desactualizado) antes que bloquear la escritura hasta que todos los nodos confirmen (lo que introduce latencia y riesgo de indisponibilidad).</w:t>
      </w:r>
    </w:p>
    <w:p>
      <w:pPr>
        <w:pStyle w:val="ListParagraph"/>
        <w:numPr>
          <w:ilvl w:val="0"/>
          <w:numId w:val="2"/>
        </w:numPr>
        <w:spacing w:after="36" w:before="36"/>
      </w:pPr>
      <w:r>
        <w:rPr>
          <w:rFonts w:ascii="Arial" w:cs="Arial" w:eastAsia="Arial" w:hAnsi="Arial"/>
          <w:b w:val="false"/>
          <w:bCs w:val="false"/>
          <w:sz w:val="22"/>
          <w:szCs w:val="22"/>
        </w:rPr>
        <w:t xml:space="preserve">La decisión de diseño fue: disponibilidad &gt; consistencia inmediata. Esto es BASE en acción.</w:t>
      </w:r>
    </w:p>
    <w:p>
      <w:pPr>
        <w:spacing w:before="200"/>
      </w:pPr>
    </w:p>
    <w:p>
      <w:r>
        <w:br w:type="page"/>
      </w:r>
    </w:p>
    <w:p>
      <w:pPr>
        <w:pStyle w:val="Heading1"/>
        <w:spacing w:after="120" w:before="300"/>
      </w:pPr>
      <w:r>
        <w:rPr>
          <w:rFonts w:ascii="Arial" w:cs="Arial" w:eastAsia="Arial" w:hAnsi="Arial"/>
          <w:b/>
          <w:bCs/>
          <w:color w:val="1F5C99"/>
          <w:sz w:val="32"/>
          <w:szCs w:val="32"/>
        </w:rPr>
        <w:t xml:space="preserve">5. TEOREMA CAP</w:t>
      </w:r>
    </w:p>
    <w:p>
      <w:pPr>
        <w:pStyle w:val="Heading2"/>
        <w:spacing w:after="100" w:before="240"/>
      </w:pPr>
      <w:r>
        <w:rPr>
          <w:rFonts w:ascii="Arial" w:cs="Arial" w:eastAsia="Arial" w:hAnsi="Arial"/>
          <w:b/>
          <w:bCs/>
          <w:color w:val="2E75B6"/>
          <w:sz w:val="26"/>
          <w:szCs w:val="26"/>
        </w:rPr>
        <w:t xml:space="preserve">5.1 El acrónimo CAP — origen y significado</w:t>
      </w:r>
    </w:p>
    <w:p>
      <w:pPr>
        <w:spacing w:after="80" w:before="60"/>
      </w:pPr>
      <w:r>
        <w:rPr>
          <w:rFonts w:ascii="Arial" w:cs="Arial" w:eastAsia="Arial" w:hAnsi="Arial"/>
          <w:sz w:val="22"/>
          <w:szCs w:val="22"/>
        </w:rPr>
        <w:t xml:space="preserve">CAP es el acrónimo de las tres propiedades de los sistemas distribuidos estudiadas por Eric Brewer. El teorema fue presentado por primera vez como conjetura en la PODC (Principles of Distributed Computing) en el año 2000, y demostrado formalmente por Seth Gilbert y Nancy Lynch del MIT en 2002 en el paper 'Brewer's Conjecture and the Feasibility of Consistent, Available, Partition-Tolerant Web Services' (La conjetura de Brewer y la factibilidad de servicios web consistentes, disponibles y tolerantes a particiones).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52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Letra</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Inglés</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Español</w:t>
            </w:r>
          </w:p>
        </w:tc>
        <w:tc>
          <w:tcPr>
            <w:tcW w:type="dxa" w:w="52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Definición formal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Consistencia</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Todos los nodos del sistema distribuido ven los mismos datos al mismo tiempo. Toda operación de lectura retorna el valor de la escritura más reciente o un error. No existen versiones divergentes del mismo dato entre nodos.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Disponibilidad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 petición al sistema recibe una respuesta (sin error), aunque no se garantice que el dato retornado sea el más reciente. El sistema siempre responde.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Partition Tolerance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Tolerancia a Particiones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continúa operando correctamente aunque se produzca una partición de red, es decir, la pérdida de comunicación entre uno o más nodos del clúster. Los mensajes entre nodos pueden perderse o retrasarse indefinidamente.</w:t>
            </w:r>
          </w:p>
        </w:tc>
      </w:tr>
    </w:tbl>
    <w:p>
      <w:pPr>
        <w:spacing w:before="140"/>
      </w:pPr>
    </w:p>
    <w:p>
      <w:pPr>
        <w:spacing w:after="80" w:before="60"/>
      </w:pPr>
      <w:r>
        <w:rPr>
          <w:rFonts w:ascii="Arial" w:cs="Arial" w:eastAsia="Arial" w:hAnsi="Arial"/>
          <w:sz w:val="22"/>
          <w:szCs w:val="22"/>
        </w:rPr>
        <w:t xml:space="preserve">El Teorema CAP establece que un sistema distribuido no puede garantizar simultáneamente las tres propiedades. Debe elegir dos de las tres.</w:t>
      </w:r>
    </w:p>
    <w:p>
      <w:pPr>
        <w:spacing w:before="140"/>
      </w:pPr>
    </w:p>
    <w:p>
      <w:pPr>
        <w:spacing w:after="120" w:before="120"/>
        <w:jc w:val="center"/>
      </w:pPr>
      <w:r>
        <w:drawing>
          <wp:inline distT="0" distB="0" distL="0" distR="0">
            <wp:extent cx="620077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00775" cy="46101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2 — Triángulo CAP de Brewer: posicionamiento de motores reales</w:t>
      </w:r>
    </w:p>
    <w:p>
      <w:pPr>
        <w:spacing w:before="160"/>
      </w:pPr>
    </w:p>
    <w:p>
      <w:pPr>
        <w:pStyle w:val="Heading2"/>
        <w:spacing w:after="100" w:before="240"/>
      </w:pPr>
      <w:r>
        <w:rPr>
          <w:rFonts w:ascii="Arial" w:cs="Arial" w:eastAsia="Arial" w:hAnsi="Arial"/>
          <w:b/>
          <w:bCs/>
          <w:color w:val="2E75B6"/>
          <w:sz w:val="26"/>
          <w:szCs w:val="26"/>
        </w:rPr>
        <w:t xml:space="preserve">5.2 ¿Por qué P siempre es necesaria?</w:t>
      </w:r>
    </w:p>
    <w:p>
      <w:pPr>
        <w:spacing w:after="80" w:before="60"/>
      </w:pPr>
      <w:r>
        <w:rPr>
          <w:rFonts w:ascii="Arial" w:cs="Arial" w:eastAsia="Arial" w:hAnsi="Arial"/>
          <w:sz w:val="22"/>
          <w:szCs w:val="22"/>
        </w:rPr>
        <w:t xml:space="preserve">En sistemas distribuidos reales (múltiples servidores), las particiones de red son inevitables: cables se cortan, latencias aumentan, nodos fallan. Por eso, la tolerancia a particiones (P) siempre debe garantizarse. La elección real es entre C y A cuando ocurre una partición:</w:t>
      </w:r>
    </w:p>
    <w:p>
      <w:pPr>
        <w:pStyle w:val="ListParagraph"/>
        <w:numPr>
          <w:ilvl w:val="0"/>
          <w:numId w:val="2"/>
        </w:numPr>
        <w:spacing w:after="36" w:before="36"/>
      </w:pPr>
      <w:r>
        <w:rPr>
          <w:rFonts w:ascii="Arial" w:cs="Arial" w:eastAsia="Arial" w:hAnsi="Arial"/>
          <w:b w:val="false"/>
          <w:bCs w:val="false"/>
          <w:sz w:val="22"/>
          <w:szCs w:val="22"/>
        </w:rPr>
        <w:t xml:space="preserve">CP (Consistency + Partition Tolerance — Consistencia + Tolerancia a Particiones): Cuando hay una partición, el sistema prefiere bloquear las operaciones antes que retornar datos potencialmente inconsistentes. Ejemplos: MongoDB, HBase, Zookeeper.</w:t>
      </w:r>
    </w:p>
    <w:p>
      <w:pPr>
        <w:pStyle w:val="ListParagraph"/>
        <w:numPr>
          <w:ilvl w:val="0"/>
          <w:numId w:val="2"/>
        </w:numPr>
        <w:spacing w:after="36" w:before="36"/>
      </w:pPr>
      <w:r>
        <w:rPr>
          <w:rFonts w:ascii="Arial" w:cs="Arial" w:eastAsia="Arial" w:hAnsi="Arial"/>
          <w:b w:val="false"/>
          <w:bCs w:val="false"/>
          <w:sz w:val="22"/>
          <w:szCs w:val="22"/>
        </w:rPr>
        <w:t xml:space="preserve">AP (Availability + Partition Tolerance — Disponibilidad + Tolerancia a Particiones): Cuando hay una partición, el sistema sigue respondiendo, aceptando datos eventualmente consistentes. Ejemplos: Cassandra, CouchDB, Amazon DynamoDB.</w:t>
      </w:r>
    </w:p>
    <w:p>
      <w:pPr>
        <w:pStyle w:val="ListParagraph"/>
        <w:numPr>
          <w:ilvl w:val="0"/>
          <w:numId w:val="2"/>
        </w:numPr>
        <w:spacing w:after="36" w:before="36"/>
      </w:pPr>
      <w:r>
        <w:rPr>
          <w:rFonts w:ascii="Arial" w:cs="Arial" w:eastAsia="Arial" w:hAnsi="Arial"/>
          <w:b w:val="false"/>
          <w:bCs w:val="false"/>
          <w:sz w:val="22"/>
          <w:szCs w:val="22"/>
        </w:rPr>
        <w:t xml:space="preserve">CA (Consistency + Availability — Consistencia + Disponibilidad): Solo posible en sistemas de un único nodo (sin distribución). Es lo que hacen MySQL y PostgreSQL en configuración no distribuida.</w:t>
      </w:r>
    </w:p>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Motor</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Clasificación CAP</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Razonamiento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 / 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Consistencia fuerte + disponibilidad, pero no toleran bien las particiones de red (diseñados para un nodo o réplica síncrona)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 partición, el nodo primario bloquea escrituras hasta resolución. Prioriza consistencia sobre disponibilidad.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Cassandra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 partición, sigue aceptando escrituras en todos los nodos. Resuelve conflictos con timestamps (last-write-wins — última escritura gana).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DynamoDB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 (configurable)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Modo eventual por defecto; modo consistente disponible con mayor latencia y costo.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HBase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Basado en HDFS (Hadoop Distributed File System), prefiere consistencia. Pausa operaciones ante partición.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(clúster)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 modo clúster distribuido, puede servir datos desactualizados ante partición de 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Zookeeper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Diseñado para coordinación de clústeres; ante partición, detiene el quórum hasta resolución.</w:t>
            </w:r>
          </w:p>
        </w:tc>
      </w:tr>
    </w:tbl>
    <w:p>
      <w:pPr>
        <w:spacing w:before="200"/>
      </w:pPr>
    </w:p>
    <w:p>
      <w:pPr>
        <w:pStyle w:val="Heading2"/>
        <w:spacing w:after="100" w:before="240"/>
      </w:pPr>
      <w:r>
        <w:rPr>
          <w:rFonts w:ascii="Arial" w:cs="Arial" w:eastAsia="Arial" w:hAnsi="Arial"/>
          <w:b/>
          <w:bCs/>
          <w:color w:val="2E75B6"/>
          <w:sz w:val="26"/>
          <w:szCs w:val="26"/>
        </w:rPr>
        <w:t xml:space="preserve">5.3 Actividades de debate — Escenarios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Debate 1: El sistema de transferencias del Banco Nación (20 min)</w:t>
            </w:r>
          </w:p>
          <w:p>
            <w:r>
              <w:rPr>
                <w:rFonts w:ascii="Arial" w:cs="Arial" w:eastAsia="Arial" w:hAnsi="Arial"/>
                <w:sz w:val="21"/>
                <w:szCs w:val="21"/>
              </w:rPr>
              <w:t xml:space="preserve">Escenario: El Banco Nación decide modernizar su sistema de transferencias bancarias. Actualmente usa Oracle (CA). Un consultor propone migrar a Cassandra (AP) para soportar 10 millones de transferencias diarias con menor latencia.
Pregunta central: ¿Es correcto usar un sistema AP para transferencias bancarias?
Argumentos para el debate:
Pro-migración: Cassandra escala horizontalmente, menor costo de hardware, alta disponibilidad sin SPF (Single Point of Failure — Punto Único de Falla).
Contra-migración: La consistencia eventual en transferencias puede generar estados donde el dinero parece haberse duplicado temporalmente. El requerimiento regulatorio (BCRA) exige consistencia inmediata en operaciones financieras.
Ejemplo concreto para analizar: Juan tiene $1.000. Inicia dos transferencias simultáneas de $800 desde su celular y desde la web. ¿Qué pasa en un sistema AP? ¿Y en uno CP?
Cierre del debate: El docente explica por qué los bancos centrales del mundo usan sistemas CP (consistencia fuerte) y cómo las fintech modernas (Mercado Pago, Nubank) usan arquitecturas híbridas.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Debate 2: La red social universitaria (15 min)</w:t>
            </w:r>
          </w:p>
          <w:p>
            <w:r>
              <w:rPr>
                <w:rFonts w:ascii="Arial" w:cs="Arial" w:eastAsia="Arial" w:hAnsi="Arial"/>
                <w:sz w:val="21"/>
                <w:szCs w:val="21"/>
              </w:rPr>
              <w:t xml:space="preserve">Escenario: La UTN decide lanzar una red social para estudiantes y docentes. El equipo de desarrollo evalúa qué motor de base de datos usar para cada módulo.
Módulo A — Perfiles de usuario: foto, bio, carrera, materias aprobadas.
Módulo B — Feed de publicaciones: ver publicaciones de las personas que sigo, en tiempo real.
Módulo C — Mensajería directa: chats entre usuarios, con entrega garantizada.
Módulo D — Estadísticas de uso: cantidad de logins, páginas vistas, clicks por hora.
Preguntas para cada grupo:
1) ¿Qué modelo de consistencia (ACID o BASE) necesita cada módulo?
2) ¿Qué tipo de NoSQL (o SQL) usarían para cada módulo?
3) ¿Dónde es inaceptable la consistencia eventual?
Respuestas esperadas:
- Perfiles: documental (MongoDB) — estructura variable por carrera/rol.
- Feed: AP (Cassandra o DynamoDB) — no importa si un like tarda 2 segundos en verse.
- Mensajería: CP o ACID — un mensaje entregado dos veces o perdido es inaceptable.
- Estadísticas: AP / columnar (Cassandra) — contadores aproximados son suficientes.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2"/>
                <w:szCs w:val="22"/>
              </w:rPr>
              <w:t xml:space="preserve">Debate 3: El tablero IoT de una planta industrial (10 min)</w:t>
            </w:r>
          </w:p>
          <w:p>
            <w:r>
              <w:rPr>
                <w:rFonts w:ascii="Arial" w:cs="Arial" w:eastAsia="Arial" w:hAnsi="Arial"/>
                <w:sz w:val="21"/>
                <w:szCs w:val="21"/>
              </w:rPr>
              <w:t xml:space="preserve">Escenario: Una empresa de manufactura instala 5.000 sensores que envían temperatura, presión y vibración cada 500 ms. Necesitan:
(a) Almacenar el historial de 2 años de lecturas para análisis.
(b) Disparar alertas en menos de 1 segundo si un sensor supera umbral crítico.
(c) Un dashboard web que muestre el promedio de los últimos 5 minutos.
Pregunta: ¿Una sola base de datos puede resolver los tres requerimientos? ¿O se necesitan diferentes motores?
Pista: Este es un caso típico de arquitectura polyglot persistence (persistencia políglota) — usar el motor correcto para cada necesidad dentro del mismo sistema.</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6. LOS 4 TIPOS DE BASES DE DATOS NoSQL</w:t>
      </w:r>
    </w:p>
    <w:p>
      <w:pPr>
        <w:spacing w:after="80" w:before="60"/>
      </w:pPr>
      <w:r>
        <w:rPr>
          <w:rFonts w:ascii="Arial" w:cs="Arial" w:eastAsia="Arial" w:hAnsi="Arial"/>
          <w:sz w:val="22"/>
          <w:szCs w:val="22"/>
        </w:rPr>
        <w:t xml:space="preserve">El término NoSQL agrupa cuatro modelos fundamentales de almacenamiento, cada uno optimizado para un tipo específico de acceso y estructura de datos.</w:t>
      </w:r>
    </w:p>
    <w:p>
      <w:pPr>
        <w:spacing w:before="120"/>
      </w:pPr>
    </w:p>
    <w:p>
      <w:pPr>
        <w:spacing w:after="120" w:before="120"/>
        <w:jc w:val="center"/>
      </w:pPr>
      <w:r>
        <w:drawing>
          <wp:inline distT="0" distB="0" distL="0" distR="0">
            <wp:extent cx="62007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775" cy="42481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3 — Los 4 modelos de bases de datos NoSQL: características y motores representativos</w:t>
      </w:r>
    </w:p>
    <w:p>
      <w:pPr>
        <w:spacing w:before="160"/>
      </w:pPr>
    </w:p>
    <w:p>
      <w:pPr>
        <w:pStyle w:val="Heading2"/>
        <w:spacing w:after="100" w:before="240"/>
      </w:pPr>
      <w:r>
        <w:rPr>
          <w:rFonts w:ascii="Arial" w:cs="Arial" w:eastAsia="Arial" w:hAnsi="Arial"/>
          <w:b/>
          <w:bCs/>
          <w:color w:val="2E75B6"/>
          <w:sz w:val="26"/>
          <w:szCs w:val="26"/>
        </w:rPr>
        <w:t xml:space="preserve">6.1 Clave-Valor (Key-Value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Sigla/Nombre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KV Store (Key-Value Store = Almacén Clave-Valor). También llamado hash map distribuido.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Cada registro es un par (clave única, valor opaco). El valor puede ser un string, JSON, binario, lista, hash, etc. El motor no interpreta el contenido del valor.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GET(key), SET(key, value), DEL(key). Sin consultas sobre el contenido del valor: solo acceso por clave exacta.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Extremadamente eficiente: se particiona (shardea) por hash de la clave. Cada nodo es responsable de un rango de claves.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Fortaleza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Latencia sub-milisegundo (microsegundos en Redis en memoria). Ideal para caché y sesiones de alta frecuencia.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Debilidad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se puede consultar por valor. Si no conocés la clave exacta, no podés buscar. No tiene lenguaje de consulta.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uso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Caché de sesiones web (session store), contadores en tiempo real, colas de mensajes, configuraciones distribuidas, rate limiting.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Motores representativos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(in-memory), Amazon DynamoDB, Memcached, Riak, Aerospike</w:t>
            </w:r>
          </w:p>
        </w:tc>
      </w:tr>
    </w:tbl>
    <w:p>
      <w:pPr>
        <w:spacing w:before="120"/>
      </w:pPr>
    </w:p>
    <w:p>
      <w:pPr>
        <w:spacing w:after="80" w:before="180"/>
      </w:pPr>
      <w:r>
        <w:rPr>
          <w:rFonts w:ascii="Arial" w:cs="Arial" w:eastAsia="Arial" w:hAnsi="Arial"/>
          <w:b/>
          <w:bCs/>
          <w:color w:val="1F5C99"/>
          <w:sz w:val="24"/>
          <w:szCs w:val="24"/>
        </w:rPr>
        <w:t xml:space="preserve">Demo: Redis en try.redis.io (sin instalación)</w:t>
      </w:r>
    </w:p>
    <w:p>
      <w:pPr>
        <w:shd w:fill="F4F4F4" w:val="clear"/>
        <w:spacing w:after="28" w:before="28"/>
        <w:ind w:left="360"/>
      </w:pPr>
      <w:r>
        <w:rPr>
          <w:rFonts w:ascii="Courier New" w:cs="Courier New" w:eastAsia="Courier New" w:hAnsi="Courier New"/>
          <w:color w:val="2D2D2D"/>
          <w:sz w:val="18"/>
          <w:szCs w:val="18"/>
        </w:rPr>
        <w:t xml:space="preserve">-- Redis usa comandos, no SQL. Sintaxis: COMANDO clave valor</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Guardar y recuperar un valor</w:t>
      </w:r>
    </w:p>
    <w:p>
      <w:pPr>
        <w:shd w:fill="F4F4F4" w:val="clear"/>
        <w:spacing w:after="28" w:before="28"/>
        <w:ind w:left="360"/>
      </w:pPr>
      <w:r>
        <w:rPr>
          <w:rFonts w:ascii="Courier New" w:cs="Courier New" w:eastAsia="Courier New" w:hAnsi="Courier New"/>
          <w:color w:val="2D2D2D"/>
          <w:sz w:val="18"/>
          <w:szCs w:val="18"/>
        </w:rPr>
        <w:t xml:space="preserve">SET session:user123 '{"nombre":"Ana","rol":"admin"}'</w:t>
      </w:r>
    </w:p>
    <w:p>
      <w:pPr>
        <w:shd w:fill="F4F4F4" w:val="clear"/>
        <w:spacing w:after="28" w:before="28"/>
        <w:ind w:left="360"/>
      </w:pPr>
      <w:r>
        <w:rPr>
          <w:rFonts w:ascii="Courier New" w:cs="Courier New" w:eastAsia="Courier New" w:hAnsi="Courier New"/>
          <w:color w:val="2D2D2D"/>
          <w:sz w:val="18"/>
          <w:szCs w:val="18"/>
        </w:rPr>
        <w:t xml:space="preserve">GET session:user123</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Expiración automática (TTL = Time To Live = Tiempo de Vida)</w:t>
      </w:r>
    </w:p>
    <w:p>
      <w:pPr>
        <w:shd w:fill="F4F4F4" w:val="clear"/>
        <w:spacing w:after="28" w:before="28"/>
        <w:ind w:left="360"/>
      </w:pPr>
      <w:r>
        <w:rPr>
          <w:rFonts w:ascii="Courier New" w:cs="Courier New" w:eastAsia="Courier New" w:hAnsi="Courier New"/>
          <w:color w:val="2D2D2D"/>
          <w:sz w:val="18"/>
          <w:szCs w:val="18"/>
        </w:rPr>
        <w:t xml:space="preserve">EXPIRE session:user123 3600     -- expira en 3600 segundos (1 hora)</w:t>
      </w:r>
    </w:p>
    <w:p>
      <w:pPr>
        <w:shd w:fill="F4F4F4" w:val="clear"/>
        <w:spacing w:after="28" w:before="28"/>
        <w:ind w:left="360"/>
      </w:pPr>
      <w:r>
        <w:rPr>
          <w:rFonts w:ascii="Courier New" w:cs="Courier New" w:eastAsia="Courier New" w:hAnsi="Courier New"/>
          <w:color w:val="2D2D2D"/>
          <w:sz w:val="18"/>
          <w:szCs w:val="18"/>
        </w:rPr>
        <w:t xml:space="preserve">TTL session:user123             -- retorna cuántos segundos restan</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Contador atómico (seguro para concurrencia)</w:t>
      </w:r>
    </w:p>
    <w:p>
      <w:pPr>
        <w:shd w:fill="F4F4F4" w:val="clear"/>
        <w:spacing w:after="28" w:before="28"/>
        <w:ind w:left="360"/>
      </w:pPr>
      <w:r>
        <w:rPr>
          <w:rFonts w:ascii="Courier New" w:cs="Courier New" w:eastAsia="Courier New" w:hAnsi="Courier New"/>
          <w:color w:val="2D2D2D"/>
          <w:sz w:val="18"/>
          <w:szCs w:val="18"/>
        </w:rPr>
        <w:t xml:space="preserve">SET contador:visitas 0</w:t>
      </w:r>
    </w:p>
    <w:p>
      <w:pPr>
        <w:shd w:fill="F4F4F4" w:val="clear"/>
        <w:spacing w:after="28" w:before="28"/>
        <w:ind w:left="360"/>
      </w:pPr>
      <w:r>
        <w:rPr>
          <w:rFonts w:ascii="Courier New" w:cs="Courier New" w:eastAsia="Courier New" w:hAnsi="Courier New"/>
          <w:color w:val="2D2D2D"/>
          <w:sz w:val="18"/>
          <w:szCs w:val="18"/>
        </w:rPr>
        <w:t xml:space="preserve">INCR contador:visitas           -- incremento atómico → 1</w:t>
      </w:r>
    </w:p>
    <w:p>
      <w:pPr>
        <w:shd w:fill="F4F4F4" w:val="clear"/>
        <w:spacing w:after="28" w:before="28"/>
        <w:ind w:left="360"/>
      </w:pPr>
      <w:r>
        <w:rPr>
          <w:rFonts w:ascii="Courier New" w:cs="Courier New" w:eastAsia="Courier New" w:hAnsi="Courier New"/>
          <w:color w:val="2D2D2D"/>
          <w:sz w:val="18"/>
          <w:szCs w:val="18"/>
        </w:rPr>
        <w:t xml:space="preserve">INCR contador:visitas           -- → 2</w:t>
      </w:r>
    </w:p>
    <w:p>
      <w:pPr>
        <w:shd w:fill="F4F4F4" w:val="clear"/>
        <w:spacing w:after="28" w:before="28"/>
        <w:ind w:left="360"/>
      </w:pPr>
      <w:r>
        <w:rPr>
          <w:rFonts w:ascii="Courier New" w:cs="Courier New" w:eastAsia="Courier New" w:hAnsi="Courier New"/>
          <w:color w:val="2D2D2D"/>
          <w:sz w:val="18"/>
          <w:szCs w:val="18"/>
        </w:rPr>
        <w:t xml:space="preserve">INCRBY contador:visitas 10      -- → 12</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Lista (queue / stack)</w:t>
      </w:r>
    </w:p>
    <w:p>
      <w:pPr>
        <w:shd w:fill="F4F4F4" w:val="clear"/>
        <w:spacing w:after="28" w:before="28"/>
        <w:ind w:left="360"/>
      </w:pPr>
      <w:r>
        <w:rPr>
          <w:rFonts w:ascii="Courier New" w:cs="Courier New" w:eastAsia="Courier New" w:hAnsi="Courier New"/>
          <w:color w:val="2D2D2D"/>
          <w:sz w:val="18"/>
          <w:szCs w:val="18"/>
        </w:rPr>
        <w:t xml:space="preserve">RPUSH cola:tareas 'tarea1' 'tarea2' 'tarea3'</w:t>
      </w:r>
    </w:p>
    <w:p>
      <w:pPr>
        <w:shd w:fill="F4F4F4" w:val="clear"/>
        <w:spacing w:after="28" w:before="28"/>
        <w:ind w:left="360"/>
      </w:pPr>
      <w:r>
        <w:rPr>
          <w:rFonts w:ascii="Courier New" w:cs="Courier New" w:eastAsia="Courier New" w:hAnsi="Courier New"/>
          <w:color w:val="2D2D2D"/>
          <w:sz w:val="18"/>
          <w:szCs w:val="18"/>
        </w:rPr>
        <w:t xml:space="preserve">LRANGE cola:tareas 0 -1         -- ver todos los elementos</w:t>
      </w:r>
    </w:p>
    <w:p>
      <w:pPr>
        <w:shd w:fill="F4F4F4" w:val="clear"/>
        <w:spacing w:after="28" w:before="28"/>
        <w:ind w:left="360"/>
      </w:pPr>
      <w:r>
        <w:rPr>
          <w:rFonts w:ascii="Courier New" w:cs="Courier New" w:eastAsia="Courier New" w:hAnsi="Courier New"/>
          <w:color w:val="2D2D2D"/>
          <w:sz w:val="18"/>
          <w:szCs w:val="18"/>
        </w:rPr>
        <w:t xml:space="preserve">LPOP cola:tareas                -- sacar el primero (FIFO)</w:t>
      </w:r>
    </w:p>
    <w:p>
      <w:pPr>
        <w:spacing w:before="160"/>
      </w:pPr>
    </w:p>
    <w:p>
      <w:pPr>
        <w:pStyle w:val="Heading2"/>
        <w:spacing w:after="100" w:before="240"/>
      </w:pPr>
      <w:r>
        <w:rPr>
          <w:rFonts w:ascii="Arial" w:cs="Arial" w:eastAsia="Arial" w:hAnsi="Arial"/>
          <w:b/>
          <w:bCs/>
          <w:color w:val="2E75B6"/>
          <w:sz w:val="26"/>
          <w:szCs w:val="26"/>
        </w:rPr>
        <w:t xml:space="preserve">6.2 Bases de Datos Documentales (Document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Store (Almacén Documental) o Document-Oriented Database (Base de datos orientada a documentos).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Colecciones de documentos en formato JSON/BSON (Binary JSON = JSON Binario). Cada documento es autónomo y puede tener estructura diferente a otros en la misma colección. No hay esquema obligatorio.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(Create, Read, Update, Delete = Crear, Leer, Actualizar, Eliminar) sobre documentos. Consultas sobre cualquier campo con operadores de comparación y lógicos.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por sharding de colecciones. Atlas gestiona automáticamente.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Fortaleza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Flexibilidad de esquema. Datos relacionados almacenados juntos (desnormalización natural). Ideal para objetos complejos y variables.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Debilidad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Joins entre colecciones son costosos ($lookup). Consistencia entre documentos requiere diseño cuidadoso.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uso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Catálogos de productos con atributos variables, perfiles de usuario, CMS (Content Management System), e-commerce, logs estructurados.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Motores representativos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CouchDB, Firebase Firestore (Google), Amazon DocumentDB</w:t>
            </w:r>
          </w:p>
        </w:tc>
      </w:tr>
    </w:tbl>
    <w:p>
      <w:pPr>
        <w:spacing w:before="160"/>
      </w:pPr>
    </w:p>
    <w:p>
      <w:pPr>
        <w:pStyle w:val="Heading2"/>
        <w:spacing w:after="100" w:before="240"/>
      </w:pPr>
      <w:r>
        <w:rPr>
          <w:rFonts w:ascii="Arial" w:cs="Arial" w:eastAsia="Arial" w:hAnsi="Arial"/>
          <w:b/>
          <w:bCs/>
          <w:color w:val="2E75B6"/>
          <w:sz w:val="26"/>
          <w:szCs w:val="26"/>
        </w:rPr>
        <w:t xml:space="preserve">6.3 Bases de Datos Columnares (Wide-Column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Wide-Column Store (Almacén de Columnas Anchas) o Column Family Database (Base de datos de familias de columnas). También llamado Column-Oriented Database.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Filas identificadas por una row key (clave de fila). Columnas agrupadas en column families (familias de columnas). Cada fila puede tener diferentes columnas. Internamente almacena columnas contiguas en disco (no filas), lo que hace la compresión muy eficiente.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Optimizadas para escrituras masivas (write-heavy workloads = cargas de trabajo intensivas en escritura) y lecturas de rangos de filas por clave. CQL (Cassandra Query Language) en Cassandra, HQL en HBase.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Diseñadas desde el origen para petabytes. Sharding automático por rango o hash de row key. Clústeres de cientos de nodos.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Fortaleza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masiva de datos. Compresión excelente. Series temporales: consultar por rango de timestamps sobre millones de filas es eficiente.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Debilidad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consulta menos flexible: el diseño de la tabla depende de las queries (query-first design = diseño guiado por las consultas). Sin JOINs nativos.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uso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Series temporales (IoT, logs, métricas), analítica a gran escala, historial de actividad de usuarios, datos de telemetría.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Motores representativos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Cassandra (open source), Apache HBase (sobre Hadoop/HDFS), Google Bigtable (origen del modelo)</w:t>
            </w:r>
          </w:p>
        </w:tc>
      </w:tr>
    </w:tbl>
    <w:p>
      <w:pPr>
        <w:spacing w:before="120"/>
      </w:pPr>
    </w:p>
    <w:p>
      <w:pPr>
        <w:spacing w:after="80" w:before="180"/>
      </w:pPr>
      <w:r>
        <w:rPr>
          <w:rFonts w:ascii="Arial" w:cs="Arial" w:eastAsia="Arial" w:hAnsi="Arial"/>
          <w:b/>
          <w:bCs/>
          <w:color w:val="1F5C99"/>
          <w:sz w:val="24"/>
          <w:szCs w:val="24"/>
        </w:rPr>
        <w:t xml:space="preserve">Diseño query-first en Cassandra (ejemplo)</w:t>
      </w:r>
    </w:p>
    <w:p>
      <w:pPr>
        <w:shd w:fill="F4F4F4" w:val="clear"/>
        <w:spacing w:after="28" w:before="28"/>
        <w:ind w:left="360"/>
      </w:pPr>
      <w:r>
        <w:rPr>
          <w:rFonts w:ascii="Courier New" w:cs="Courier New" w:eastAsia="Courier New" w:hAnsi="Courier New"/>
          <w:color w:val="2D2D2D"/>
          <w:sz w:val="18"/>
          <w:szCs w:val="18"/>
        </w:rPr>
        <w:t xml:space="preserve">-- En SQL primero se diseña el esquema, luego se escriben las queries.</w:t>
      </w:r>
    </w:p>
    <w:p>
      <w:pPr>
        <w:shd w:fill="F4F4F4" w:val="clear"/>
        <w:spacing w:after="28" w:before="28"/>
        <w:ind w:left="360"/>
      </w:pPr>
      <w:r>
        <w:rPr>
          <w:rFonts w:ascii="Courier New" w:cs="Courier New" w:eastAsia="Courier New" w:hAnsi="Courier New"/>
          <w:color w:val="2D2D2D"/>
          <w:sz w:val="18"/>
          <w:szCs w:val="18"/>
        </w:rPr>
        <w:t xml:space="preserve">-- En Cassandra es al revés: primero definís las queries, luego diseñás la tabla.</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Query que necesitamos: 'dame las mediciones del dispositivo X entre fecha A y B'</w:t>
      </w:r>
    </w:p>
    <w:p>
      <w:pPr>
        <w:shd w:fill="F4F4F4" w:val="clear"/>
        <w:spacing w:after="28" w:before="28"/>
        <w:ind w:left="360"/>
      </w:pPr>
      <w:r>
        <w:rPr>
          <w:rFonts w:ascii="Courier New" w:cs="Courier New" w:eastAsia="Courier New" w:hAnsi="Courier New"/>
          <w:color w:val="2D2D2D"/>
          <w:sz w:val="18"/>
          <w:szCs w:val="18"/>
        </w:rPr>
        <w:t xml:space="preserve">-- Por eso la tabla se diseña así:</w:t>
      </w:r>
    </w:p>
    <w:p>
      <w:pPr>
        <w:shd w:fill="F4F4F4" w:val="clear"/>
        <w:spacing w:after="28" w:before="28"/>
        <w:ind w:left="360"/>
      </w:pPr>
      <w:r>
        <w:rPr>
          <w:rFonts w:ascii="Courier New" w:cs="Courier New" w:eastAsia="Courier New" w:hAnsi="Courier New"/>
          <w:color w:val="2D2D2D"/>
          <w:sz w:val="18"/>
          <w:szCs w:val="18"/>
        </w:rPr>
        <w:t xml:space="preserve">CREATE TABLE mediciones (</w:t>
      </w:r>
    </w:p>
    <w:p>
      <w:pPr>
        <w:shd w:fill="F4F4F4" w:val="clear"/>
        <w:spacing w:after="28" w:before="28"/>
        <w:ind w:left="360"/>
      </w:pPr>
      <w:r>
        <w:rPr>
          <w:rFonts w:ascii="Courier New" w:cs="Courier New" w:eastAsia="Courier New" w:hAnsi="Courier New"/>
          <w:color w:val="2D2D2D"/>
          <w:sz w:val="18"/>
          <w:szCs w:val="18"/>
        </w:rPr>
        <w:t xml:space="preserve">  id_dispositivo  TEXT,</w:t>
      </w:r>
    </w:p>
    <w:p>
      <w:pPr>
        <w:shd w:fill="F4F4F4" w:val="clear"/>
        <w:spacing w:after="28" w:before="28"/>
        <w:ind w:left="360"/>
      </w:pPr>
      <w:r>
        <w:rPr>
          <w:rFonts w:ascii="Courier New" w:cs="Courier New" w:eastAsia="Courier New" w:hAnsi="Courier New"/>
          <w:color w:val="2D2D2D"/>
          <w:sz w:val="18"/>
          <w:szCs w:val="18"/>
        </w:rPr>
        <w:t xml:space="preserve">  timestamp       TIMESTAMP,</w:t>
      </w:r>
    </w:p>
    <w:p>
      <w:pPr>
        <w:shd w:fill="F4F4F4" w:val="clear"/>
        <w:spacing w:after="28" w:before="28"/>
        <w:ind w:left="360"/>
      </w:pPr>
      <w:r>
        <w:rPr>
          <w:rFonts w:ascii="Courier New" w:cs="Courier New" w:eastAsia="Courier New" w:hAnsi="Courier New"/>
          <w:color w:val="2D2D2D"/>
          <w:sz w:val="18"/>
          <w:szCs w:val="18"/>
        </w:rPr>
        <w:t xml:space="preserve">  temperatura     FLOAT,</w:t>
      </w:r>
    </w:p>
    <w:p>
      <w:pPr>
        <w:shd w:fill="F4F4F4" w:val="clear"/>
        <w:spacing w:after="28" w:before="28"/>
        <w:ind w:left="360"/>
      </w:pPr>
      <w:r>
        <w:rPr>
          <w:rFonts w:ascii="Courier New" w:cs="Courier New" w:eastAsia="Courier New" w:hAnsi="Courier New"/>
          <w:color w:val="2D2D2D"/>
          <w:sz w:val="18"/>
          <w:szCs w:val="18"/>
        </w:rPr>
        <w:t xml:space="preserve">  presion         FLOAT,</w:t>
      </w:r>
    </w:p>
    <w:p>
      <w:pPr>
        <w:shd w:fill="F4F4F4" w:val="clear"/>
        <w:spacing w:after="28" w:before="28"/>
        <w:ind w:left="360"/>
      </w:pPr>
      <w:r>
        <w:rPr>
          <w:rFonts w:ascii="Courier New" w:cs="Courier New" w:eastAsia="Courier New" w:hAnsi="Courier New"/>
          <w:color w:val="2D2D2D"/>
          <w:sz w:val="18"/>
          <w:szCs w:val="18"/>
        </w:rPr>
        <w:t xml:space="preserve">  PRIMARY KEY ((id_dispositivo), timestamp)  -- partition key + clustering key</w:t>
      </w:r>
    </w:p>
    <w:p>
      <w:pPr>
        <w:shd w:fill="F4F4F4" w:val="clear"/>
        <w:spacing w:after="28" w:before="28"/>
        <w:ind w:left="360"/>
      </w:pPr>
      <w:r>
        <w:rPr>
          <w:rFonts w:ascii="Courier New" w:cs="Courier New" w:eastAsia="Courier New" w:hAnsi="Courier New"/>
          <w:color w:val="2D2D2D"/>
          <w:sz w:val="18"/>
          <w:szCs w:val="18"/>
        </w:rPr>
        <w:t xml:space="preserve">) WITH CLUSTERING ORDER BY (timestamp DESC);</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CQL (Cassandra Query Language) es parecido a SQL pero con restricciones:</w:t>
      </w:r>
    </w:p>
    <w:p>
      <w:pPr>
        <w:shd w:fill="F4F4F4" w:val="clear"/>
        <w:spacing w:after="28" w:before="28"/>
        <w:ind w:left="360"/>
      </w:pPr>
      <w:r>
        <w:rPr>
          <w:rFonts w:ascii="Courier New" w:cs="Courier New" w:eastAsia="Courier New" w:hAnsi="Courier New"/>
          <w:color w:val="2D2D2D"/>
          <w:sz w:val="18"/>
          <w:szCs w:val="18"/>
        </w:rPr>
        <w:t xml:space="preserve">SELECT * FROM mediciones</w:t>
      </w:r>
    </w:p>
    <w:p>
      <w:pPr>
        <w:shd w:fill="F4F4F4" w:val="clear"/>
        <w:spacing w:after="28" w:before="28"/>
        <w:ind w:left="360"/>
      </w:pPr>
      <w:r>
        <w:rPr>
          <w:rFonts w:ascii="Courier New" w:cs="Courier New" w:eastAsia="Courier New" w:hAnsi="Courier New"/>
          <w:color w:val="2D2D2D"/>
          <w:sz w:val="18"/>
          <w:szCs w:val="18"/>
        </w:rPr>
        <w:t xml:space="preserve">WHERE id_dispositivo = 'sensor-001'</w:t>
      </w:r>
    </w:p>
    <w:p>
      <w:pPr>
        <w:shd w:fill="F4F4F4" w:val="clear"/>
        <w:spacing w:after="28" w:before="28"/>
        <w:ind w:left="360"/>
      </w:pPr>
      <w:r>
        <w:rPr>
          <w:rFonts w:ascii="Courier New" w:cs="Courier New" w:eastAsia="Courier New" w:hAnsi="Courier New"/>
          <w:color w:val="2D2D2D"/>
          <w:sz w:val="18"/>
          <w:szCs w:val="18"/>
        </w:rPr>
        <w:t xml:space="preserve">AND timestamp &gt;= '2026-01-01' AND timestamp &lt;= '2026-01-31';</w:t>
      </w:r>
    </w:p>
    <w:p>
      <w:pPr>
        <w:spacing w:before="160"/>
      </w:pPr>
    </w:p>
    <w:p>
      <w:pPr>
        <w:pStyle w:val="Heading2"/>
        <w:spacing w:after="100" w:before="240"/>
      </w:pPr>
      <w:r>
        <w:rPr>
          <w:rFonts w:ascii="Arial" w:cs="Arial" w:eastAsia="Arial" w:hAnsi="Arial"/>
          <w:b/>
          <w:bCs/>
          <w:color w:val="2E75B6"/>
          <w:sz w:val="26"/>
          <w:szCs w:val="26"/>
        </w:rPr>
        <w:t xml:space="preserve">6.4 Bases de Datos de Grafos (Graph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Database (Base de datos de grafos) o Graph-Oriented Database. Basada en la teoría matemática de grafos (Graph Theory) de Leonhard Euler (1736).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Nodos (Nodes = entidades, por ej. Persona, Producto) y aristas (Edges = relaciones, por ej. AMIGO_DE, COMPRÓ). Ambos pueden tener propiedades (Properties = atributos). Las relaciones son ciudadanos de primera clase: no se derivan de JOINs, están almacenadas explícitamente.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traversal (recorrido de grafo): encontrar vecinos, caminos, ciclos, subgrafos. Cypher (Neo4j), Gremlin (Apache TinkerPop), GSQL (TigerGraph).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Horizontalmente más difícil que otros NoSQL. El traversal cruzando múltiples shards agrega latencia. Más complicado de distribuir que KV o documental.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Fortaleza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Consultas de relaciones profundas (amigos de amigos de amigos) son O(n) en grafos y exponencialmente más lentas en SQL con JOINs sucesivos.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Debilidad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escala tan fácil como Cassandra para operaciones simples. Curva de aprendizaje en modelado y en Cypher.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uso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Redes sociales, detección de fraude financiero, motores de recomendación, gestión de identidad y acceso (IAM = Identity and Access Management), rutas y logística, knowledge graphs (grafos de conocimiento).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Motores representativos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Neo4j (el más popular, open source + enterprise), Amazon Neptune (managed), ArangoDB (multi-model), TigerGraph (enterprise)</w:t>
            </w:r>
          </w:p>
        </w:tc>
      </w:tr>
    </w:tbl>
    <w:p>
      <w:pPr>
        <w:spacing w:before="160"/>
      </w:pPr>
    </w:p>
    <w:p>
      <w:pPr>
        <w:pStyle w:val="Heading2"/>
        <w:spacing w:after="100" w:before="240"/>
      </w:pPr>
      <w:r>
        <w:rPr>
          <w:rFonts w:ascii="Arial" w:cs="Arial" w:eastAsia="Arial" w:hAnsi="Arial"/>
          <w:b/>
          <w:bCs/>
          <w:color w:val="2E75B6"/>
          <w:sz w:val="26"/>
          <w:szCs w:val="26"/>
        </w:rPr>
        <w:t xml:space="preserve">6.5 ¿Por qué los grafos son más eficientes para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Consulta: amigos de amigos en red social</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SQL (JOINs)</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Grafo Neo4j (Cypher)</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Complejidad SQL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Profundidad 1 (amigos directos)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JOIN — eficiente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(u)-[:AMIGO]-&gt;(a)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log 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Profundidad 2 (amigos de amigos)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JOINs — aceptable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(u)-[:AMIGO*2]-&gt;(p)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 log 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Profundidad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JOINs — lento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(u)-[:AMIGO*3]-&gt;(p)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O(n³ log 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Profundidad 6 (6 grados de separación)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JOINs — impracticable en producción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(u)-[:AMIGO*6]-&gt;(p) — factible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O(n⁶ log n)</w:t>
            </w:r>
          </w:p>
        </w:tc>
      </w:tr>
    </w:tbl>
    <w:p>
      <w:pPr>
        <w:spacing w:before="120"/>
      </w:pPr>
    </w:p>
    <w:p>
      <w:pPr>
        <w:spacing w:after="80" w:before="60"/>
      </w:pPr>
      <w:r>
        <w:rPr>
          <w:rFonts w:ascii="Arial" w:cs="Arial" w:eastAsia="Arial" w:hAnsi="Arial"/>
          <w:sz w:val="22"/>
          <w:szCs w:val="22"/>
        </w:rPr>
        <w:t xml:space="preserve">En SQL, cada JOIN adicional multiplica la cantidad de filas que el motor debe procesar. En un grafo, el traversal sigue los punteros almacenados explícitamente (index-free adjacency = adyacencia sin índice): el costo es proporcional a la cantidad de nodos visitados, no al tamaño total del grafo.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Resumen comparativo — Los 4 tipos NoSQL</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 Modelo          | Consulta             | Escalado   | Mejor para</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Clave-Valor KV  | Hash map        | Solo por clave       | Excelente  | Caché, sesiones, contadores</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Documental      | JSON/BSON       | Por cualquier campo  | Muy bueno  | Catálogos, perfiles, CMS</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Columnar WC     | Column families | Por clave + rango    | Excelente  | IoT, logs, series temporales</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Grafos          | Nodos/Aristas   | Traversal            | Moderado   | Relaciones complejas, redes</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7. BIG DATA — FUNDAMENTOS Y RELACIÓN CON NoSQL</w:t>
      </w:r>
    </w:p>
    <w:p>
      <w:pPr>
        <w:pStyle w:val="Heading2"/>
        <w:spacing w:after="100" w:before="240"/>
      </w:pPr>
      <w:r>
        <w:rPr>
          <w:rFonts w:ascii="Arial" w:cs="Arial" w:eastAsia="Arial" w:hAnsi="Arial"/>
          <w:b/>
          <w:bCs/>
          <w:color w:val="2E75B6"/>
          <w:sz w:val="26"/>
          <w:szCs w:val="26"/>
        </w:rPr>
        <w:t xml:space="preserve">7.1 El origen del término y las 4 Vs</w:t>
      </w:r>
    </w:p>
    <w:p>
      <w:pPr>
        <w:spacing w:after="80" w:before="60"/>
      </w:pPr>
      <w:r>
        <w:rPr>
          <w:rFonts w:ascii="Arial" w:cs="Arial" w:eastAsia="Arial" w:hAnsi="Arial"/>
          <w:sz w:val="22"/>
          <w:szCs w:val="22"/>
        </w:rPr>
        <w:t xml:space="preserve">El término Big Data comenzó a usarse de forma sistemática en 2001 cuando Doug Laney (analista de Gartner) publicó el reporte 'META Delta 1442' donde describió los desafíos del crecimiento exponencial de datos con tres dimensiones: Volume, Velocity y Variety. Posteriormente se agregó Veracity (IBM, 2011) y algunos autores añaden Value (Valor) como quinta V.</w:t>
      </w:r>
    </w:p>
    <w:p>
      <w:pPr>
        <w:spacing w:after="80" w:before="60"/>
      </w:pPr>
      <w:r>
        <w:rPr>
          <w:rFonts w:ascii="Arial" w:cs="Arial" w:eastAsia="Arial" w:hAnsi="Arial"/>
          <w:sz w:val="22"/>
          <w:szCs w:val="22"/>
        </w:rPr>
        <w:t xml:space="preserve">Big Data no refiere a un tamaño concreto de datos sino a un conjunto de características que hacen insuficientes las herramientas tradicionales de almacenamiento y procesamiento (RDBMS + ETL convencional).</w:t>
      </w:r>
    </w:p>
    <w:p>
      <w:pPr>
        <w:spacing w:before="140"/>
      </w:pPr>
    </w:p>
    <w:p>
      <w:pPr>
        <w:spacing w:after="120" w:before="120"/>
        <w:jc w:val="center"/>
      </w:pPr>
      <w:r>
        <w:drawing>
          <wp:inline distT="0" distB="0" distL="0" distR="0">
            <wp:extent cx="6200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775" cy="35433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4 — Big Data: Las 4 Vs (Volume, Velocity, Variety, Veracity)</w:t>
      </w:r>
    </w:p>
    <w:p>
      <w:pPr>
        <w:spacing w:before="160"/>
      </w:pPr>
    </w:p>
    <w:p>
      <w:pPr>
        <w:pStyle w:val="Heading2"/>
        <w:spacing w:after="100" w:before="240"/>
      </w:pPr>
      <w:r>
        <w:rPr>
          <w:rFonts w:ascii="Arial" w:cs="Arial" w:eastAsia="Arial" w:hAnsi="Arial"/>
          <w:b/>
          <w:bCs/>
          <w:color w:val="2E75B6"/>
          <w:sz w:val="26"/>
          <w:szCs w:val="26"/>
        </w:rPr>
        <w:t xml:space="preserve">7.2 Por qué los RDBMS no son suficientes para Big Data</w:t>
      </w:r>
    </w:p>
    <w:p>
      <w:pPr>
        <w:pStyle w:val="ListParagraph"/>
        <w:numPr>
          <w:ilvl w:val="0"/>
          <w:numId w:val="2"/>
        </w:numPr>
        <w:spacing w:after="36" w:before="36"/>
      </w:pPr>
      <w:r>
        <w:rPr>
          <w:rFonts w:ascii="Arial" w:cs="Arial" w:eastAsia="Arial" w:hAnsi="Arial"/>
          <w:b w:val="false"/>
          <w:bCs w:val="false"/>
          <w:sz w:val="22"/>
          <w:szCs w:val="22"/>
        </w:rPr>
        <w:t xml:space="preserve">V1 — Volume: Escalado vertical limitado. Una sola máquina no puede almacenar petabytes eficientemente.</w:t>
      </w:r>
    </w:p>
    <w:p>
      <w:pPr>
        <w:pStyle w:val="ListParagraph"/>
        <w:numPr>
          <w:ilvl w:val="0"/>
          <w:numId w:val="2"/>
        </w:numPr>
        <w:spacing w:after="36" w:before="36"/>
      </w:pPr>
      <w:r>
        <w:rPr>
          <w:rFonts w:ascii="Arial" w:cs="Arial" w:eastAsia="Arial" w:hAnsi="Arial"/>
          <w:b w:val="false"/>
          <w:bCs w:val="false"/>
          <w:sz w:val="22"/>
          <w:szCs w:val="22"/>
        </w:rPr>
        <w:t xml:space="preserve">V2 — Velocity: Los RDBMS no están optimizados para millones de escrituras por segundo. El WAL (Write-Ahead Log = Log de Escritura Anticipada) se convierte en cuello de botella.</w:t>
      </w:r>
    </w:p>
    <w:p>
      <w:pPr>
        <w:pStyle w:val="ListParagraph"/>
        <w:numPr>
          <w:ilvl w:val="0"/>
          <w:numId w:val="2"/>
        </w:numPr>
        <w:spacing w:after="36" w:before="36"/>
      </w:pPr>
      <w:r>
        <w:rPr>
          <w:rFonts w:ascii="Arial" w:cs="Arial" w:eastAsia="Arial" w:hAnsi="Arial"/>
          <w:b w:val="false"/>
          <w:bCs w:val="false"/>
          <w:sz w:val="22"/>
          <w:szCs w:val="22"/>
        </w:rPr>
        <w:t xml:space="preserve">V3 — Variety: El esquema rígido del RDBMS no admite tipos de datos heterogéneos sin migrar toda la tabla.</w:t>
      </w:r>
    </w:p>
    <w:p>
      <w:pPr>
        <w:pStyle w:val="ListParagraph"/>
        <w:numPr>
          <w:ilvl w:val="0"/>
          <w:numId w:val="2"/>
        </w:numPr>
        <w:spacing w:after="36" w:before="36"/>
      </w:pPr>
      <w:r>
        <w:rPr>
          <w:rFonts w:ascii="Arial" w:cs="Arial" w:eastAsia="Arial" w:hAnsi="Arial"/>
          <w:b w:val="false"/>
          <w:bCs w:val="false"/>
          <w:sz w:val="22"/>
          <w:szCs w:val="22"/>
        </w:rPr>
        <w:t xml:space="preserve">V4 — Veracity: El procesamiento de datos ruidosos o incompletos a escala requiere pipelines de limpieza que los RDBMS no gestionan nativamente.</w:t>
      </w:r>
    </w:p>
    <w:p>
      <w:pPr>
        <w:spacing w:before="140"/>
      </w:pPr>
    </w:p>
    <w:p>
      <w:pPr>
        <w:pStyle w:val="Heading2"/>
        <w:spacing w:after="100" w:before="240"/>
      </w:pPr>
      <w:r>
        <w:rPr>
          <w:rFonts w:ascii="Arial" w:cs="Arial" w:eastAsia="Arial" w:hAnsi="Arial"/>
          <w:b/>
          <w:bCs/>
          <w:color w:val="2E75B6"/>
          <w:sz w:val="26"/>
          <w:szCs w:val="26"/>
        </w:rPr>
        <w:t xml:space="preserve">7.3 Ecosistema Big Data — panorama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4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Tecnologías representativas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(Ingestion)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Recolectar datos de múltiples fuentes. Batch o streaming en tiempo 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Kafka (pub/sub distribuido), Amazon Kinesis, Apache Fluentd, Logstash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Almacenamiento distribuido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Almacenar datos raw a escala en sistemas de archivos distribuidos.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HDFS (Hadoop Distributed File System), Amazon S3, Google Cloud Storage, Azure Blob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Procesamiento batch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Procesar grandes volúmenes de datos en lotes (horas o días).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Hadoop MapReduce, Apache Spark (batch mode), Apache Hive (SQL sobre HDFS)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Procesamiento streaming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Procesar flujos de datos continuos en tiempo real (milisegundos a segundos).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Flink, Apache Storm, Spark Streaming, Amazon Kinesis Analytics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Almacenamiento NoSQL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 rápido a datos estructurados o semiestructurados a escala para aplicaciones.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Cassandra, HBase, MongoDB, DynamoDB, Redis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Warehouse / OLAP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Consultas analíticas complejas sobre históricos para BI (Business Intelligence).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BigQuery, Snowflake, Amazon Redshift, Apache Druid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Presentar resultados a usuarios de negocio y analistas.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Tableau, Apache Superset, Metabase, Power BI</w:t>
            </w:r>
          </w:p>
        </w:tc>
      </w:tr>
    </w:tbl>
    <w:p>
      <w:pPr>
        <w:spacing w:before="200"/>
      </w:pPr>
    </w:p>
    <w:p>
      <w:pPr>
        <w:pStyle w:val="Heading1"/>
        <w:spacing w:after="120" w:before="300"/>
      </w:pPr>
      <w:r>
        <w:rPr>
          <w:rFonts w:ascii="Arial" w:cs="Arial" w:eastAsia="Arial" w:hAnsi="Arial"/>
          <w:b/>
          <w:bCs/>
          <w:color w:val="1F5C99"/>
          <w:sz w:val="32"/>
          <w:szCs w:val="32"/>
        </w:rPr>
        <w:t xml:space="preserve">8. HERRAMIENTAS GRATUITAS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Try-Redis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https://try.redis.io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Probar comandos Redis (KV) directamente en el navegador.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Atlas Free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https://cloud.mongodb.com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Clúster MongoDB gratuito en la nube (512 MB). Se usa en clase 9.</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Compass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https://www.mongodb.com/products/compass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 oficial de MongoDB para explorar colecciones y ejecutar consultas.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Neo4j Sandbox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https://sandbox.neo4j.com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Instancias Neo4j gratuitas con datasets precargados. Se usa en clases 10-11.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DB-Fiddle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https://www.db-fiddle.com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en el navegador: MySQL, PostgreSQL, SQLite. Para contrastar SQL vs NoSQL.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Crack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https://jsoncrack.com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Visualizar documentos JSON como grafo. Útil para diseño documental.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Excalidraw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https://excalidraw.com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Diagramar modelos NoSQL (colecciones, documentos, grafos) de forma colaborativa.</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9. EJERCICIO EVALUATIVO</w:t>
      </w:r>
    </w:p>
    <w:p>
      <w:pPr>
        <w:spacing w:after="80" w:before="80"/>
      </w:pPr>
      <w:r>
        <w:rPr>
          <w:rFonts w:ascii="Arial" w:cs="Arial" w:eastAsia="Arial" w:hAnsi="Arial"/>
          <w:b/>
          <w:bCs/>
          <w:color w:val="1F5C99"/>
          <w:sz w:val="24"/>
          <w:szCs w:val="24"/>
        </w:rPr>
        <w:t xml:space="preserve">Ejercicio 8 — Diseño NoSQL: elección justificada de motor   [Intermedio]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Consigna</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 empresa de logística necesita diseñar su infraestructura de datos para tres módulos:
Módulo A: Rastreo en tiempo real de 10.000 paquetes. Cada paquete emite posición GPS cada 10 segundos. Historial de 90 días. Consultas por número de tracking.
Módulo B: Perfil de cada remitente. Datos básicos fijos + atributos adicionales variables (preferencias, documentación adjunta en JSON, historial de incidencias como array de objetos).
Módulo C: Red de distribuidores y subcontratistas. Necesitan encontrar la cadena más corta de intermediarios para una zona determinada.
Para cada módulo:
1) Indicar qué tipo de BD NoSQL usarías y qué motor específico recomendarías.
2) Justificar con el Teorema CAP: ¿AP o CP? ¿Por qué?
3) Mostrar un ejemplo mínimo de estructura de datos (formato JSON/pseudocódigo).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Restricciones</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Criterios de evaluación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 se puede usar MySQL para ningún módulo.
• Cada justificación debe mencionar explícitamente el CAP.
• Nivel: Intermedio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Elección correcta de tipo NoSQL por módulo (3 pts)
• Justificación CAP y BASE/ACID coherente (3 pts)
• Ejemplo de estructura de datos bien formado (3 pts)
• Coherencia técnica del diseño completo (1 pt)</w:t>
            </w:r>
          </w:p>
        </w:tc>
      </w:tr>
    </w:tbl>
    <w:p>
      <w:pPr>
        <w:spacing w:before="200"/>
      </w:pPr>
    </w:p>
    <w:p>
      <w:pPr>
        <w:pStyle w:val="Heading1"/>
        <w:spacing w:after="120" w:before="300"/>
      </w:pPr>
      <w:r>
        <w:rPr>
          <w:rFonts w:ascii="Arial" w:cs="Arial" w:eastAsia="Arial" w:hAnsi="Arial"/>
          <w:b/>
          <w:bCs/>
          <w:color w:val="1F5C99"/>
          <w:sz w:val="32"/>
          <w:szCs w:val="32"/>
        </w:rPr>
        <w:t xml:space="preserve">10. CONEXIÓN CON EL TPI — ETAPA 3</w:t>
      </w:r>
    </w:p>
    <w:p>
      <w:pPr>
        <w:spacing w:after="80" w:before="60"/>
      </w:pPr>
      <w:r>
        <w:rPr>
          <w:rFonts w:ascii="Arial" w:cs="Arial" w:eastAsia="Arial" w:hAnsi="Arial"/>
          <w:sz w:val="22"/>
          <w:szCs w:val="22"/>
        </w:rPr>
        <w:t xml:space="preserve">La Etapa 3 del TPI (Migración a NoSQL Documental) tiene punto de control en la Clase 11 (26/05). Los grupos deben comenzar a pensar en:</w:t>
      </w:r>
    </w:p>
    <w:p>
      <w:pPr>
        <w:pStyle w:val="ListParagraph"/>
        <w:numPr>
          <w:ilvl w:val="0"/>
          <w:numId w:val="2"/>
        </w:numPr>
        <w:spacing w:after="36" w:before="36"/>
      </w:pPr>
      <w:r>
        <w:rPr>
          <w:rFonts w:ascii="Arial" w:cs="Arial" w:eastAsia="Arial" w:hAnsi="Arial"/>
          <w:b w:val="false"/>
          <w:bCs w:val="false"/>
          <w:sz w:val="22"/>
          <w:szCs w:val="22"/>
        </w:rPr>
        <w:t xml:space="preserve">¿Qué subconjunto de su modelo relacional van a migrar a MongoDB?</w:t>
      </w:r>
    </w:p>
    <w:p>
      <w:pPr>
        <w:pStyle w:val="ListParagraph"/>
        <w:numPr>
          <w:ilvl w:val="0"/>
          <w:numId w:val="2"/>
        </w:numPr>
        <w:spacing w:after="36" w:before="36"/>
      </w:pPr>
      <w:r>
        <w:rPr>
          <w:rFonts w:ascii="Arial" w:cs="Arial" w:eastAsia="Arial" w:hAnsi="Arial"/>
          <w:b w:val="false"/>
          <w:bCs w:val="false"/>
          <w:sz w:val="22"/>
          <w:szCs w:val="22"/>
        </w:rPr>
        <w:t xml:space="preserve">¿Cuál es la justificación conceptual de la migración? (¿qué gana el modelo documental para ese caso?)</w:t>
      </w:r>
    </w:p>
    <w:p>
      <w:pPr>
        <w:pStyle w:val="ListParagraph"/>
        <w:numPr>
          <w:ilvl w:val="0"/>
          <w:numId w:val="2"/>
        </w:numPr>
        <w:spacing w:after="36" w:before="36"/>
      </w:pPr>
      <w:r>
        <w:rPr>
          <w:rFonts w:ascii="Arial" w:cs="Arial" w:eastAsia="Arial" w:hAnsi="Arial"/>
          <w:b w:val="false"/>
          <w:bCs w:val="false"/>
          <w:sz w:val="22"/>
          <w:szCs w:val="22"/>
        </w:rPr>
        <w:t xml:space="preserve">¿Cómo quedaría el documento MongoDB equivalente a la entidad/tabla elegida?</w:t>
      </w:r>
    </w:p>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Para la próxima clase (Clase 9 — 12/05)</w:t>
            </w:r>
          </w:p>
          <w:p>
            <w:r>
              <w:rPr>
                <w:rFonts w:ascii="Arial" w:cs="Arial" w:eastAsia="Arial" w:hAnsi="Arial"/>
                <w:sz w:val="21"/>
                <w:szCs w:val="21"/>
              </w:rPr>
              <w:t xml:space="preserve">Crear cuenta GRATUITA en MongoDB Atlas: https://cloud.mongodb.com
Crear un clúster gratuito M0 (512 MB). No requiere tarjeta de crédito.
Opcional: instalar MongoDB Compass (GUI): https://www.mongodb.com/products/compass
Traer el script SQL del TPI (Etapa 1+2) para comparar modelo relacional vs documental.</w:t>
            </w:r>
          </w:p>
        </w:tc>
      </w:tr>
    </w:tbl>
    <w:p>
      <w:pPr>
        <w:spacing w:before="200"/>
      </w:pPr>
    </w:p>
    <w:p>
      <w:pPr>
        <w:pStyle w:val="Heading1"/>
        <w:spacing w:after="120" w:before="300"/>
      </w:pPr>
      <w:r>
        <w:rPr>
          <w:rFonts w:ascii="Arial" w:cs="Arial" w:eastAsia="Arial" w:hAnsi="Arial"/>
          <w:b/>
          <w:bCs/>
          <w:color w:val="1F5C99"/>
          <w:sz w:val="32"/>
          <w:szCs w:val="32"/>
        </w:rPr>
        <w:t xml:space="preserve">11. RESUMEN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rPr>
          <w:tblHeader/>
        </w:trPr>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Bloque</w:t>
            </w:r>
          </w:p>
        </w:tc>
        <w:tc>
          <w:tcPr>
            <w:tcW w:type="dxa" w:w="6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Tiempo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IE1 — Primer Examen Parcial (Unidad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Limitaciones de SQL y nacimiento de NoSQL. ¿Qué significa NoSQL?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ACID: siglas, definiciones, ejemplos (A-Atomicity, C-Consistency, I-Isolation, D-Durability)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siglas, definiciones, ejemplo Amazon Dynamo (B-Basically Available, S-Soft State, E-Eventually Consistent)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 comparativo ACID vs BASE. Debate 1: transferencias bancarias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Teorema CAP: siglas, triángulo, motores reales. Debate 2: red social universitaria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4 tipos NoSQL con gráficos. Debate 3: IoT industrial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 Data: 4 Vs, ecosistema tecnológico, relación con NoSQL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 Redis + ejercicio evaluativo + nexo TPI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62b96aa0184822b523f341d2d51c67b1a1c18a.png"/><Relationship Id="rId8" Type="http://schemas.openxmlformats.org/officeDocument/2006/relationships/image" Target="media/8a31779c3131ac9d73652728742e6dc3713bb3d6.png"/><Relationship Id="rId9" Type="http://schemas.openxmlformats.org/officeDocument/2006/relationships/image" Target="media/df1eae8df6c266341cd8a6396d7895b82077b3ac.png"/><Relationship Id="rId10" Type="http://schemas.openxmlformats.org/officeDocument/2006/relationships/image" Target="media/16d6b020528481826e01fe5fea77034d8a89aa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2026-05-11T16:39:45.932Z</dcterms:created>
  <dcterms:modified xsi:type="dcterms:W3CDTF">2026-05-11T16:39:45.950Z</dcterms:modified>
</cp:coreProperties>
</file>

<file path=docProps/custom.xml><?xml version="1.0" encoding="utf-8"?>
<Properties xmlns="http://schemas.openxmlformats.org/officeDocument/2006/custom-properties" xmlns:vt="http://schemas.openxmlformats.org/officeDocument/2006/docPropsVTypes"/>
</file>