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pPr>
      <w:r>
        <w:rPr>
          <w:rFonts w:ascii="Arial" w:cs="Arial" w:eastAsia="Arial" w:hAnsi="Arial"/>
          <w:b/>
          <w:bCs/>
          <w:color w:val="1F5C99"/>
          <w:sz w:val="24"/>
          <w:szCs w:val="24"/>
        </w:rPr>
        <w:t xml:space="preserve">DISEÑO Y ADMINISTRACIÓN DE BASES DE DATOS II  ·  UTN – FRRE</w:t>
      </w:r>
    </w:p>
    <w:p>
      <w:pPr>
        <w:pBdr>
          <w:bottom w:val="single" w:color="2E75B6" w:sz="6" w:space="1"/>
        </w:pBdr>
        <w:spacing w:after="180" w:before="180"/>
      </w:pPr>
    </w:p>
    <w:p>
      <w:pPr>
        <w:spacing w:after="30" w:before="80"/>
      </w:pPr>
      <w:r>
        <w:rPr>
          <w:rFonts w:ascii="Arial" w:cs="Arial" w:eastAsia="Arial" w:hAnsi="Arial"/>
          <w:b/>
          <w:bCs/>
          <w:color w:val="1F5C99"/>
          <w:sz w:val="42"/>
          <w:szCs w:val="42"/>
        </w:rPr>
        <w:t xml:space="preserve">GLOSARIO Y MANUAL DE REFERENCIA</w:t>
      </w:r>
    </w:p>
    <w:p>
      <w:pPr>
        <w:spacing w:after="50" w:before="0"/>
      </w:pPr>
      <w:r>
        <w:rPr>
          <w:rFonts w:ascii="Arial" w:cs="Arial" w:eastAsia="Arial" w:hAnsi="Arial"/>
          <w:b/>
          <w:bCs/>
          <w:color w:val="2E75B6"/>
          <w:sz w:val="28"/>
          <w:szCs w:val="28"/>
        </w:rPr>
        <w:t xml:space="preserve">Clases 8 y 9 — NoSQL, Big Data, MongoDB Atlas</w:t>
      </w:r>
    </w:p>
    <w:p>
      <w:pPr>
        <w:spacing w:after="200" w:before="0"/>
      </w:pPr>
      <w:r>
        <w:rPr>
          <w:rFonts w:ascii="Arial" w:cs="Arial" w:eastAsia="Arial" w:hAnsi="Arial"/>
          <w:i/>
          <w:iCs/>
          <w:color w:val="888888"/>
          <w:sz w:val="20"/>
          <w:szCs w:val="20"/>
        </w:rPr>
        <w:t xml:space="preserve">Parte I: Glosario de términos y conceptos  ·  Parte II: Manual de referencia de comandos MongoDB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Documento</w:t>
            </w:r>
          </w:p>
        </w:tc>
        <w:tc>
          <w:tcPr>
            <w:tcW w:type="dxa" w:w="7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PARTE I — Glosario</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Todos los términos técnicos, siglas y conceptos introducidos en las Clases 8 y 9, ordenados alfabéticamente por sección temática.</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PARTE II — Manual de referencia MongoDB</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Todos los métodos, operadores y comandos de MongoDB vistos en clase, con sintaxis, descripción y ejemplo ejecutable.</w:t>
            </w:r>
          </w:p>
        </w:tc>
      </w:tr>
    </w:tbl>
    <w:p>
      <w:pPr>
        <w:spacing w:before="200"/>
      </w:pPr>
    </w:p>
    <w:p>
      <w:r>
        <w:br w:type="page"/>
      </w:r>
    </w:p>
    <w:p>
      <w:pPr>
        <w:spacing w:after="60" w:before="0"/>
      </w:pPr>
      <w:r>
        <w:rPr>
          <w:rFonts w:ascii="Arial" w:cs="Arial" w:eastAsia="Arial" w:hAnsi="Arial"/>
          <w:b/>
          <w:bCs/>
          <w:color w:val="1F5C99"/>
          <w:sz w:val="38"/>
          <w:szCs w:val="38"/>
        </w:rPr>
        <w:t xml:space="preserve">PARTE I</w:t>
      </w:r>
    </w:p>
    <w:p>
      <w:pPr>
        <w:spacing w:after="30" w:before="0"/>
      </w:pPr>
      <w:r>
        <w:rPr>
          <w:rFonts w:ascii="Arial" w:cs="Arial" w:eastAsia="Arial" w:hAnsi="Arial"/>
          <w:b/>
          <w:bCs/>
          <w:color w:val="2E75B6"/>
          <w:sz w:val="30"/>
          <w:szCs w:val="30"/>
        </w:rPr>
        <w:t xml:space="preserve">GLOSARIO DE TÉRMINOS — CLASES 8 Y 9</w:t>
      </w:r>
    </w:p>
    <w:p>
      <w:pPr>
        <w:spacing w:after="160" w:before="0"/>
      </w:pPr>
      <w:r>
        <w:rPr>
          <w:rFonts w:ascii="Arial" w:cs="Arial" w:eastAsia="Arial" w:hAnsi="Arial"/>
          <w:i/>
          <w:iCs/>
          <w:color w:val="888888"/>
          <w:sz w:val="19"/>
          <w:szCs w:val="19"/>
        </w:rPr>
        <w:t xml:space="preserve">Ordenado por sección temática. Cada entrada incluye la sigla en inglés cuando aplica.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90"/>
              <w:left w:type="dxa" w:w="200"/>
              <w:bottom w:type="dxa" w:w="90"/>
              <w:right w:type="dxa" w:w="100"/>
            </w:tcMar>
          </w:tcPr>
          <w:p>
            <w:r>
              <w:rPr>
                <w:rFonts w:ascii="Arial" w:cs="Arial" w:eastAsia="Arial" w:hAnsi="Arial"/>
                <w:b/>
                <w:bCs/>
                <w:color w:val="FFFFFF"/>
                <w:sz w:val="26"/>
                <w:szCs w:val="26"/>
              </w:rPr>
              <w:t xml:space="preserve">A — NoSQL y Big Data</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NoSQL</w:t>
            </w:r>
            <w:r>
              <w:rPr>
                <w:rFonts w:ascii="Arial" w:cs="Arial" w:eastAsia="Arial" w:hAnsi="Arial"/>
                <w:i/>
                <w:iCs/>
                <w:color w:val="888888"/>
                <w:sz w:val="20"/>
                <w:szCs w:val="20"/>
              </w:rPr>
              <w:t xml:space="preserve">  (Not Only SQL)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Término paraguas para los sistemas gestores de bases de datos que no se basan exclusivamente en el modelo relacional tabular. Surgió como respuesta a las limitaciones de escala de los RDBMS en sistemas distribuidos de alta concurrencia. Fue popularizado en 2009 en una conferencia sobre bases de datos distribuidas. No significa 'sin SQL' sino 'no solamente SQL': el movimiento promueve usar el motor correcto para cada tipo de problema.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ACID</w:t>
            </w:r>
            <w:r>
              <w:rPr>
                <w:rFonts w:ascii="Arial" w:cs="Arial" w:eastAsia="Arial" w:hAnsi="Arial"/>
                <w:i/>
                <w:iCs/>
                <w:color w:val="888888"/>
                <w:sz w:val="20"/>
                <w:szCs w:val="20"/>
              </w:rPr>
              <w:t xml:space="preserve">  (Atomicity · Consistency · Isolation · Durability)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Conjunto de cuatro propiedades que garantizan que las transacciones en un RDBMS son confiables incluso ante fallos del sistema. Es el modelo de consistencia clásico de SQL.
• A — Atomicity (Atomicidad): la transacción es todo o nada.
• C — Consistency (Consistencia): siempre pasa de un estado válido a otro válido.
• I — Isolation (Aislamiento): transacciones concurrentes se ejecutan como si fueran seriales.
• D — Durability (Durabilidad): post-COMMIT, los datos persisten aunque el sistema falle.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Transferencia bancaria: si falla el crédito, se revierte el débito → ATOMICITY.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BASE</w:t>
            </w:r>
            <w:r>
              <w:rPr>
                <w:rFonts w:ascii="Arial" w:cs="Arial" w:eastAsia="Arial" w:hAnsi="Arial"/>
                <w:i/>
                <w:iCs/>
                <w:color w:val="888888"/>
                <w:sz w:val="20"/>
                <w:szCs w:val="20"/>
              </w:rPr>
              <w:t xml:space="preserve">  (Basically Available · Soft State · Eventually Consistent)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Modelo alternativo de consistencia adoptado por la mayoría de los sistemas NoSQL distribuidos. Fue propuesto por Eric Brewer como contrapunto al modelo ACID.
• B — Basically Available (Básicamente Disponible): siempre responde, aunque la respuesta pueda estar desactualizada.
• S — Soft State (Estado Blando): el estado puede cambiar con el tiempo sin nuevas escrituras (propagación asíncrona entre nodos).
• E — Eventually Consistent (Eventualmente Consistente): sin nuevas escrituras, todos los nodos convergen al mismo valor.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Teorema CAP</w:t>
            </w:r>
            <w:r>
              <w:rPr>
                <w:rFonts w:ascii="Arial" w:cs="Arial" w:eastAsia="Arial" w:hAnsi="Arial"/>
                <w:i/>
                <w:iCs/>
                <w:color w:val="888888"/>
                <w:sz w:val="20"/>
                <w:szCs w:val="20"/>
              </w:rPr>
              <w:t xml:space="preserve">  (Consistency · Availability · Partition Tolerance)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Enunciado por Eric Brewer en el año 2000 y demostrado por Gilbert y Lynch (MIT) en 2002. Establece que un sistema distribuido no puede garantizar simultáneamente las tres propiedades:
• C — Consistency (Consistencia): todos los nodos ven los mismos datos al mismo tiempo.
• A — Availability (Disponibilidad): toda petición recibe respuesta, aunque no sea la más reciente.
• P — Partition Tolerance (Tolerancia a Particiones): el sistema opera aunque haya corte de comunicación entre nodos.
En la práctica P siempre se requiere. La elección real es entre C y A ante una partición.</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MongoDB es CP. Cassandra es AP. MySQL standalone es 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CP</w:t>
            </w:r>
            <w:r>
              <w:rPr>
                <w:rFonts w:ascii="Arial" w:cs="Arial" w:eastAsia="Arial" w:hAnsi="Arial"/>
                <w:i/>
                <w:iCs/>
                <w:color w:val="888888"/>
                <w:sz w:val="20"/>
                <w:szCs w:val="20"/>
              </w:rPr>
              <w:t xml:space="preserve">  (Consistency + Partition Tolerance)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Clasificación de un sistema distribuido que, ante una partición de red, prefiere bloquear las operaciones antes que retornar datos posiblemente inconsistentes. Prioriza consistencia sobre disponibilidad.</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MongoDB, HBase, Zookeeper.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AP</w:t>
            </w:r>
            <w:r>
              <w:rPr>
                <w:rFonts w:ascii="Arial" w:cs="Arial" w:eastAsia="Arial" w:hAnsi="Arial"/>
                <w:i/>
                <w:iCs/>
                <w:color w:val="888888"/>
                <w:sz w:val="20"/>
                <w:szCs w:val="20"/>
              </w:rPr>
              <w:t xml:space="preserve">  (Availability + Partition Tolerance)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Clasificación de un sistema distribuido que, ante una partición de red, sigue respondiendo aunque los datos puedan estar desactualizados (consistencia eventual). Prioriza disponibilidad sobre consistencia inmediata.</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Cassandra, CouchDB, DynamoDB.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Big Data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Término que describe conjuntos de datos cuyo volumen, velocidad o variedad superan las capacidades de las herramientas de procesamiento tradicionales (RDBMS + ETL convencional). No refiere a un tamaño específico sino a las características conocidas como las 4 Vs:
• V1 — Volume (Volumen): petabytes a exabytes de datos.
• V2 — Velocity (Velocidad): generación y procesamiento en tiempo real o casi real.
• V3 — Variety (Variedad): datos estructurados, semiestructurados y no estructurados.
• V4 — Veracity (Veracidad): calidad e incertidumbre de los datos (ruido, duplicados, errores).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Escala horizontal / Scale-Out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Estrategia de escalado que consiste en agregar más servidores (nodos) al clúster para distribuir la carga. Es el enfoque nativo de los sistemas NoSQL. Se opone al Scale-Up o escalado vertical (reemplazar el servidor por uno más potente). Scale-Out es más económico a largo plazo y sin límite teórico de capacidad.</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MongoDB usa sharding para escalar horizontalmente.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Sharding (Fragmentación)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Técnica de escalado horizontal en la que los datos de una colección se dividen en subconjuntos (shards) distribuidos entre múltiples nodos del clúster. Cada shard es responsable de un rango o hash de claves. MongoDB Atlas gestiona el sharding automáticamente en tiers pagos.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Replica Set</w:t>
            </w:r>
            <w:r>
              <w:rPr>
                <w:rFonts w:ascii="Arial" w:cs="Arial" w:eastAsia="Arial" w:hAnsi="Arial"/>
                <w:i/>
                <w:iCs/>
                <w:color w:val="888888"/>
                <w:sz w:val="20"/>
                <w:szCs w:val="20"/>
              </w:rPr>
              <w:t xml:space="preserve">  (Conjunto de Réplicas)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Grupo de tres o más instancias de MongoDB que mantienen el mismo conjunto de datos. Uno de los nodos es el Primary (acepta escrituras y lecturas) y los demás son Secondaries (copias de solo lectura). Si el Primary falla, los Secondaries realizan una election automática para elegir el nuevo Primary. El tier gratuito M0 de Atlas ya incluye un Replica Set de 3 nodos.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Atlas M0 gratuito: 3 nodos sincronizados automáticamente.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Polyglot Persistence</w:t>
            </w:r>
            <w:r>
              <w:rPr>
                <w:rFonts w:ascii="Arial" w:cs="Arial" w:eastAsia="Arial" w:hAnsi="Arial"/>
                <w:i/>
                <w:iCs/>
                <w:color w:val="888888"/>
                <w:sz w:val="20"/>
                <w:szCs w:val="20"/>
              </w:rPr>
              <w:t xml:space="preserve">  (Persistencia Políglota)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Arquitectura de software en la que diferentes partes de un sistema usan distintos motores de base de datos, cada uno elegido según las características del problema que resuelve. Por ejemplo: MongoDB para el catálogo de cursos (alta lectura, esquema variable) y PostgreSQL para la facturación (ACID estricto, integridad referencial).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Commodity Hardware</w:t>
            </w:r>
            <w:r>
              <w:rPr>
                <w:rFonts w:ascii="Arial" w:cs="Arial" w:eastAsia="Arial" w:hAnsi="Arial"/>
                <w:i/>
                <w:iCs/>
                <w:color w:val="888888"/>
                <w:sz w:val="20"/>
                <w:szCs w:val="20"/>
              </w:rPr>
              <w:t xml:space="preserve">  (Hardware de Mercado Masivo)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Servidores estándar de bajo costo, sin componentes especializados de alta gama. Los sistemas NoSQL fueron diseñados para correr en clústeres de commodity hardware, reduciendo significativamente el costo de infraestructura comparado con los servidores enterprise de SQL.</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84A" w:sz="1"/>
              <w:left w:val="single" w:color="00684A" w:sz="1"/>
              <w:bottom w:val="single" w:color="00684A" w:sz="1"/>
              <w:right w:val="single" w:color="00684A" w:sz="1"/>
            </w:tcBorders>
            <w:shd w:fill="00684A" w:val="clear"/>
            <w:tcMar>
              <w:top w:type="dxa" w:w="90"/>
              <w:left w:type="dxa" w:w="200"/>
              <w:bottom w:type="dxa" w:w="90"/>
              <w:right w:type="dxa" w:w="100"/>
            </w:tcMar>
          </w:tcPr>
          <w:p>
            <w:r>
              <w:rPr>
                <w:rFonts w:ascii="Arial" w:cs="Arial" w:eastAsia="Arial" w:hAnsi="Arial"/>
                <w:b/>
                <w:bCs/>
                <w:color w:val="FFFFFF"/>
                <w:sz w:val="26"/>
                <w:szCs w:val="26"/>
              </w:rPr>
              <w:t xml:space="preserve">B — MongoDB: Conceptos Fundamentales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MongoDB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SGBD (Sistema Gestor de Bases de Datos) NoSQL de tipo documental, open source, creado en 2009 por 10gen (hoy MongoDB Inc.). El nombre proviene del inglés 'humongous' (enorme, colosal). Es el motor NoSQL más popular del mundo según DB-Engines. Almacena los datos como documentos BSON en colecciones. Posición en el teorema CAP: CP (Consistency + Partition Tolerance).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mongodb+srv://usuario:pass@cluster0.xxx.mongodb.net/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Atlas</w:t>
            </w:r>
            <w:r>
              <w:rPr>
                <w:rFonts w:ascii="Arial" w:cs="Arial" w:eastAsia="Arial" w:hAnsi="Arial"/>
                <w:i/>
                <w:iCs/>
                <w:color w:val="888888"/>
                <w:sz w:val="20"/>
                <w:szCs w:val="20"/>
              </w:rPr>
              <w:t xml:space="preserve">  (MongoDB Atlas)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Plataforma DBaaS (Database as a Service) oficial de MongoDB Inc. Provee clústeres MongoDB completamente gestionados en AWS, GCP o Azure. El tier gratuito M0 incluye 512 MB de almacenamiento y un Replica Set de 3 nodos sin necesidad de tarjeta de crédito. Es la herramienta que usamos en clase desde el navegador.</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https://cloud.mongodb.com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M0 Free Tier</w:t>
            </w:r>
            <w:r>
              <w:rPr>
                <w:rFonts w:ascii="Arial" w:cs="Arial" w:eastAsia="Arial" w:hAnsi="Arial"/>
                <w:i/>
                <w:iCs/>
                <w:color w:val="888888"/>
                <w:sz w:val="20"/>
                <w:szCs w:val="20"/>
              </w:rPr>
              <w:t xml:space="preserve">  (M0 = tipo de instancia compartida. Free Tier = nivel gratuito)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El tier de entrada de MongoDB Atlas. Ofrece 512 MB de almacenamiento en un clúster Replica Set de 3 nodos, completamente gestionado. Sin costo, sin tarjeta de crédito. Adecuado para desarrollo, aprendizaje y prototipos pequeños.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BSON</w:t>
            </w:r>
            <w:r>
              <w:rPr>
                <w:rFonts w:ascii="Arial" w:cs="Arial" w:eastAsia="Arial" w:hAnsi="Arial"/>
                <w:i/>
                <w:iCs/>
                <w:color w:val="888888"/>
                <w:sz w:val="20"/>
                <w:szCs w:val="20"/>
              </w:rPr>
              <w:t xml:space="preserve">  (Binary JSON (JSON Binario))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Formato de serialización binaria usado por MongoDB para almacenar y transferir documentos. Extiende JSON con tipos de datos adicionales que JSON nativo no tiene: ObjectId, Date real, Int32, Int64, Decimal128, Binary, Regex. El Motor convierte automáticamente entre JSON y BSON, por lo que el desarrollador trabaja con JSON estándar en su código.</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_id: ObjectId('...'), fecha: ISODate('2026-05-12'), precio: 4500.00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MQL</w:t>
            </w:r>
            <w:r>
              <w:rPr>
                <w:rFonts w:ascii="Arial" w:cs="Arial" w:eastAsia="Arial" w:hAnsi="Arial"/>
                <w:i/>
                <w:iCs/>
                <w:color w:val="888888"/>
                <w:sz w:val="20"/>
                <w:szCs w:val="20"/>
              </w:rPr>
              <w:t xml:space="preserve">  (MongoDB Query Language (Lenguaje de Consulta de MongoDB))</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API de consulta de MongoDB basada en objetos JavaScript. No es SQL pero es igualmente expresiva. Las consultas son objetos JSON que especifican el filtro, la proyección y las opciones. Soporta operadores de comparación ($gt, $lt, $in), lógicos ($and, $or), de arrays ($push, $pull) y muchos más.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db.productos.find({ precio: { $gt: 100 }, disponible: true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mongosh</w:t>
            </w:r>
            <w:r>
              <w:rPr>
                <w:rFonts w:ascii="Arial" w:cs="Arial" w:eastAsia="Arial" w:hAnsi="Arial"/>
                <w:i/>
                <w:iCs/>
                <w:color w:val="888888"/>
                <w:sz w:val="20"/>
                <w:szCs w:val="20"/>
              </w:rPr>
              <w:t xml:space="preserve">  (MongoDB Shell)</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CLI (Command Line Interface) oficial de MongoDB. Intérprete JavaScript interactivo que permite ejecutar comandos MQL directamente contra un clúster. En MongoDB Atlas está disponible embebido en el navegador (botón '&gt;_ MONGOSH') sin necesidad de instalación local.</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&gt; Atlas atlas-cluster0 [primary] test&gt;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Compass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GUI (Graphical User Interface) oficial de MongoDB. Aplicación de escritorio gratuita que permite explorar colecciones visualmente, ejecutar queries con autocompletado, analizar el esquema inferido, construir pipelines de aggregation con editor visual y gestionar índices. Se conecta a cualquier clúster MongoDB (local o Atlas) via Connection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Connection String</w:t>
            </w:r>
            <w:r>
              <w:rPr>
                <w:rFonts w:ascii="Arial" w:cs="Arial" w:eastAsia="Arial" w:hAnsi="Arial"/>
                <w:i/>
                <w:iCs/>
                <w:color w:val="888888"/>
                <w:sz w:val="20"/>
                <w:szCs w:val="20"/>
              </w:rPr>
              <w:t xml:space="preserve">  (Cadena de Conexión)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URL que codifica toda la información necesaria para conectarse a un clúster MongoDB: protocolo, credenciales, hostname y opciones. El formato SRV (mongodb+srv://) permite al cliente descubrir automáticamente los nodos del Replica Set via DNS, sin hardcodear las IPs de cada nodo.</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mongodb+srv://usuario:pass@cluster0.abc12.mongodb.net/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SRV Record</w:t>
            </w:r>
            <w:r>
              <w:rPr>
                <w:rFonts w:ascii="Arial" w:cs="Arial" w:eastAsia="Arial" w:hAnsi="Arial"/>
                <w:i/>
                <w:iCs/>
                <w:color w:val="888888"/>
                <w:sz w:val="20"/>
                <w:szCs w:val="20"/>
              </w:rPr>
              <w:t xml:space="preserve">  (Service Record (Registro de Servicio DNS))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Tipo especial de registro DNS que permite al cliente descubrir automáticamente todos los nodos de un Replica Set MongoDB sin conocer sus IPs explícitamente. Es el protocolo que usa el prefijo mongodb+srv:// en el Connection String.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Base de Datos (DB)</w:t>
            </w:r>
            <w:r>
              <w:rPr>
                <w:rFonts w:ascii="Arial" w:cs="Arial" w:eastAsia="Arial" w:hAnsi="Arial"/>
                <w:i/>
                <w:iCs/>
                <w:color w:val="888888"/>
                <w:sz w:val="20"/>
                <w:szCs w:val="20"/>
              </w:rPr>
              <w:t xml:space="preserve">  (Database)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Contenedor lógico de colecciones. Equivale a la base de datos en SQL. En MongoDB se crea implícitamente al insertar el primer documento (no hay CREATE DATABASE explícito). El comando 'use nombre_bd' la selecciona y la creará al primer insert.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Colección</w:t>
            </w:r>
            <w:r>
              <w:rPr>
                <w:rFonts w:ascii="Arial" w:cs="Arial" w:eastAsia="Arial" w:hAnsi="Arial"/>
                <w:i/>
                <w:iCs/>
                <w:color w:val="888888"/>
                <w:sz w:val="20"/>
                <w:szCs w:val="20"/>
              </w:rPr>
              <w:t xml:space="preserve">  (Collection)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Agrupación de documentos dentro de una base de datos. Equivale a una tabla en SQL, con la diferencia fundamental de que NO tiene esquema fijo: documentos en la misma colección pueden tener campos completamente diferentes entre sí.</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db.productos → colección 'productos' dentro de la BD activa.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Documento</w:t>
            </w:r>
            <w:r>
              <w:rPr>
                <w:rFonts w:ascii="Arial" w:cs="Arial" w:eastAsia="Arial" w:hAnsi="Arial"/>
                <w:i/>
                <w:iCs/>
                <w:color w:val="888888"/>
                <w:sz w:val="20"/>
                <w:szCs w:val="20"/>
              </w:rPr>
              <w:t xml:space="preserve">  (Document)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Unidad de almacenamiento en MongoDB. Equivale a una fila en SQL pero puede contener subdocumentos anidados y arrays. Está almacenado en formato BSON. El tamaño máximo de un documento es 16 MB. Siempre tiene un campo _id que actúa como clave primaria.</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_id: ObjectId(), nombre: 'Laptop', precio: 1200, tags: ['nosql','sql']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Campo</w:t>
            </w:r>
            <w:r>
              <w:rPr>
                <w:rFonts w:ascii="Arial" w:cs="Arial" w:eastAsia="Arial" w:hAnsi="Arial"/>
                <w:i/>
                <w:iCs/>
                <w:color w:val="888888"/>
                <w:sz w:val="20"/>
                <w:szCs w:val="20"/>
              </w:rPr>
              <w:t xml:space="preserve">  (Field)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Atributo de un documento. Equivale a una columna en SQL pero con una diferencia fundamental: los campos son opcionales por documento. Si un documento no tiene un campo, ese campo simplemente no existe en él (no es NULL — directamente ausente).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nombre: 'Ana', promedio: 8.5, activo: 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_id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Campo reservado obligatorio en todo documento MongoDB. Actúa como PK (Primary Key). Si no se especifica al insertar, MongoDB genera automáticamente un ObjectId. El valor debe ser único dentro de la colección y es inmutable (no se puede cambiar después del insert).</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_id: ObjectId('682a4f3c...') }  o  { _id: 1001 }  o  { _id: 'legajo-45678'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ObjectId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Tipo BSON de 12 bytes que MongoDB usa por defecto como _id. Representado como 24 caracteres hexadecimales. Compuesto por: 4 bytes de timestamp Unix (permite extraer la fecha de creación), 5 bytes aleatorios del proceso (identifica la máquina), 3 bytes de contador incremental (evita colisiones en el mismo segundo). Garantiza unicidad global sin coordinación entre nodos.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ObjectId('682a4f3c2e1b2c3d4e5f0001').getTimestamp() → ISODate('2026-05-12')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Schema-less</w:t>
            </w:r>
            <w:r>
              <w:rPr>
                <w:rFonts w:ascii="Arial" w:cs="Arial" w:eastAsia="Arial" w:hAnsi="Arial"/>
                <w:i/>
                <w:iCs/>
                <w:color w:val="888888"/>
                <w:sz w:val="20"/>
                <w:szCs w:val="20"/>
              </w:rPr>
              <w:t xml:space="preserve">  (Sin Esquema Fijo (también Schema-flexible))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Característica de MongoDB que permite que documentos en la misma colección tengan estructuras diferentes sin necesidad de modificar definiciones previas. En SQL agregar un campo requiere ALTER TABLE (que puede tardar horas y bloquear la tabla). En MongoDB se inserta el documento con el campo nuevo sin ninguna modificación previa al esquema.</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Cursos grabados sin campo 'horario'. Cursos live con campo 'horario'. Misma colección.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DDL</w:t>
            </w:r>
            <w:r>
              <w:rPr>
                <w:rFonts w:ascii="Arial" w:cs="Arial" w:eastAsia="Arial" w:hAnsi="Arial"/>
                <w:i/>
                <w:iCs/>
                <w:color w:val="888888"/>
                <w:sz w:val="20"/>
                <w:szCs w:val="20"/>
              </w:rPr>
              <w:t xml:space="preserve">  (Data Definition Language (Lenguaje de Definición de Datos))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En SQL: lenguaje para definir la estructura de la BD (CREATE, ALTER, DROP). En MongoDB no existe DDL explícito: las colecciones y BDs se crean implícitamente al insertar el primer documento. Los cambios de esquema no requieren comandos especiales.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SQL: CREATE TABLE · ALTER TABLE. MongoDB: no existe equivalente.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DML</w:t>
            </w:r>
            <w:r>
              <w:rPr>
                <w:rFonts w:ascii="Arial" w:cs="Arial" w:eastAsia="Arial" w:hAnsi="Arial"/>
                <w:i/>
                <w:iCs/>
                <w:color w:val="888888"/>
                <w:sz w:val="20"/>
                <w:szCs w:val="20"/>
              </w:rPr>
              <w:t xml:space="preserve">  (Data Manipulation Language (Lenguaje de Manipulación de Datos))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En SQL: lenguaje para operar sobre los datos (SELECT, INSERT, UPDATE, DELETE). En MongoDB: el equivalente es la API CRUD (insertOne, find, updateOne, deleteOne) del MongoDB Query Language (MQL).</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SQL: SELECT, INSERT. MongoDB: find(), insertOne().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CRUD</w:t>
            </w:r>
            <w:r>
              <w:rPr>
                <w:rFonts w:ascii="Arial" w:cs="Arial" w:eastAsia="Arial" w:hAnsi="Arial"/>
                <w:i/>
                <w:iCs/>
                <w:color w:val="888888"/>
                <w:sz w:val="20"/>
                <w:szCs w:val="20"/>
              </w:rPr>
              <w:t xml:space="preserve">  (Create · Read · Update · Delete)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Las cuatro operaciones fundamentales sobre cualquier base de datos:
• C — Create (Crear): insertar nuevos documentos.
• R — Read (Leer): consultar y filtrar documentos.
• U — Update (Actualizar): modificar documentos existentes.
• D — Delete (Eliminar): eliminar documentos.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insertOne / find / updateOne / deleteOne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90"/>
              <w:left w:type="dxa" w:w="200"/>
              <w:bottom w:type="dxa" w:w="90"/>
              <w:right w:type="dxa" w:w="100"/>
            </w:tcMar>
          </w:tcPr>
          <w:p>
            <w:r>
              <w:rPr>
                <w:rFonts w:ascii="Arial" w:cs="Arial" w:eastAsia="Arial" w:hAnsi="Arial"/>
                <w:b/>
                <w:bCs/>
                <w:color w:val="FFFFFF"/>
                <w:sz w:val="26"/>
                <w:szCs w:val="26"/>
              </w:rPr>
              <w:t xml:space="preserve">C — Modelo Documental: Diseño y Patrones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Embedding</w:t>
            </w:r>
            <w:r>
              <w:rPr>
                <w:rFonts w:ascii="Arial" w:cs="Arial" w:eastAsia="Arial" w:hAnsi="Arial"/>
                <w:i/>
                <w:iCs/>
                <w:color w:val="888888"/>
                <w:sz w:val="20"/>
                <w:szCs w:val="20"/>
              </w:rPr>
              <w:t xml:space="preserve">  (Anidado / Embebido)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Patrón de diseño documental en el que los datos relacionados se almacenan dentro del mismo documento padre (como subdocumento o array). Equivale a la desnormalización intencional. Ventaja: una sola lectura recupera todos los datos relacionados, sin JOINs. Desventaja: si el dato embebido es compartido por muchos padres, actualizar requiere modificar múltiples documentos.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pedido: { ..., items: [{prod:'Laptop',precio:1200}] } }  — items embebidos en el pedido.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Referencing</w:t>
            </w:r>
            <w:r>
              <w:rPr>
                <w:rFonts w:ascii="Arial" w:cs="Arial" w:eastAsia="Arial" w:hAnsi="Arial"/>
                <w:i/>
                <w:iCs/>
                <w:color w:val="888888"/>
                <w:sz w:val="20"/>
                <w:szCs w:val="20"/>
              </w:rPr>
              <w:t xml:space="preserve">  (Por Referencia / Referenciado)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Patrón de diseño documental en el que se guarda el ObjectId de un documento de otra colección en lugar de embeber los datos completos. Equivale a la Foreign Key en SQL, pero sin validación automática por el motor. La integridad referencial es responsabilidad de la aplicación.</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inscripcion: { id_alumno: ObjectId('...'), id_curso: ObjectId('...')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Subdocumento</w:t>
            </w:r>
            <w:r>
              <w:rPr>
                <w:rFonts w:ascii="Arial" w:cs="Arial" w:eastAsia="Arial" w:hAnsi="Arial"/>
                <w:i/>
                <w:iCs/>
                <w:color w:val="888888"/>
                <w:sz w:val="20"/>
                <w:szCs w:val="20"/>
              </w:rPr>
              <w:t xml:space="preserve">  (Embedded Document (Documento Anidado))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Objeto JSON anidado dentro de un documento padre. No tiene _id propio. Se accede con dot notation. Equivale a los campos de una tabla relacionada que se embeben directamente.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docente: { nombre: 'Goya', email: 'jgoya@utn.edu.ar', rating: 4.9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Dot notation</w:t>
            </w:r>
            <w:r>
              <w:rPr>
                <w:rFonts w:ascii="Arial" w:cs="Arial" w:eastAsia="Arial" w:hAnsi="Arial"/>
                <w:i/>
                <w:iCs/>
                <w:color w:val="888888"/>
                <w:sz w:val="20"/>
                <w:szCs w:val="20"/>
              </w:rPr>
              <w:t xml:space="preserve">  (Notación de Punto)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Sintaxis para acceder a campos dentro de subdocumentos o elementos de arrays en filtros y proyecciones. Se escribe como 'campo_padre.campo_hijo'. Siempre entre comillas en los queries JavaScript.</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db.cursos.find({ 'docente.nombre': 'Goya' })  // accede al campo nombre del subdoc docente.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Array (en MongoDB)</w:t>
            </w:r>
            <w:r>
              <w:rPr>
                <w:rFonts w:ascii="Arial" w:cs="Arial" w:eastAsia="Arial" w:hAnsi="Arial"/>
                <w:i/>
                <w:iCs/>
                <w:color w:val="888888"/>
                <w:sz w:val="20"/>
                <w:szCs w:val="20"/>
              </w:rPr>
              <w:t xml:space="preserve">  (Arreglo / Lista)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Tipo de dato BSON que almacena una lista ordenada de valores. Los arrays son ciudadanos de primera clase en MongoDB: el motor los entiende, los indexa y permite operar sobre sus elementos directamente. En SQL no existe un tipo nativo de array — se necesitan tablas intermedias.</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tags: ['nosql', 'mongodb', 'bases-de-datos']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Multikey Index</w:t>
            </w:r>
            <w:r>
              <w:rPr>
                <w:rFonts w:ascii="Arial" w:cs="Arial" w:eastAsia="Arial" w:hAnsi="Arial"/>
                <w:i/>
                <w:iCs/>
                <w:color w:val="888888"/>
                <w:sz w:val="20"/>
                <w:szCs w:val="20"/>
              </w:rPr>
              <w:t xml:space="preserve">  (Índice Multiclave)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Tipo de índice que MongoDB crea automáticamente cuando se indexa un campo de tipo array. Indexa cada elemento del array individualmente, permitiendo buscar documentos por cualquier valor que aparezca en el array con la misma eficiencia O(log n) que una búsqueda en un campo escalar.</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createIndex({tags:1}) → indexa cada string del array tags individualmente.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Computed Pattern</w:t>
            </w:r>
            <w:r>
              <w:rPr>
                <w:rFonts w:ascii="Arial" w:cs="Arial" w:eastAsia="Arial" w:hAnsi="Arial"/>
                <w:i/>
                <w:iCs/>
                <w:color w:val="888888"/>
                <w:sz w:val="20"/>
                <w:szCs w:val="20"/>
              </w:rPr>
              <w:t xml:space="preserve">  (Patrón de Pre-computación)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Estrategia de diseño en la que se calculan y almacenan valores derivados (contadores, promedios, totales) en el documento al momento de la escritura, en lugar de calcularlos en cada lectura. Traslada el costo computacional de la lectura (frecuente, miles de usuarios) a la escritura (infrecuente). Resultado: el catálogo se puede leer sin calcular nada en tiempo real.</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rating_promedio guardado en el documento del curso, actualizado al escribir cada reseña.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Positional Operator</w:t>
            </w:r>
            <w:r>
              <w:rPr>
                <w:rFonts w:ascii="Arial" w:cs="Arial" w:eastAsia="Arial" w:hAnsi="Arial"/>
                <w:i/>
                <w:iCs/>
                <w:color w:val="888888"/>
                <w:sz w:val="20"/>
                <w:szCs w:val="20"/>
              </w:rPr>
              <w:t xml:space="preserve">  (Operador Posicional ($))</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Símbolo $ que en un update de MongoDB referencia el primer elemento del array que coincidió con el filtro del query. Permite actualizar un elemento específico del array sin conocer su posición numérica.</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db.c.updateOne({ 'modulos.orden':3 }, { $inc: { 'modulos.$.completados':1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Upsert</w:t>
            </w:r>
            <w:r>
              <w:rPr>
                <w:rFonts w:ascii="Arial" w:cs="Arial" w:eastAsia="Arial" w:hAnsi="Arial"/>
                <w:i/>
                <w:iCs/>
                <w:color w:val="888888"/>
                <w:sz w:val="20"/>
                <w:szCs w:val="20"/>
              </w:rPr>
              <w:t xml:space="preserve">  (Update + Insert)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Operación que actualiza el documento si existe o lo inserta si no existe, en una sola operación atómica. Se activa pasando { upsert: true } como tercer argumento de updateOne/updateMany.</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db.col.updateOne({filtro},{$set:{...}},{upsert:true})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Soft Delete</w:t>
            </w:r>
            <w:r>
              <w:rPr>
                <w:rFonts w:ascii="Arial" w:cs="Arial" w:eastAsia="Arial" w:hAnsi="Arial"/>
                <w:i/>
                <w:iCs/>
                <w:color w:val="888888"/>
                <w:sz w:val="20"/>
                <w:szCs w:val="20"/>
              </w:rPr>
              <w:t xml:space="preserve">  (Eliminación Suave / Baja Lógica)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Patrón de diseño en el que en lugar de borrar físicamente un documento con deleteOne/deleteMany, se lo marca como inactivo con un campo booleano (activo: false o eliminado: true). Los datos se conservan para auditoría e historial; la aplicación simplemente no los muestra.</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db.cursos.updateOne({_id:id},{$set:{activo:false,fecha_baja:new Date()}})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Tag (Etiqueta)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Palabra clave de texto libre asociada a un documento para clasificarlo en múltiples categorías simultáneamente. En MongoDB se modela como un array de strings embebido en el documento. Permite búsquedas flexibles sin tablas intermedias. En SQL, los tags requieren una relación N:M con tabla intermedia (cursos_tags) y dos JOINs para consultar.</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tags: ['nosql', 'mongodb', 'grafos']  — búsqueda: db.cursos.find({tags:'nosql'})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N:M</w:t>
            </w:r>
            <w:r>
              <w:rPr>
                <w:rFonts w:ascii="Arial" w:cs="Arial" w:eastAsia="Arial" w:hAnsi="Arial"/>
                <w:i/>
                <w:iCs/>
                <w:color w:val="888888"/>
                <w:sz w:val="20"/>
                <w:szCs w:val="20"/>
              </w:rPr>
              <w:t xml:space="preserve">  (Relación Muchos-a-Muchos (Many-to-Many))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Tipo de relación entre entidades donde un registro de A puede relacionarse con muchos de B y viceversa. En SQL requiere tabla intermedia. En MongoDB se resuelve con arrays de ObjectIds (referencing) o con arrays de subdocumentos (embedding), según la cardinalidad y los patrones de acceso.</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
              <w:bottom w:val="single" w:color="8E44AD" w:sz="1"/>
              <w:right w:val="single" w:color="8E44AD" w:sz="1"/>
            </w:tcBorders>
            <w:shd w:fill="8E44AD" w:val="clear"/>
            <w:tcMar>
              <w:top w:type="dxa" w:w="90"/>
              <w:left w:type="dxa" w:w="200"/>
              <w:bottom w:type="dxa" w:w="90"/>
              <w:right w:type="dxa" w:w="100"/>
            </w:tcMar>
          </w:tcPr>
          <w:p>
            <w:r>
              <w:rPr>
                <w:rFonts w:ascii="Arial" w:cs="Arial" w:eastAsia="Arial" w:hAnsi="Arial"/>
                <w:b/>
                <w:bCs/>
                <w:color w:val="FFFFFF"/>
                <w:sz w:val="26"/>
                <w:szCs w:val="26"/>
              </w:rPr>
              <w:t xml:space="preserve">D — Aggregation Framework</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Aggregation Framework</w:t>
            </w:r>
            <w:r>
              <w:rPr>
                <w:rFonts w:ascii="Arial" w:cs="Arial" w:eastAsia="Arial" w:hAnsi="Arial"/>
                <w:i/>
                <w:iCs/>
                <w:color w:val="888888"/>
                <w:sz w:val="20"/>
                <w:szCs w:val="20"/>
              </w:rPr>
              <w:t xml:space="preserve">  (Marco de Agregación)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Sistema de consultas analíticas de MongoDB. Equivale a GROUP BY + HAVING + funciones de agregación + JOIN de SQL. Funciona como un pipeline: los documentos fluyen por etapas (stages) que los transforman secuencialmente. Cada stage recibe el output del anterior como input.</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db.col.aggregate([{$match:{...}},{$group:{...}},{$sort:{...}}])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Pipeline</w:t>
            </w:r>
            <w:r>
              <w:rPr>
                <w:rFonts w:ascii="Arial" w:cs="Arial" w:eastAsia="Arial" w:hAnsi="Arial"/>
                <w:i/>
                <w:iCs/>
                <w:color w:val="888888"/>
                <w:sz w:val="20"/>
                <w:szCs w:val="20"/>
              </w:rPr>
              <w:t xml:space="preserve">  (Tubería de Procesamiento)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Secuencia de stages en el Aggregation Framework. Los documentos entran por el primer stage, se transforman y el resultado pasa al siguiente. El output final es el resultado del último stage.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[{$match:{}},{$group:{}},{$sort:{}}]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Stage (Etapa)</w:t>
            </w:r>
            <w:r>
              <w:rPr>
                <w:rFonts w:ascii="Arial" w:cs="Arial" w:eastAsia="Arial" w:hAnsi="Arial"/>
                <w:i/>
                <w:iCs/>
                <w:color w:val="888888"/>
                <w:sz w:val="20"/>
                <w:szCs w:val="20"/>
              </w:rPr>
              <w:t xml:space="preserve">  (Etapa del Pipeline)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Cada uno de los pasos del pipeline de aggregation. Cada stage realiza una transformación sobre el conjunto de documentos que recibe. Los stages más comunes son: $match, $group, $project, $sort, $limit, $skip, $unwind, $lookup, $addFields, $facet.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$unwind</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Stage de aggregation que descompone un campo de tipo array: convierte un documento con un array de N elementos en N documentos separados, uno por cada elemento del array. Permite luego agrupar, contar o filtrar por los elementos del array.</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$unwind: '$tags' }  — un doc con tags:[A,B,C] → 3 docs: uno con A, uno con B, uno con 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$lookup</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Stage de aggregation que realiza un JOIN entre dos colecciones. Agrega un array con los documentos de la colección externa que coinciden con el campo especificado. Es más costoso que los JOINs en RDBMS optimizados, por lo que se usa cuando el embedding no es adecuado.</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$lookup: { from:'alumnos', localField:'id_alumno', foreignField:'_id', as:'alumno'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$facet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Stage de aggregation que ejecuta múltiples sub-pipelines en paralelo sobre el mismo conjunto de documentos de entrada. Permite generar varias estadísticas o análisis diferentes en una sola pasada, retornando todos los resultados en un único documento.</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 $facet: { top3:[{$sort:{...}},{$limit:3}], por_nivel:[{$group:{...}}]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Acumulador</w:t>
            </w:r>
            <w:r>
              <w:rPr>
                <w:rFonts w:ascii="Arial" w:cs="Arial" w:eastAsia="Arial" w:hAnsi="Arial"/>
                <w:i/>
                <w:iCs/>
                <w:color w:val="888888"/>
                <w:sz w:val="20"/>
                <w:szCs w:val="20"/>
              </w:rPr>
              <w:t xml:space="preserve">  (Accumulator)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Operador especial usado dentro del stage $group para calcular un valor agregado sobre el grupo de documentos. Los principales son: $sum (sumar), $avg (promedio), $min (mínimo), $max (máximo), $count (contar), $push (crear array), $addToSet (array sin duplicados), $first (primer valor), $last (último valor).</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90"/>
              <w:left w:type="dxa" w:w="200"/>
              <w:bottom w:type="dxa" w:w="90"/>
              <w:right w:type="dxa" w:w="100"/>
            </w:tcMar>
          </w:tcPr>
          <w:p>
            <w:r>
              <w:rPr>
                <w:rFonts w:ascii="Arial" w:cs="Arial" w:eastAsia="Arial" w:hAnsi="Arial"/>
                <w:b/>
                <w:bCs/>
                <w:color w:val="FFFFFF"/>
                <w:sz w:val="26"/>
                <w:szCs w:val="26"/>
              </w:rPr>
              <w:t xml:space="preserve">E — Índices en MongoDB</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Índice</w:t>
            </w:r>
            <w:r>
              <w:rPr>
                <w:rFonts w:ascii="Arial" w:cs="Arial" w:eastAsia="Arial" w:hAnsi="Arial"/>
                <w:i/>
                <w:iCs/>
                <w:color w:val="888888"/>
                <w:sz w:val="20"/>
                <w:szCs w:val="20"/>
              </w:rPr>
              <w:t xml:space="preserve">  (Index)</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Estructura de datos que MongoDB mantiene para acelerar las consultas. Sin índice, el motor hace un Collection Scan (lee todos los documentos). Con índice, la búsqueda es O(log n) usando un B-tree (árbol B). El campo _id siempre tiene un índice automático.</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createIndex({ precio: 1 })  → buscar por precio ahora es O(log 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COLLSCAN</w:t>
            </w:r>
            <w:r>
              <w:rPr>
                <w:rFonts w:ascii="Arial" w:cs="Arial" w:eastAsia="Arial" w:hAnsi="Arial"/>
                <w:i/>
                <w:iCs/>
                <w:color w:val="888888"/>
                <w:sz w:val="20"/>
                <w:szCs w:val="20"/>
              </w:rPr>
              <w:t xml:space="preserve">  (Collection Scan (Escaneo de Colección))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Término del plan de ejecución de MongoDB que indica que una query leyó todos los documentos de la colección para encontrar los que coinciden. Es el equivalente del full table scan en SQL. Visible con explain('executionStats'). Señal de que se necesita un índice.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explain() muestra COLLSCAN → agregar createIndex() sobre el campo filtrado.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IXSCAN</w:t>
            </w:r>
            <w:r>
              <w:rPr>
                <w:rFonts w:ascii="Arial" w:cs="Arial" w:eastAsia="Arial" w:hAnsi="Arial"/>
                <w:i/>
                <w:iCs/>
                <w:color w:val="888888"/>
                <w:sz w:val="20"/>
                <w:szCs w:val="20"/>
              </w:rPr>
              <w:t xml:space="preserve">  (Index Scan (Escaneo de Índice))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Término del plan de ejecución de MongoDB que indica que la query usó un índice para encontrar los documentos. Es el comportamiento deseado: O(log n) en lugar de O(n).</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explain() muestra IXSCAN → la query es eficiente.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TTL Index</w:t>
            </w:r>
            <w:r>
              <w:rPr>
                <w:rFonts w:ascii="Arial" w:cs="Arial" w:eastAsia="Arial" w:hAnsi="Arial"/>
                <w:i/>
                <w:iCs/>
                <w:color w:val="888888"/>
                <w:sz w:val="20"/>
                <w:szCs w:val="20"/>
              </w:rPr>
              <w:t xml:space="preserve">  (Time To Live Index (Índice de Tiempo de Vida))</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Índice especial en MongoDB que elimina automáticamente los documentos cuando su campo de fecha supera el tiempo de vida configurado. Ideal para sesiones, logs temporales, tokens de autenticación y cualquier dato con expiración predefinida.</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createIndex({ fecha: 1 }, { expireAfterSeconds: 3600 })  → los docs expiran en 1 hora.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Compound Index</w:t>
            </w:r>
            <w:r>
              <w:rPr>
                <w:rFonts w:ascii="Arial" w:cs="Arial" w:eastAsia="Arial" w:hAnsi="Arial"/>
                <w:i/>
                <w:iCs/>
                <w:color w:val="888888"/>
                <w:sz w:val="20"/>
                <w:szCs w:val="20"/>
              </w:rPr>
              <w:t xml:space="preserve">  (Índice Compuesto)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Índice que abarca múltiples campos. El orden de los campos importa: el índice optimiza queries que filtran por el primer campo, o por el primero y el segundo, pero no solo por el segundo. Sigue la regla ESR (Equality-Sort-Range).</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createIndex({ categoria: 1, precio: -1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F5C99" w:sz="6"/>
              <w:bottom w:val="single" w:color="CCCCCC" w:sz="1"/>
              <w:right w:val="single" w:color="CCCCCC" w:sz="1"/>
            </w:tcBorders>
            <w:shd w:fill="EBF5FB" w:val="clear"/>
            <w:tcMar>
              <w:top w:type="dxa" w:w="60"/>
              <w:left w:type="dxa" w:w="160"/>
              <w:bottom w:type="dxa" w:w="60"/>
              <w:right w:type="dxa" w:w="100"/>
            </w:tcMar>
          </w:tcPr>
          <w:p>
            <w:r>
              <w:rPr>
                <w:rFonts w:ascii="Arial" w:cs="Arial" w:eastAsia="Arial" w:hAnsi="Arial"/>
                <w:b/>
                <w:bCs/>
                <w:color w:val="1F5C99"/>
                <w:sz w:val="22"/>
                <w:szCs w:val="22"/>
              </w:rPr>
              <w:t xml:space="preserve">explain()</w:t>
            </w:r>
            <w:r>
              <w:rPr>
                <w:rFonts w:ascii="Arial" w:cs="Arial" w:eastAsia="Arial" w:hAnsi="Arial"/>
                <w:i/>
                <w:iCs/>
                <w:color w:val="888888"/>
                <w:sz w:val="20"/>
                <w:szCs w:val="20"/>
              </w:rPr>
              <w:t xml:space="preserve">  (Explicación del Plan de Ejecución)</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00"/>
            </w:tcMar>
          </w:tcPr>
          <w:p>
            <w:r>
              <w:rPr>
                <w:rFonts w:ascii="Arial" w:cs="Arial" w:eastAsia="Arial" w:hAnsi="Arial"/>
                <w:color w:val="333333"/>
                <w:sz w:val="20"/>
                <w:szCs w:val="20"/>
              </w:rPr>
              <w:t xml:space="preserve">Método de MongoDB que retorna el plan de ejecución de una query, incluyendo si usa índice (IXSCAN) o no (COLLSCAN), cuántos documentos examinó y cuánto tiempo tardó. Equivale al EXPLAIN de SQL.</w:t>
            </w:r>
          </w:p>
        </w:tc>
      </w:tr>
      <w:tr>
        <w:tc>
          <w:tcPr>
            <w:tcW w:type="dxa" w:w="9360"/>
            <w:tcBorders>
              <w:top w:val="single" w:color="CCCCCC" w:sz="1"/>
              <w:left w:val="single" w:color="CCCCCC" w:sz="1"/>
              <w:bottom w:val="single" w:color="1F5C99" w:sz="3"/>
              <w:right w:val="single" w:color="CCCCCC" w:sz="1"/>
            </w:tcBorders>
            <w:shd w:fill="F4F4F4" w:val="clear"/>
            <w:tcMar>
              <w:top w:type="dxa" w:w="40"/>
              <w:left w:type="dxa" w:w="240"/>
              <w:bottom w:type="dxa" w:w="50"/>
              <w:right w:type="dxa" w:w="100"/>
            </w:tcMar>
          </w:tcPr>
          <w:p>
            <w:r>
              <w:rPr>
                <w:rFonts w:ascii="Arial" w:cs="Arial" w:eastAsia="Arial" w:hAnsi="Arial"/>
                <w:b/>
                <w:bCs/>
                <w:color w:val="888888"/>
                <w:sz w:val="18"/>
                <w:szCs w:val="18"/>
              </w:rPr>
              <w:t xml:space="preserve">Ejemplo: </w:t>
            </w:r>
            <w:r>
              <w:rPr>
                <w:rFonts w:ascii="Courier New" w:cs="Courier New" w:eastAsia="Courier New" w:hAnsi="Courier New"/>
                <w:color w:val="2D2D2D"/>
                <w:sz w:val="18"/>
                <w:szCs w:val="18"/>
              </w:rPr>
              <w:t xml:space="preserve">db.col.find({campo:'valor'}).explain('executionStats')</w:t>
            </w:r>
          </w:p>
        </w:tc>
      </w:tr>
    </w:tbl>
    <w:p>
      <w:pPr>
        <w:spacing w:before="200"/>
      </w:pPr>
    </w:p>
    <w:p>
      <w:r>
        <w:br w:type="page"/>
      </w:r>
    </w:p>
    <w:p>
      <w:pPr>
        <w:spacing w:after="60" w:before="0"/>
      </w:pPr>
      <w:r>
        <w:rPr>
          <w:rFonts w:ascii="Arial" w:cs="Arial" w:eastAsia="Arial" w:hAnsi="Arial"/>
          <w:b/>
          <w:bCs/>
          <w:color w:val="1F5C99"/>
          <w:sz w:val="38"/>
          <w:szCs w:val="38"/>
        </w:rPr>
        <w:t xml:space="preserve">PARTE II</w:t>
      </w:r>
    </w:p>
    <w:p>
      <w:pPr>
        <w:spacing w:after="30" w:before="0"/>
      </w:pPr>
      <w:r>
        <w:rPr>
          <w:rFonts w:ascii="Arial" w:cs="Arial" w:eastAsia="Arial" w:hAnsi="Arial"/>
          <w:b/>
          <w:bCs/>
          <w:color w:val="2E75B6"/>
          <w:sz w:val="30"/>
          <w:szCs w:val="30"/>
        </w:rPr>
        <w:t xml:space="preserve">MANUAL DE REFERENCIA — COMANDOS MONGODB</w:t>
      </w:r>
    </w:p>
    <w:p>
      <w:pPr>
        <w:spacing w:after="80" w:before="0"/>
      </w:pPr>
      <w:r>
        <w:rPr>
          <w:rFonts w:ascii="Arial" w:cs="Arial" w:eastAsia="Arial" w:hAnsi="Arial"/>
          <w:i/>
          <w:iCs/>
          <w:color w:val="888888"/>
          <w:sz w:val="19"/>
          <w:szCs w:val="19"/>
        </w:rPr>
        <w:t xml:space="preserve">Todos los métodos y operadores vistos en clase. Ejecutables directamente en MongoDB Atlas Shell o mongosh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57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Inserción de documentos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Azul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Consultas y lectura de documentos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Naranja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Actualización de documentos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Rojo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Eliminación de documentos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Violeta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Creación y gestión de índices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Cyan oscuro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AGGREGATION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Pipeline de aggregation y sus stages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Comandos administrativos y de navegación</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1"/>
              <w:left w:val="single" w:color="555555" w:sz="1"/>
              <w:bottom w:val="single" w:color="555555" w:sz="1"/>
              <w:right w:val="single" w:color="555555" w:sz="1"/>
            </w:tcBorders>
            <w:shd w:fill="555555" w:val="clear"/>
            <w:tcMar>
              <w:top w:type="dxa" w:w="90"/>
              <w:left w:type="dxa" w:w="200"/>
              <w:bottom w:type="dxa" w:w="90"/>
              <w:right w:type="dxa" w:w="100"/>
            </w:tcMar>
          </w:tcPr>
          <w:p>
            <w:r>
              <w:rPr>
                <w:rFonts w:ascii="Arial" w:cs="Arial" w:eastAsia="Arial" w:hAnsi="Arial"/>
                <w:b/>
                <w:bCs/>
                <w:color w:val="FFFFFF"/>
                <w:sz w:val="26"/>
                <w:szCs w:val="26"/>
              </w:rPr>
              <w:t xml:space="preserve">1 — Navegación y Administración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555555" w:sz="6"/>
              <w:left w:val="single" w:color="555555" w:sz="6"/>
              <w:bottom w:val="single" w:color="CCCCCC" w:sz="1"/>
              <w:right w:val="single" w:color="CCCCCC" w:sz="1"/>
            </w:tcBorders>
            <w:shd w:fill="555555"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use &lt;nombre_bd&gt;</w:t>
            </w:r>
            <w:r>
              <w:rPr>
                <w:rFonts w:ascii="Arial" w:cs="Arial" w:eastAsia="Arial" w:hAnsi="Arial"/>
                <w:i/>
                <w:iCs/>
                <w:color w:val="FFFFFF"/>
                <w:sz w:val="18"/>
                <w:szCs w:val="18"/>
              </w:rPr>
              <w:t xml:space="preserve">   [ADMIN]</w:t>
            </w:r>
          </w:p>
        </w:tc>
      </w:tr>
      <w:tr>
        <w:tc>
          <w:tcPr>
            <w:tcW w:type="dxa" w:w="9360"/>
            <w:tcBorders>
              <w:top w:val="single" w:color="CCCCCC" w:sz="1"/>
              <w:left w:val="single" w:color="555555" w:sz="1"/>
              <w:bottom w:val="single" w:color="CCCCCC" w:sz="1"/>
              <w:right w:val="single" w:color="CCCCCC" w:sz="1"/>
            </w:tcBorders>
            <w:shd w:fill="F0F0F0" w:val="clear"/>
            <w:tcMar>
              <w:top w:type="dxa" w:w="80"/>
              <w:left w:type="dxa" w:w="140"/>
              <w:bottom w:type="dxa" w:w="80"/>
              <w:right w:type="dxa" w:w="100"/>
            </w:tcMar>
          </w:tcPr>
          <w:p>
            <w:r>
              <w:rPr>
                <w:rFonts w:ascii="Arial" w:cs="Arial" w:eastAsia="Arial" w:hAnsi="Arial"/>
                <w:color w:val="333333"/>
                <w:sz w:val="20"/>
                <w:szCs w:val="20"/>
              </w:rPr>
              <w:t xml:space="preserve">Selecciona la base de datos activa. Si no existe, la crea implícitamente al insertar el primer documento. No hay CREATE DATABASE en MongoDB.</w:t>
            </w:r>
          </w:p>
        </w:tc>
      </w:tr>
      <w:tr>
        <w:tc>
          <w:tcPr>
            <w:tcW w:type="dxa" w:w="9360"/>
            <w:tcBorders>
              <w:top w:val="single" w:color="CCCCCC" w:sz="1"/>
              <w:left w:val="single" w:color="555555"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use nombre_bd</w:t>
            </w:r>
          </w:p>
        </w:tc>
      </w:tr>
      <w:tr>
        <w:tc>
          <w:tcPr>
            <w:tcW w:type="dxa" w:w="9360"/>
            <w:tcBorders>
              <w:top w:val="single" w:color="CCCCCC" w:sz="1"/>
              <w:left w:val="single" w:color="555555" w:sz="1"/>
              <w:bottom w:val="single" w:color="555555"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use elearning_db</w:t>
            </w:r>
          </w:p>
          <w:p>
            <w:pPr>
              <w:spacing w:after="14" w:before="14"/>
            </w:pPr>
            <w:r>
              <w:rPr>
                <w:rFonts w:ascii="Courier New" w:cs="Courier New" w:eastAsia="Courier New" w:hAnsi="Courier New"/>
                <w:color w:val="888888"/>
                <w:sz w:val="17"/>
                <w:szCs w:val="17"/>
              </w:rPr>
              <w:t xml:space="preserve">// → switched to db elearning_db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555555" w:sz="6"/>
              <w:left w:val="single" w:color="555555" w:sz="6"/>
              <w:bottom w:val="single" w:color="CCCCCC" w:sz="1"/>
              <w:right w:val="single" w:color="CCCCCC" w:sz="1"/>
            </w:tcBorders>
            <w:shd w:fill="555555"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show dbs</w:t>
            </w:r>
            <w:r>
              <w:rPr>
                <w:rFonts w:ascii="Arial" w:cs="Arial" w:eastAsia="Arial" w:hAnsi="Arial"/>
                <w:i/>
                <w:iCs/>
                <w:color w:val="FFFFFF"/>
                <w:sz w:val="18"/>
                <w:szCs w:val="18"/>
              </w:rPr>
              <w:t xml:space="preserve">   [ADMIN]</w:t>
            </w:r>
          </w:p>
        </w:tc>
      </w:tr>
      <w:tr>
        <w:tc>
          <w:tcPr>
            <w:tcW w:type="dxa" w:w="9360"/>
            <w:tcBorders>
              <w:top w:val="single" w:color="CCCCCC" w:sz="1"/>
              <w:left w:val="single" w:color="555555" w:sz="1"/>
              <w:bottom w:val="single" w:color="CCCCCC" w:sz="1"/>
              <w:right w:val="single" w:color="CCCCCC" w:sz="1"/>
            </w:tcBorders>
            <w:shd w:fill="F0F0F0" w:val="clear"/>
            <w:tcMar>
              <w:top w:type="dxa" w:w="80"/>
              <w:left w:type="dxa" w:w="140"/>
              <w:bottom w:type="dxa" w:w="80"/>
              <w:right w:type="dxa" w:w="100"/>
            </w:tcMar>
          </w:tcPr>
          <w:p>
            <w:r>
              <w:rPr>
                <w:rFonts w:ascii="Arial" w:cs="Arial" w:eastAsia="Arial" w:hAnsi="Arial"/>
                <w:color w:val="333333"/>
                <w:sz w:val="20"/>
                <w:szCs w:val="20"/>
              </w:rPr>
              <w:t xml:space="preserve">Lista todas las bases de datos existentes en el clúster con su tamaño. Las BDs vacías (sin documentos) NO aparecen en la lista.</w:t>
            </w:r>
          </w:p>
        </w:tc>
      </w:tr>
      <w:tr>
        <w:tc>
          <w:tcPr>
            <w:tcW w:type="dxa" w:w="9360"/>
            <w:tcBorders>
              <w:top w:val="single" w:color="CCCCCC" w:sz="1"/>
              <w:left w:val="single" w:color="555555"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show dbs</w:t>
            </w:r>
          </w:p>
        </w:tc>
      </w:tr>
      <w:tr>
        <w:tc>
          <w:tcPr>
            <w:tcW w:type="dxa" w:w="9360"/>
            <w:tcBorders>
              <w:top w:val="single" w:color="CCCCCC" w:sz="1"/>
              <w:left w:val="single" w:color="555555" w:sz="1"/>
              <w:bottom w:val="single" w:color="555555"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show dbs</w:t>
            </w:r>
          </w:p>
          <w:p>
            <w:pPr>
              <w:spacing w:after="14" w:before="14"/>
            </w:pPr>
            <w:r>
              <w:rPr>
                <w:rFonts w:ascii="Courier New" w:cs="Courier New" w:eastAsia="Courier New" w:hAnsi="Courier New"/>
                <w:color w:val="888888"/>
                <w:sz w:val="17"/>
                <w:szCs w:val="17"/>
              </w:rPr>
              <w:t xml:space="preserve">// → admin       0.00 GB</w:t>
            </w:r>
          </w:p>
          <w:p>
            <w:pPr>
              <w:spacing w:after="14" w:before="14"/>
            </w:pPr>
            <w:r>
              <w:rPr>
                <w:rFonts w:ascii="Courier New" w:cs="Courier New" w:eastAsia="Courier New" w:hAnsi="Courier New"/>
                <w:color w:val="888888"/>
                <w:sz w:val="17"/>
                <w:szCs w:val="17"/>
              </w:rPr>
              <w:t xml:space="preserve">// → elearning_db 0.01 GB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555555" w:sz="6"/>
              <w:left w:val="single" w:color="555555" w:sz="6"/>
              <w:bottom w:val="single" w:color="CCCCCC" w:sz="1"/>
              <w:right w:val="single" w:color="CCCCCC" w:sz="1"/>
            </w:tcBorders>
            <w:shd w:fill="555555"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show collections</w:t>
            </w:r>
            <w:r>
              <w:rPr>
                <w:rFonts w:ascii="Arial" w:cs="Arial" w:eastAsia="Arial" w:hAnsi="Arial"/>
                <w:i/>
                <w:iCs/>
                <w:color w:val="FFFFFF"/>
                <w:sz w:val="18"/>
                <w:szCs w:val="18"/>
              </w:rPr>
              <w:t xml:space="preserve">   [ADMIN]</w:t>
            </w:r>
          </w:p>
        </w:tc>
      </w:tr>
      <w:tr>
        <w:tc>
          <w:tcPr>
            <w:tcW w:type="dxa" w:w="9360"/>
            <w:tcBorders>
              <w:top w:val="single" w:color="CCCCCC" w:sz="1"/>
              <w:left w:val="single" w:color="555555" w:sz="1"/>
              <w:bottom w:val="single" w:color="CCCCCC" w:sz="1"/>
              <w:right w:val="single" w:color="CCCCCC" w:sz="1"/>
            </w:tcBorders>
            <w:shd w:fill="F0F0F0" w:val="clear"/>
            <w:tcMar>
              <w:top w:type="dxa" w:w="80"/>
              <w:left w:type="dxa" w:w="140"/>
              <w:bottom w:type="dxa" w:w="80"/>
              <w:right w:type="dxa" w:w="100"/>
            </w:tcMar>
          </w:tcPr>
          <w:p>
            <w:r>
              <w:rPr>
                <w:rFonts w:ascii="Arial" w:cs="Arial" w:eastAsia="Arial" w:hAnsi="Arial"/>
                <w:color w:val="333333"/>
                <w:sz w:val="20"/>
                <w:szCs w:val="20"/>
              </w:rPr>
              <w:t xml:space="preserve">Lista todas las colecciones de la base de datos activa. Equivale a SHOW TABLES en MySQL.</w:t>
            </w:r>
          </w:p>
        </w:tc>
      </w:tr>
      <w:tr>
        <w:tc>
          <w:tcPr>
            <w:tcW w:type="dxa" w:w="9360"/>
            <w:tcBorders>
              <w:top w:val="single" w:color="CCCCCC" w:sz="1"/>
              <w:left w:val="single" w:color="555555"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show collections</w:t>
            </w:r>
          </w:p>
        </w:tc>
      </w:tr>
      <w:tr>
        <w:tc>
          <w:tcPr>
            <w:tcW w:type="dxa" w:w="9360"/>
            <w:tcBorders>
              <w:top w:val="single" w:color="CCCCCC" w:sz="1"/>
              <w:left w:val="single" w:color="555555" w:sz="1"/>
              <w:bottom w:val="single" w:color="555555"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show collections</w:t>
            </w:r>
          </w:p>
          <w:p>
            <w:pPr>
              <w:spacing w:after="14" w:before="14"/>
            </w:pPr>
            <w:r>
              <w:rPr>
                <w:rFonts w:ascii="Courier New" w:cs="Courier New" w:eastAsia="Courier New" w:hAnsi="Courier New"/>
                <w:color w:val="888888"/>
                <w:sz w:val="17"/>
                <w:szCs w:val="17"/>
              </w:rPr>
              <w:t xml:space="preserve">// → cursos</w:t>
            </w:r>
          </w:p>
          <w:p>
            <w:pPr>
              <w:spacing w:after="14" w:before="14"/>
            </w:pPr>
            <w:r>
              <w:rPr>
                <w:rFonts w:ascii="Courier New" w:cs="Courier New" w:eastAsia="Courier New" w:hAnsi="Courier New"/>
                <w:color w:val="888888"/>
                <w:sz w:val="17"/>
                <w:szCs w:val="17"/>
              </w:rPr>
              <w:t xml:space="preserve">// → alumnos</w:t>
            </w:r>
          </w:p>
          <w:p>
            <w:pPr>
              <w:spacing w:after="14" w:before="14"/>
            </w:pPr>
            <w:r>
              <w:rPr>
                <w:rFonts w:ascii="Courier New" w:cs="Courier New" w:eastAsia="Courier New" w:hAnsi="Courier New"/>
                <w:color w:val="888888"/>
                <w:sz w:val="17"/>
                <w:szCs w:val="17"/>
              </w:rPr>
              <w:t xml:space="preserve">// → inscripciones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555555" w:sz="6"/>
              <w:left w:val="single" w:color="555555" w:sz="6"/>
              <w:bottom w:val="single" w:color="CCCCCC" w:sz="1"/>
              <w:right w:val="single" w:color="CCCCCC" w:sz="1"/>
            </w:tcBorders>
            <w:shd w:fill="555555"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db</w:t>
            </w:r>
            <w:r>
              <w:rPr>
                <w:rFonts w:ascii="Arial" w:cs="Arial" w:eastAsia="Arial" w:hAnsi="Arial"/>
                <w:i/>
                <w:iCs/>
                <w:color w:val="FFFFFF"/>
                <w:sz w:val="18"/>
                <w:szCs w:val="18"/>
              </w:rPr>
              <w:t xml:space="preserve">   [ADMIN]</w:t>
            </w:r>
          </w:p>
        </w:tc>
      </w:tr>
      <w:tr>
        <w:tc>
          <w:tcPr>
            <w:tcW w:type="dxa" w:w="9360"/>
            <w:tcBorders>
              <w:top w:val="single" w:color="CCCCCC" w:sz="1"/>
              <w:left w:val="single" w:color="555555" w:sz="1"/>
              <w:bottom w:val="single" w:color="CCCCCC" w:sz="1"/>
              <w:right w:val="single" w:color="CCCCCC" w:sz="1"/>
            </w:tcBorders>
            <w:shd w:fill="F0F0F0" w:val="clear"/>
            <w:tcMar>
              <w:top w:type="dxa" w:w="80"/>
              <w:left w:type="dxa" w:w="140"/>
              <w:bottom w:type="dxa" w:w="80"/>
              <w:right w:type="dxa" w:w="100"/>
            </w:tcMar>
          </w:tcPr>
          <w:p>
            <w:r>
              <w:rPr>
                <w:rFonts w:ascii="Arial" w:cs="Arial" w:eastAsia="Arial" w:hAnsi="Arial"/>
                <w:color w:val="333333"/>
                <w:sz w:val="20"/>
                <w:szCs w:val="20"/>
              </w:rPr>
              <w:t xml:space="preserve">Retorna el nombre de la base de datos activa.</w:t>
            </w:r>
          </w:p>
        </w:tc>
      </w:tr>
      <w:tr>
        <w:tc>
          <w:tcPr>
            <w:tcW w:type="dxa" w:w="9360"/>
            <w:tcBorders>
              <w:top w:val="single" w:color="CCCCCC" w:sz="1"/>
              <w:left w:val="single" w:color="555555"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w:t>
            </w:r>
          </w:p>
        </w:tc>
      </w:tr>
      <w:tr>
        <w:tc>
          <w:tcPr>
            <w:tcW w:type="dxa" w:w="9360"/>
            <w:tcBorders>
              <w:top w:val="single" w:color="CCCCCC" w:sz="1"/>
              <w:left w:val="single" w:color="555555" w:sz="1"/>
              <w:bottom w:val="single" w:color="555555"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w:t>
            </w:r>
          </w:p>
          <w:p>
            <w:pPr>
              <w:spacing w:after="14" w:before="14"/>
            </w:pPr>
            <w:r>
              <w:rPr>
                <w:rFonts w:ascii="Courier New" w:cs="Courier New" w:eastAsia="Courier New" w:hAnsi="Courier New"/>
                <w:color w:val="888888"/>
                <w:sz w:val="17"/>
                <w:szCs w:val="17"/>
              </w:rPr>
              <w:t xml:space="preserve">// → elearning_db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555555" w:sz="6"/>
              <w:left w:val="single" w:color="555555" w:sz="6"/>
              <w:bottom w:val="single" w:color="CCCCCC" w:sz="1"/>
              <w:right w:val="single" w:color="CCCCCC" w:sz="1"/>
            </w:tcBorders>
            <w:shd w:fill="555555"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db.version()</w:t>
            </w:r>
            <w:r>
              <w:rPr>
                <w:rFonts w:ascii="Arial" w:cs="Arial" w:eastAsia="Arial" w:hAnsi="Arial"/>
                <w:i/>
                <w:iCs/>
                <w:color w:val="FFFFFF"/>
                <w:sz w:val="18"/>
                <w:szCs w:val="18"/>
              </w:rPr>
              <w:t xml:space="preserve">   [ADMIN]</w:t>
            </w:r>
          </w:p>
        </w:tc>
      </w:tr>
      <w:tr>
        <w:tc>
          <w:tcPr>
            <w:tcW w:type="dxa" w:w="9360"/>
            <w:tcBorders>
              <w:top w:val="single" w:color="CCCCCC" w:sz="1"/>
              <w:left w:val="single" w:color="555555" w:sz="1"/>
              <w:bottom w:val="single" w:color="CCCCCC" w:sz="1"/>
              <w:right w:val="single" w:color="CCCCCC" w:sz="1"/>
            </w:tcBorders>
            <w:shd w:fill="F0F0F0" w:val="clear"/>
            <w:tcMar>
              <w:top w:type="dxa" w:w="80"/>
              <w:left w:type="dxa" w:w="140"/>
              <w:bottom w:type="dxa" w:w="80"/>
              <w:right w:type="dxa" w:w="100"/>
            </w:tcMar>
          </w:tcPr>
          <w:p>
            <w:r>
              <w:rPr>
                <w:rFonts w:ascii="Arial" w:cs="Arial" w:eastAsia="Arial" w:hAnsi="Arial"/>
                <w:color w:val="333333"/>
                <w:sz w:val="20"/>
                <w:szCs w:val="20"/>
              </w:rPr>
              <w:t xml:space="preserve">Retorna la versión del motor MongoDB en el servidor.</w:t>
            </w:r>
          </w:p>
        </w:tc>
      </w:tr>
      <w:tr>
        <w:tc>
          <w:tcPr>
            <w:tcW w:type="dxa" w:w="9360"/>
            <w:tcBorders>
              <w:top w:val="single" w:color="CCCCCC" w:sz="1"/>
              <w:left w:val="single" w:color="555555"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db.version()</w:t>
            </w:r>
          </w:p>
        </w:tc>
      </w:tr>
      <w:tr>
        <w:tc>
          <w:tcPr>
            <w:tcW w:type="dxa" w:w="9360"/>
            <w:tcBorders>
              <w:top w:val="single" w:color="CCCCCC" w:sz="1"/>
              <w:left w:val="single" w:color="555555" w:sz="1"/>
              <w:bottom w:val="single" w:color="555555"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db.version()</w:t>
            </w:r>
          </w:p>
          <w:p>
            <w:pPr>
              <w:spacing w:after="14" w:before="14"/>
            </w:pPr>
            <w:r>
              <w:rPr>
                <w:rFonts w:ascii="Courier New" w:cs="Courier New" w:eastAsia="Courier New" w:hAnsi="Courier New"/>
                <w:color w:val="888888"/>
                <w:sz w:val="17"/>
                <w:szCs w:val="17"/>
              </w:rPr>
              <w:t xml:space="preserve">// → '7.0.9'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555555" w:sz="6"/>
              <w:left w:val="single" w:color="555555" w:sz="6"/>
              <w:bottom w:val="single" w:color="CCCCCC" w:sz="1"/>
              <w:right w:val="single" w:color="CCCCCC" w:sz="1"/>
            </w:tcBorders>
            <w:shd w:fill="555555"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db.&lt;col&gt;.stats()</w:t>
            </w:r>
            <w:r>
              <w:rPr>
                <w:rFonts w:ascii="Arial" w:cs="Arial" w:eastAsia="Arial" w:hAnsi="Arial"/>
                <w:i/>
                <w:iCs/>
                <w:color w:val="FFFFFF"/>
                <w:sz w:val="18"/>
                <w:szCs w:val="18"/>
              </w:rPr>
              <w:t xml:space="preserve">   [ADMIN]</w:t>
            </w:r>
          </w:p>
        </w:tc>
      </w:tr>
      <w:tr>
        <w:tc>
          <w:tcPr>
            <w:tcW w:type="dxa" w:w="9360"/>
            <w:tcBorders>
              <w:top w:val="single" w:color="CCCCCC" w:sz="1"/>
              <w:left w:val="single" w:color="555555" w:sz="1"/>
              <w:bottom w:val="single" w:color="CCCCCC" w:sz="1"/>
              <w:right w:val="single" w:color="CCCCCC" w:sz="1"/>
            </w:tcBorders>
            <w:shd w:fill="F0F0F0" w:val="clear"/>
            <w:tcMar>
              <w:top w:type="dxa" w:w="80"/>
              <w:left w:type="dxa" w:w="140"/>
              <w:bottom w:type="dxa" w:w="80"/>
              <w:right w:type="dxa" w:w="100"/>
            </w:tcMar>
          </w:tcPr>
          <w:p>
            <w:r>
              <w:rPr>
                <w:rFonts w:ascii="Arial" w:cs="Arial" w:eastAsia="Arial" w:hAnsi="Arial"/>
                <w:color w:val="333333"/>
                <w:sz w:val="20"/>
                <w:szCs w:val="20"/>
              </w:rPr>
              <w:t xml:space="preserve">Retorna estadísticas de la colección: cantidad de documentos, tamaño en bytes, índices.</w:t>
            </w:r>
          </w:p>
        </w:tc>
      </w:tr>
      <w:tr>
        <w:tc>
          <w:tcPr>
            <w:tcW w:type="dxa" w:w="9360"/>
            <w:tcBorders>
              <w:top w:val="single" w:color="CCCCCC" w:sz="1"/>
              <w:left w:val="single" w:color="555555"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db.coleccion.stats()</w:t>
            </w:r>
          </w:p>
        </w:tc>
      </w:tr>
      <w:tr>
        <w:tc>
          <w:tcPr>
            <w:tcW w:type="dxa" w:w="9360"/>
            <w:tcBorders>
              <w:top w:val="single" w:color="CCCCCC" w:sz="1"/>
              <w:left w:val="single" w:color="555555" w:sz="1"/>
              <w:bottom w:val="single" w:color="555555"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db.cursos.stats()</w:t>
            </w:r>
          </w:p>
          <w:p>
            <w:pPr>
              <w:spacing w:after="14" w:before="14"/>
            </w:pPr>
            <w:r>
              <w:rPr>
                <w:rFonts w:ascii="Courier New" w:cs="Courier New" w:eastAsia="Courier New" w:hAnsi="Courier New"/>
                <w:color w:val="888888"/>
                <w:sz w:val="17"/>
                <w:szCs w:val="17"/>
              </w:rPr>
              <w:t xml:space="preserve">// → { ns:'elearning_db.cursos', count:4, size:8192, ... }</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90"/>
              <w:left w:type="dxa" w:w="200"/>
              <w:bottom w:type="dxa" w:w="90"/>
              <w:right w:type="dxa" w:w="100"/>
            </w:tcMar>
          </w:tcPr>
          <w:p>
            <w:r>
              <w:rPr>
                <w:rFonts w:ascii="Arial" w:cs="Arial" w:eastAsia="Arial" w:hAnsi="Arial"/>
                <w:b/>
                <w:bCs/>
                <w:color w:val="FFFFFF"/>
                <w:sz w:val="26"/>
                <w:szCs w:val="26"/>
              </w:rPr>
              <w:t xml:space="preserve">2 — CREATE: Insertar Documentos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7AE60" w:sz="6"/>
              <w:left w:val="single" w:color="27AE60" w:sz="6"/>
              <w:bottom w:val="single" w:color="CCCCCC" w:sz="1"/>
              <w:right w:val="single" w:color="CCCCCC" w:sz="1"/>
            </w:tcBorders>
            <w:shd w:fill="27AE60"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insertOne()</w:t>
            </w:r>
            <w:r>
              <w:rPr>
                <w:rFonts w:ascii="Arial" w:cs="Arial" w:eastAsia="Arial" w:hAnsi="Arial"/>
                <w:i/>
                <w:iCs/>
                <w:color w:val="FFFFFF"/>
                <w:sz w:val="18"/>
                <w:szCs w:val="18"/>
              </w:rPr>
              <w:t xml:space="preserve">   [CREATE]</w:t>
            </w:r>
          </w:p>
        </w:tc>
      </w:tr>
      <w:tr>
        <w:tc>
          <w:tcPr>
            <w:tcW w:type="dxa" w:w="9360"/>
            <w:tcBorders>
              <w:top w:val="single" w:color="CCCCCC" w:sz="1"/>
              <w:left w:val="single" w:color="27AE60" w:sz="1"/>
              <w:bottom w:val="single" w:color="CCCCCC" w:sz="1"/>
              <w:right w:val="single" w:color="CCCCCC" w:sz="1"/>
            </w:tcBorders>
            <w:shd w:fill="EAFAF1" w:val="clear"/>
            <w:tcMar>
              <w:top w:type="dxa" w:w="80"/>
              <w:left w:type="dxa" w:w="140"/>
              <w:bottom w:type="dxa" w:w="80"/>
              <w:right w:type="dxa" w:w="100"/>
            </w:tcMar>
          </w:tcPr>
          <w:p>
            <w:r>
              <w:rPr>
                <w:rFonts w:ascii="Arial" w:cs="Arial" w:eastAsia="Arial" w:hAnsi="Arial"/>
                <w:color w:val="333333"/>
                <w:sz w:val="20"/>
                <w:szCs w:val="20"/>
              </w:rPr>
              <w:t xml:space="preserve">Inserta un único documento en la colección. Si el documento no tiene campo _id, MongoDB genera automáticamente un ObjectId. Retorna un objeto con acknowledged:true y el insertedId asignado.</w:t>
            </w:r>
          </w:p>
        </w:tc>
      </w:tr>
      <w:tr>
        <w:tc>
          <w:tcPr>
            <w:tcW w:type="dxa" w:w="9360"/>
            <w:tcBorders>
              <w:top w:val="single" w:color="CCCCCC" w:sz="1"/>
              <w:left w:val="single" w:color="27AE60"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db.coleccion.insertOne({ campo: valor, ... })</w:t>
            </w:r>
          </w:p>
        </w:tc>
      </w:tr>
      <w:tr>
        <w:tc>
          <w:tcPr>
            <w:tcW w:type="dxa" w:w="9360"/>
            <w:tcBorders>
              <w:top w:val="single" w:color="CCCCCC" w:sz="1"/>
              <w:left w:val="single" w:color="27AE60" w:sz="1"/>
              <w:bottom w:val="single" w:color="27AE60"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db.cursos.insertOne({ titulo:'Intro a SQL', precio:2500, activo:true })</w:t>
            </w:r>
          </w:p>
          <w:p>
            <w:pPr>
              <w:spacing w:after="14" w:before="14"/>
            </w:pPr>
            <w:r>
              <w:rPr>
                <w:rFonts w:ascii="Courier New" w:cs="Courier New" w:eastAsia="Courier New" w:hAnsi="Courier New"/>
                <w:color w:val="888888"/>
                <w:sz w:val="17"/>
                <w:szCs w:val="17"/>
              </w:rPr>
              <w:t xml:space="preserve">// → { acknowledged: true, insertedId: ObjectId('682a...')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7AE60" w:sz="6"/>
              <w:left w:val="single" w:color="27AE60" w:sz="6"/>
              <w:bottom w:val="single" w:color="CCCCCC" w:sz="1"/>
              <w:right w:val="single" w:color="CCCCCC" w:sz="1"/>
            </w:tcBorders>
            <w:shd w:fill="27AE60"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insertMany()</w:t>
            </w:r>
            <w:r>
              <w:rPr>
                <w:rFonts w:ascii="Arial" w:cs="Arial" w:eastAsia="Arial" w:hAnsi="Arial"/>
                <w:i/>
                <w:iCs/>
                <w:color w:val="FFFFFF"/>
                <w:sz w:val="18"/>
                <w:szCs w:val="18"/>
              </w:rPr>
              <w:t xml:space="preserve">   [CREATE]</w:t>
            </w:r>
          </w:p>
        </w:tc>
      </w:tr>
      <w:tr>
        <w:tc>
          <w:tcPr>
            <w:tcW w:type="dxa" w:w="9360"/>
            <w:tcBorders>
              <w:top w:val="single" w:color="CCCCCC" w:sz="1"/>
              <w:left w:val="single" w:color="27AE60" w:sz="1"/>
              <w:bottom w:val="single" w:color="CCCCCC" w:sz="1"/>
              <w:right w:val="single" w:color="CCCCCC" w:sz="1"/>
            </w:tcBorders>
            <w:shd w:fill="EAFAF1" w:val="clear"/>
            <w:tcMar>
              <w:top w:type="dxa" w:w="80"/>
              <w:left w:type="dxa" w:w="140"/>
              <w:bottom w:type="dxa" w:w="80"/>
              <w:right w:type="dxa" w:w="100"/>
            </w:tcMar>
          </w:tcPr>
          <w:p>
            <w:r>
              <w:rPr>
                <w:rFonts w:ascii="Arial" w:cs="Arial" w:eastAsia="Arial" w:hAnsi="Arial"/>
                <w:color w:val="333333"/>
                <w:sz w:val="20"/>
                <w:szCs w:val="20"/>
              </w:rPr>
              <w:t xml:space="preserve">Inserta múltiples documentos en la colección con una sola operación de red. Más eficiente que múltiples insertOne() para cargas masivas. Por defecto es ordenado (ordered:true): si uno falla, detiene la inserción. Con ordered:false continúa aunque alguno falle.</w:t>
            </w:r>
          </w:p>
        </w:tc>
      </w:tr>
      <w:tr>
        <w:tc>
          <w:tcPr>
            <w:tcW w:type="dxa" w:w="9360"/>
            <w:tcBorders>
              <w:top w:val="single" w:color="CCCCCC" w:sz="1"/>
              <w:left w:val="single" w:color="27AE60"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db.coleccion.insertMany([{doc1}, {doc2}, ...])</w:t>
            </w:r>
          </w:p>
        </w:tc>
      </w:tr>
      <w:tr>
        <w:tc>
          <w:tcPr>
            <w:tcW w:type="dxa" w:w="9360"/>
            <w:tcBorders>
              <w:top w:val="single" w:color="CCCCCC" w:sz="1"/>
              <w:left w:val="single" w:color="27AE60" w:sz="1"/>
              <w:bottom w:val="single" w:color="27AE60"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db.alumnos.insertMany([</w:t>
            </w:r>
          </w:p>
          <w:p>
            <w:pPr>
              <w:spacing w:after="14" w:before="14"/>
            </w:pPr>
            <w:r>
              <w:rPr>
                <w:rFonts w:ascii="Courier New" w:cs="Courier New" w:eastAsia="Courier New" w:hAnsi="Courier New"/>
                <w:color w:val="E6E6E6"/>
                <w:sz w:val="17"/>
                <w:szCs w:val="17"/>
              </w:rPr>
              <w:t xml:space="preserve">  { nombre:'Ana', carrera:'TUP' },</w:t>
            </w:r>
          </w:p>
          <w:p>
            <w:pPr>
              <w:spacing w:after="14" w:before="14"/>
            </w:pPr>
            <w:r>
              <w:rPr>
                <w:rFonts w:ascii="Courier New" w:cs="Courier New" w:eastAsia="Courier New" w:hAnsi="Courier New"/>
                <w:color w:val="E6E6E6"/>
                <w:sz w:val="17"/>
                <w:szCs w:val="17"/>
              </w:rPr>
              <w:t xml:space="preserve">  { nombre:'Carlos', carrera:'ISI' }</w:t>
            </w:r>
          </w:p>
          <w:p>
            <w:pPr>
              <w:spacing w:after="14" w:before="14"/>
            </w:pPr>
            <w:r>
              <w:rPr>
                <w:rFonts w:ascii="Courier New" w:cs="Courier New" w:eastAsia="Courier New" w:hAnsi="Courier New"/>
                <w:color w:val="E6E6E6"/>
                <w:sz w:val="17"/>
                <w:szCs w:val="17"/>
              </w:rPr>
              <w:t xml:space="preserve">])</w:t>
            </w:r>
          </w:p>
          <w:p>
            <w:pPr>
              <w:spacing w:after="14" w:before="14"/>
            </w:pPr>
            <w:r>
              <w:rPr>
                <w:rFonts w:ascii="Courier New" w:cs="Courier New" w:eastAsia="Courier New" w:hAnsi="Courier New"/>
                <w:color w:val="888888"/>
                <w:sz w:val="17"/>
                <w:szCs w:val="17"/>
              </w:rPr>
              <w:t xml:space="preserve">// → { acknowledged:true, insertedIds:{ '0':ObjectId('...'), '1':ObjectId('...') } }</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90"/>
              <w:left w:type="dxa" w:w="200"/>
              <w:bottom w:type="dxa" w:w="90"/>
              <w:right w:type="dxa" w:w="100"/>
            </w:tcMar>
          </w:tcPr>
          <w:p>
            <w:r>
              <w:rPr>
                <w:rFonts w:ascii="Arial" w:cs="Arial" w:eastAsia="Arial" w:hAnsi="Arial"/>
                <w:b/>
                <w:bCs/>
                <w:color w:val="FFFFFF"/>
                <w:sz w:val="26"/>
                <w:szCs w:val="26"/>
              </w:rPr>
              <w:t xml:space="preserve">3 — READ: Consultar Documentos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5C99" w:sz="6"/>
              <w:left w:val="single" w:color="1F5C99" w:sz="6"/>
              <w:bottom w:val="single" w:color="CCCCCC" w:sz="1"/>
              <w:right w:val="single" w:color="CCCCCC" w:sz="1"/>
            </w:tcBorders>
            <w:shd w:fill="1F5C99"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find()</w:t>
            </w:r>
            <w:r>
              <w:rPr>
                <w:rFonts w:ascii="Arial" w:cs="Arial" w:eastAsia="Arial" w:hAnsi="Arial"/>
                <w:i/>
                <w:iCs/>
                <w:color w:val="FFFFFF"/>
                <w:sz w:val="18"/>
                <w:szCs w:val="18"/>
              </w:rPr>
              <w:t xml:space="preserve">   [READ]</w:t>
            </w:r>
          </w:p>
        </w:tc>
      </w:tr>
      <w:tr>
        <w:tc>
          <w:tcPr>
            <w:tcW w:type="dxa" w:w="9360"/>
            <w:tcBorders>
              <w:top w:val="single" w:color="CCCCCC" w:sz="1"/>
              <w:left w:val="single" w:color="1F5C99"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Retorna un cursor con todos los documentos que coinciden con el filtro. Si no se pasa filtro, retorna todos. El segundo argumento es la proyección (campos a incluir/excluir). Equivale a SELECT ... FROM ... WHERE en SQL.</w:t>
            </w:r>
          </w:p>
        </w:tc>
      </w:tr>
      <w:tr>
        <w:tc>
          <w:tcPr>
            <w:tcW w:type="dxa" w:w="9360"/>
            <w:tcBorders>
              <w:top w:val="single" w:color="CCCCCC" w:sz="1"/>
              <w:left w:val="single" w:color="1F5C99"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db.col.find( {filtro}, {proyeccion} )</w:t>
            </w:r>
          </w:p>
        </w:tc>
      </w:tr>
      <w:tr>
        <w:tc>
          <w:tcPr>
            <w:tcW w:type="dxa" w:w="9360"/>
            <w:tcBorders>
              <w:top w:val="single" w:color="CCCCCC" w:sz="1"/>
              <w:left w:val="single" w:color="1F5C99" w:sz="1"/>
              <w:bottom w:val="single" w:color="1F5C99"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db.cursos.find({ nivel:'basico' }, { titulo:1, precio:1, _id:0 })</w:t>
            </w:r>
          </w:p>
          <w:p>
            <w:pPr>
              <w:spacing w:after="14" w:before="14"/>
            </w:pPr>
            <w:r>
              <w:rPr>
                <w:rFonts w:ascii="Courier New" w:cs="Courier New" w:eastAsia="Courier New" w:hAnsi="Courier New"/>
                <w:color w:val="888888"/>
                <w:sz w:val="17"/>
                <w:szCs w:val="17"/>
              </w:rPr>
              <w:t xml:space="preserve">// → documentos con nivel basico, mostrando solo titulo y precio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5C99" w:sz="6"/>
              <w:left w:val="single" w:color="1F5C99" w:sz="6"/>
              <w:bottom w:val="single" w:color="CCCCCC" w:sz="1"/>
              <w:right w:val="single" w:color="CCCCCC" w:sz="1"/>
            </w:tcBorders>
            <w:shd w:fill="1F5C99"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findOne()</w:t>
            </w:r>
            <w:r>
              <w:rPr>
                <w:rFonts w:ascii="Arial" w:cs="Arial" w:eastAsia="Arial" w:hAnsi="Arial"/>
                <w:i/>
                <w:iCs/>
                <w:color w:val="FFFFFF"/>
                <w:sz w:val="18"/>
                <w:szCs w:val="18"/>
              </w:rPr>
              <w:t xml:space="preserve">   [READ]</w:t>
            </w:r>
          </w:p>
        </w:tc>
      </w:tr>
      <w:tr>
        <w:tc>
          <w:tcPr>
            <w:tcW w:type="dxa" w:w="9360"/>
            <w:tcBorders>
              <w:top w:val="single" w:color="CCCCCC" w:sz="1"/>
              <w:left w:val="single" w:color="1F5C99"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Retorna el primer documento que coincide con el filtro, o null si no hay coincidencia. Equivale a SELECT ... LIMIT 1 en SQL. Más eficiente que find().limit(1) para obtener un único documento.</w:t>
            </w:r>
          </w:p>
        </w:tc>
      </w:tr>
      <w:tr>
        <w:tc>
          <w:tcPr>
            <w:tcW w:type="dxa" w:w="9360"/>
            <w:tcBorders>
              <w:top w:val="single" w:color="CCCCCC" w:sz="1"/>
              <w:left w:val="single" w:color="1F5C99"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db.col.findOne( {filtro}, {proyeccion} )</w:t>
            </w:r>
          </w:p>
        </w:tc>
      </w:tr>
      <w:tr>
        <w:tc>
          <w:tcPr>
            <w:tcW w:type="dxa" w:w="9360"/>
            <w:tcBorders>
              <w:top w:val="single" w:color="CCCCCC" w:sz="1"/>
              <w:left w:val="single" w:color="1F5C99" w:sz="1"/>
              <w:bottom w:val="single" w:color="1F5C99"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db.cursos.findOne({ _id: ObjectId('682a...') })</w:t>
            </w:r>
          </w:p>
          <w:p>
            <w:pPr>
              <w:spacing w:after="14" w:before="14"/>
            </w:pPr>
            <w:r>
              <w:rPr>
                <w:rFonts w:ascii="Courier New" w:cs="Courier New" w:eastAsia="Courier New" w:hAnsi="Courier New"/>
                <w:color w:val="E6E6E6"/>
                <w:sz w:val="17"/>
                <w:szCs w:val="17"/>
              </w:rPr>
              <w:t xml:space="preserve">db.alumnos.findOne({ email:'ana@frre.utn.edu.ar'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5C99" w:sz="6"/>
              <w:left w:val="single" w:color="1F5C99" w:sz="6"/>
              <w:bottom w:val="single" w:color="CCCCCC" w:sz="1"/>
              <w:right w:val="single" w:color="CCCCCC" w:sz="1"/>
            </w:tcBorders>
            <w:shd w:fill="1F5C99"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countDocuments()</w:t>
            </w:r>
            <w:r>
              <w:rPr>
                <w:rFonts w:ascii="Arial" w:cs="Arial" w:eastAsia="Arial" w:hAnsi="Arial"/>
                <w:i/>
                <w:iCs/>
                <w:color w:val="FFFFFF"/>
                <w:sz w:val="18"/>
                <w:szCs w:val="18"/>
              </w:rPr>
              <w:t xml:space="preserve">   [READ]</w:t>
            </w:r>
          </w:p>
        </w:tc>
      </w:tr>
      <w:tr>
        <w:tc>
          <w:tcPr>
            <w:tcW w:type="dxa" w:w="9360"/>
            <w:tcBorders>
              <w:top w:val="single" w:color="CCCCCC" w:sz="1"/>
              <w:left w:val="single" w:color="1F5C99"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Cuenta los documentos que coinciden con el filtro sin retornarlos. Más eficiente que find().length() para obtener solo el conteo.</w:t>
            </w:r>
          </w:p>
        </w:tc>
      </w:tr>
      <w:tr>
        <w:tc>
          <w:tcPr>
            <w:tcW w:type="dxa" w:w="9360"/>
            <w:tcBorders>
              <w:top w:val="single" w:color="CCCCCC" w:sz="1"/>
              <w:left w:val="single" w:color="1F5C99"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db.col.countDocuments( {filtro} )</w:t>
            </w:r>
          </w:p>
        </w:tc>
      </w:tr>
      <w:tr>
        <w:tc>
          <w:tcPr>
            <w:tcW w:type="dxa" w:w="9360"/>
            <w:tcBorders>
              <w:top w:val="single" w:color="CCCCCC" w:sz="1"/>
              <w:left w:val="single" w:color="1F5C99" w:sz="1"/>
              <w:bottom w:val="single" w:color="1F5C99"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db.cursos.countDocuments({ activo:true })</w:t>
            </w:r>
          </w:p>
          <w:p>
            <w:pPr>
              <w:spacing w:after="14" w:before="14"/>
            </w:pPr>
            <w:r>
              <w:rPr>
                <w:rFonts w:ascii="Courier New" w:cs="Courier New" w:eastAsia="Courier New" w:hAnsi="Courier New"/>
                <w:color w:val="888888"/>
                <w:sz w:val="17"/>
                <w:szCs w:val="17"/>
              </w:rPr>
              <w:t xml:space="preserve">// →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1F5C99" w:sz="6"/>
              <w:left w:val="single" w:color="1F5C99" w:sz="6"/>
              <w:bottom w:val="single" w:color="CCCCCC" w:sz="1"/>
              <w:right w:val="single" w:color="CCCCCC" w:sz="1"/>
            </w:tcBorders>
            <w:shd w:fill="1F5C99"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distinct()</w:t>
            </w:r>
            <w:r>
              <w:rPr>
                <w:rFonts w:ascii="Arial" w:cs="Arial" w:eastAsia="Arial" w:hAnsi="Arial"/>
                <w:i/>
                <w:iCs/>
                <w:color w:val="FFFFFF"/>
                <w:sz w:val="18"/>
                <w:szCs w:val="18"/>
              </w:rPr>
              <w:t xml:space="preserve">   [READ]</w:t>
            </w:r>
          </w:p>
        </w:tc>
      </w:tr>
      <w:tr>
        <w:tc>
          <w:tcPr>
            <w:tcW w:type="dxa" w:w="9360"/>
            <w:tcBorders>
              <w:top w:val="single" w:color="CCCCCC" w:sz="1"/>
              <w:left w:val="single" w:color="1F5C99"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Retorna un array con los valores únicos de un campo en la colección, opcionalmente filtrados.</w:t>
            </w:r>
          </w:p>
        </w:tc>
      </w:tr>
      <w:tr>
        <w:tc>
          <w:tcPr>
            <w:tcW w:type="dxa" w:w="9360"/>
            <w:tcBorders>
              <w:top w:val="single" w:color="CCCCCC" w:sz="1"/>
              <w:left w:val="single" w:color="1F5C99"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db.col.distinct( 'campo', {filtro} )</w:t>
            </w:r>
          </w:p>
        </w:tc>
      </w:tr>
      <w:tr>
        <w:tc>
          <w:tcPr>
            <w:tcW w:type="dxa" w:w="9360"/>
            <w:tcBorders>
              <w:top w:val="single" w:color="CCCCCC" w:sz="1"/>
              <w:left w:val="single" w:color="1F5C99" w:sz="1"/>
              <w:bottom w:val="single" w:color="1F5C99"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db.cursos.distinct('nivel')</w:t>
            </w:r>
          </w:p>
          <w:p>
            <w:pPr>
              <w:spacing w:after="14" w:before="14"/>
            </w:pPr>
            <w:r>
              <w:rPr>
                <w:rFonts w:ascii="Courier New" w:cs="Courier New" w:eastAsia="Courier New" w:hAnsi="Courier New"/>
                <w:color w:val="888888"/>
                <w:sz w:val="17"/>
                <w:szCs w:val="17"/>
              </w:rPr>
              <w:t xml:space="preserve">// → ['basico', 'intermedio', 'avanzado']</w:t>
            </w:r>
          </w:p>
          <w:p>
            <w:pPr>
              <w:spacing w:after="14" w:before="14"/>
            </w:pPr>
            <w:r>
              <w:rPr>
                <w:rFonts w:ascii="Courier New" w:cs="Courier New" w:eastAsia="Courier New" w:hAnsi="Courier New"/>
                <w:color w:val="E6E6E6"/>
                <w:sz w:val="17"/>
                <w:szCs w:val="17"/>
              </w:rPr>
              <w:t xml:space="preserve">db.cursos.distinct('tags')</w:t>
            </w:r>
          </w:p>
          <w:p>
            <w:pPr>
              <w:spacing w:after="14" w:before="14"/>
            </w:pPr>
            <w:r>
              <w:rPr>
                <w:rFonts w:ascii="Courier New" w:cs="Courier New" w:eastAsia="Courier New" w:hAnsi="Courier New"/>
                <w:color w:val="888888"/>
                <w:sz w:val="17"/>
                <w:szCs w:val="17"/>
              </w:rPr>
              <w:t xml:space="preserve">// → todos los tags únicos del catálogo</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90"/>
              <w:left w:type="dxa" w:w="200"/>
              <w:bottom w:type="dxa" w:w="90"/>
              <w:right w:type="dxa" w:w="100"/>
            </w:tcMar>
          </w:tcPr>
          <w:p>
            <w:r>
              <w:rPr>
                <w:rFonts w:ascii="Arial" w:cs="Arial" w:eastAsia="Arial" w:hAnsi="Arial"/>
                <w:b/>
                <w:bCs/>
                <w:color w:val="FFFFFF"/>
                <w:sz w:val="26"/>
                <w:szCs w:val="26"/>
              </w:rPr>
              <w:t xml:space="preserve">4 — Operadores de Filtro (Comparación y Lógicos)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Nombre inglés / español</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Uso</w:t>
            </w:r>
          </w:p>
        </w:tc>
        <w:tc>
          <w:tcPr>
            <w:tcW w:type="dxa" w:w="2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equal / igual 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Equivalente al = implícito. Raramente se escribe explícito.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$eq: 4500 } }  ←→  { precio: 4500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equal / distinto 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NO es igual al valor.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nivel: { $ne: 'basico'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 mayor 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es estrictamente mayor al valor.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$gt: 3000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greater than or equal / mayor o igual 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es mayor o igual al valor.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anio_ingreso: { $gte: 2024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 menor 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es estrictamente menor al valor.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stock: { $lt: 10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less than or equal / menor o igual que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es menor o igual al valor.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$lte: 3000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 / dentro de la lista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es igual a cualquiera de los valores de la lista.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carrera: { $in: ['TUP','ISI']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in / fuera de la lista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NO está en la lista.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nivel: { $nin: ['basico']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exists / el campo existe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que tienen (true) o no tienen (false) el campo.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'atributos.fps': { $exists: true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$regex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regular expression / expresión regular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Documentos donde el campo cumple la expresión regular. $options:'i' = case insensitive.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nombre: { $regex:'mongo',$options:'i'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and / Y lógico (también implícito)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Todas las condiciones deben cumplirse. La forma implícita es más común.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$and:[{activo:true},{precio:{$gt:2000}}]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 / O lógico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 menos una condición debe cumplirse.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$or:[{nivel:'basico'},{precio:{$lt:3000}}]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 / NO lógico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Invierte el resultado del operador que contiene.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precio: { $not: { $gt: 4000 }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 / NOR lógico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Ninguna de las condiciones debe cumplirse.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$nor:[{activo:false},{nivel:'avanzado'}]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 todos los valores del array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campo array debe contener TODOS los valores especificados.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tags: { $all: ['nosql','mongodb'] } }</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size / tamaño del array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campo array tiene exactamente el tamaño especificado.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modulos_completados: { $size: 3 } }</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90"/>
              <w:left w:type="dxa" w:w="200"/>
              <w:bottom w:type="dxa" w:w="90"/>
              <w:right w:type="dxa" w:w="100"/>
            </w:tcMar>
          </w:tcPr>
          <w:p>
            <w:r>
              <w:rPr>
                <w:rFonts w:ascii="Arial" w:cs="Arial" w:eastAsia="Arial" w:hAnsi="Arial"/>
                <w:b/>
                <w:bCs/>
                <w:color w:val="FFFFFF"/>
                <w:sz w:val="26"/>
                <w:szCs w:val="26"/>
              </w:rPr>
              <w:t xml:space="preserve">5 — Métodos de Cursor: Ordenar, Limitar, Paginar</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CCCCC" w:sz="1"/>
              <w:right w:val="single" w:color="CCCCCC" w:sz="1"/>
            </w:tcBorders>
            <w:shd w:fill="2E75B6"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.sort()</w:t>
            </w:r>
            <w:r>
              <w:rPr>
                <w:rFonts w:ascii="Arial" w:cs="Arial" w:eastAsia="Arial" w:hAnsi="Arial"/>
                <w:i/>
                <w:iCs/>
                <w:color w:val="FFFFFF"/>
                <w:sz w:val="18"/>
                <w:szCs w:val="18"/>
              </w:rPr>
              <w:t xml:space="preserve">   [CURSOR]</w:t>
            </w:r>
          </w:p>
        </w:tc>
      </w:tr>
      <w:tr>
        <w:tc>
          <w:tcPr>
            <w:tcW w:type="dxa" w:w="9360"/>
            <w:tcBorders>
              <w:top w:val="single" w:color="CCCCCC" w:sz="1"/>
              <w:left w:val="single" w:color="2E75B6"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Ordena los resultados del cursor. 1 = ascendente (ASC), -1 = descendente (DESC). Se pueden especificar múltiples campos; el orden de especificación es el orden de aplicación.</w:t>
            </w:r>
          </w:p>
        </w:tc>
      </w:tr>
      <w:tr>
        <w:tc>
          <w:tcPr>
            <w:tcW w:type="dxa" w:w="9360"/>
            <w:tcBorders>
              <w:top w:val="single" w:color="CCCCCC" w:sz="1"/>
              <w:left w:val="single" w:color="2E75B6"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db.col.find().sort({ campo: 1 })   // o -1 para desc</w:t>
            </w:r>
          </w:p>
        </w:tc>
      </w:tr>
      <w:tr>
        <w:tc>
          <w:tcPr>
            <w:tcW w:type="dxa" w:w="9360"/>
            <w:tcBorders>
              <w:top w:val="single" w:color="CCCCCC" w:sz="1"/>
              <w:left w:val="single" w:color="2E75B6" w:sz="1"/>
              <w:bottom w:val="single" w:color="2E75B6"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db.cursos.find().sort({ precio:-1 })</w:t>
            </w:r>
          </w:p>
          <w:p>
            <w:pPr>
              <w:spacing w:after="14" w:before="14"/>
            </w:pPr>
            <w:r>
              <w:rPr>
                <w:rFonts w:ascii="Courier New" w:cs="Courier New" w:eastAsia="Courier New" w:hAnsi="Courier New"/>
                <w:color w:val="888888"/>
                <w:sz w:val="17"/>
                <w:szCs w:val="17"/>
              </w:rPr>
              <w:t xml:space="preserve">// → del más caro al más barato</w:t>
            </w:r>
          </w:p>
          <w:p>
            <w:pPr>
              <w:spacing w:after="14" w:before="14"/>
            </w:pPr>
            <w:r>
              <w:rPr>
                <w:rFonts w:ascii="Courier New" w:cs="Courier New" w:eastAsia="Courier New" w:hAnsi="Courier New"/>
                <w:color w:val="E6E6E6"/>
                <w:sz w:val="17"/>
                <w:szCs w:val="17"/>
              </w:rPr>
              <w:t xml:space="preserve">db.alumnos.find().sort({ apellido:1, nombre:1 })</w:t>
            </w:r>
          </w:p>
          <w:p>
            <w:pPr>
              <w:spacing w:after="14" w:before="14"/>
            </w:pPr>
            <w:r>
              <w:rPr>
                <w:rFonts w:ascii="Courier New" w:cs="Courier New" w:eastAsia="Courier New" w:hAnsi="Courier New"/>
                <w:color w:val="888888"/>
                <w:sz w:val="17"/>
                <w:szCs w:val="17"/>
              </w:rPr>
              <w:t xml:space="preserve">// → alfabético por apellido, luego por nombre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CCCCC" w:sz="1"/>
              <w:right w:val="single" w:color="CCCCCC" w:sz="1"/>
            </w:tcBorders>
            <w:shd w:fill="2E75B6"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.limit()</w:t>
            </w:r>
            <w:r>
              <w:rPr>
                <w:rFonts w:ascii="Arial" w:cs="Arial" w:eastAsia="Arial" w:hAnsi="Arial"/>
                <w:i/>
                <w:iCs/>
                <w:color w:val="FFFFFF"/>
                <w:sz w:val="18"/>
                <w:szCs w:val="18"/>
              </w:rPr>
              <w:t xml:space="preserve">   [CURSOR]</w:t>
            </w:r>
          </w:p>
        </w:tc>
      </w:tr>
      <w:tr>
        <w:tc>
          <w:tcPr>
            <w:tcW w:type="dxa" w:w="9360"/>
            <w:tcBorders>
              <w:top w:val="single" w:color="CCCCCC" w:sz="1"/>
              <w:left w:val="single" w:color="2E75B6"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Limita la cantidad de documentos retornados por el cursor. Equivale al LIMIT de SQL.</w:t>
            </w:r>
          </w:p>
        </w:tc>
      </w:tr>
      <w:tr>
        <w:tc>
          <w:tcPr>
            <w:tcW w:type="dxa" w:w="9360"/>
            <w:tcBorders>
              <w:top w:val="single" w:color="CCCCCC" w:sz="1"/>
              <w:left w:val="single" w:color="2E75B6"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db.col.find().limit(N)</w:t>
            </w:r>
          </w:p>
        </w:tc>
      </w:tr>
      <w:tr>
        <w:tc>
          <w:tcPr>
            <w:tcW w:type="dxa" w:w="9360"/>
            <w:tcBorders>
              <w:top w:val="single" w:color="CCCCCC" w:sz="1"/>
              <w:left w:val="single" w:color="2E75B6" w:sz="1"/>
              <w:bottom w:val="single" w:color="2E75B6"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db.cursos.find().sort({ rating_promedio:-1 }).limit(3)</w:t>
            </w:r>
          </w:p>
          <w:p>
            <w:pPr>
              <w:spacing w:after="14" w:before="14"/>
            </w:pPr>
            <w:r>
              <w:rPr>
                <w:rFonts w:ascii="Courier New" w:cs="Courier New" w:eastAsia="Courier New" w:hAnsi="Courier New"/>
                <w:color w:val="888888"/>
                <w:sz w:val="17"/>
                <w:szCs w:val="17"/>
              </w:rPr>
              <w:t xml:space="preserve">// → los 3 cursos con mejor rating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6"/>
              <w:left w:val="single" w:color="2E75B6" w:sz="6"/>
              <w:bottom w:val="single" w:color="CCCCCC" w:sz="1"/>
              <w:right w:val="single" w:color="CCCCCC" w:sz="1"/>
            </w:tcBorders>
            <w:shd w:fill="2E75B6"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.skip()</w:t>
            </w:r>
            <w:r>
              <w:rPr>
                <w:rFonts w:ascii="Arial" w:cs="Arial" w:eastAsia="Arial" w:hAnsi="Arial"/>
                <w:i/>
                <w:iCs/>
                <w:color w:val="FFFFFF"/>
                <w:sz w:val="18"/>
                <w:szCs w:val="18"/>
              </w:rPr>
              <w:t xml:space="preserve">   [CURSOR]</w:t>
            </w:r>
          </w:p>
        </w:tc>
      </w:tr>
      <w:tr>
        <w:tc>
          <w:tcPr>
            <w:tcW w:type="dxa" w:w="9360"/>
            <w:tcBorders>
              <w:top w:val="single" w:color="CCCCCC" w:sz="1"/>
              <w:left w:val="single" w:color="2E75B6" w:sz="1"/>
              <w:bottom w:val="single" w:color="CCCCCC" w:sz="1"/>
              <w:right w:val="single" w:color="CCCCCC" w:sz="1"/>
            </w:tcBorders>
            <w:shd w:fill="EBF5FB" w:val="clear"/>
            <w:tcMar>
              <w:top w:type="dxa" w:w="80"/>
              <w:left w:type="dxa" w:w="140"/>
              <w:bottom w:type="dxa" w:w="80"/>
              <w:right w:type="dxa" w:w="100"/>
            </w:tcMar>
          </w:tcPr>
          <w:p>
            <w:r>
              <w:rPr>
                <w:rFonts w:ascii="Arial" w:cs="Arial" w:eastAsia="Arial" w:hAnsi="Arial"/>
                <w:color w:val="333333"/>
                <w:sz w:val="20"/>
                <w:szCs w:val="20"/>
              </w:rPr>
              <w:t xml:space="preserve">Salta los primeros N documentos del cursor. Combinado con limit() implementa la paginación. Equivale al OFFSET de SQL.</w:t>
            </w:r>
          </w:p>
        </w:tc>
      </w:tr>
      <w:tr>
        <w:tc>
          <w:tcPr>
            <w:tcW w:type="dxa" w:w="9360"/>
            <w:tcBorders>
              <w:top w:val="single" w:color="CCCCCC" w:sz="1"/>
              <w:left w:val="single" w:color="2E75B6"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db.col.find().skip(N).limit(M)</w:t>
            </w:r>
          </w:p>
        </w:tc>
      </w:tr>
      <w:tr>
        <w:tc>
          <w:tcPr>
            <w:tcW w:type="dxa" w:w="9360"/>
            <w:tcBorders>
              <w:top w:val="single" w:color="CCCCCC" w:sz="1"/>
              <w:left w:val="single" w:color="2E75B6" w:sz="1"/>
              <w:bottom w:val="single" w:color="2E75B6"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888888"/>
                <w:sz w:val="17"/>
                <w:szCs w:val="17"/>
              </w:rPr>
              <w:t xml:space="preserve">// Página 2, 5 documentos por página:</w:t>
            </w:r>
          </w:p>
          <w:p>
            <w:pPr>
              <w:spacing w:after="14" w:before="14"/>
            </w:pPr>
            <w:r>
              <w:rPr>
                <w:rFonts w:ascii="Courier New" w:cs="Courier New" w:eastAsia="Courier New" w:hAnsi="Courier New"/>
                <w:color w:val="E6E6E6"/>
                <w:sz w:val="17"/>
                <w:szCs w:val="17"/>
              </w:rPr>
              <w:t xml:space="preserve">db.cursos.find().sort({ precio:1 }).skip(5).limit(5)</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90"/>
              <w:left w:type="dxa" w:w="200"/>
              <w:bottom w:type="dxa" w:w="90"/>
              <w:right w:type="dxa" w:w="100"/>
            </w:tcMar>
          </w:tcPr>
          <w:p>
            <w:r>
              <w:rPr>
                <w:rFonts w:ascii="Arial" w:cs="Arial" w:eastAsia="Arial" w:hAnsi="Arial"/>
                <w:b/>
                <w:bCs/>
                <w:color w:val="FFFFFF"/>
                <w:sz w:val="26"/>
                <w:szCs w:val="26"/>
              </w:rPr>
              <w:t xml:space="preserve">6 — UPDATE: Actualizar Documentos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67E22" w:sz="6"/>
              <w:left w:val="single" w:color="E67E22" w:sz="6"/>
              <w:bottom w:val="single" w:color="CCCCCC" w:sz="1"/>
              <w:right w:val="single" w:color="CCCCCC" w:sz="1"/>
            </w:tcBorders>
            <w:shd w:fill="E67E22"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updateOne()</w:t>
            </w:r>
            <w:r>
              <w:rPr>
                <w:rFonts w:ascii="Arial" w:cs="Arial" w:eastAsia="Arial" w:hAnsi="Arial"/>
                <w:i/>
                <w:iCs/>
                <w:color w:val="FFFFFF"/>
                <w:sz w:val="18"/>
                <w:szCs w:val="18"/>
              </w:rPr>
              <w:t xml:space="preserve">   [UPDATE]</w:t>
            </w:r>
          </w:p>
        </w:tc>
      </w:tr>
      <w:tr>
        <w:tc>
          <w:tcPr>
            <w:tcW w:type="dxa" w:w="9360"/>
            <w:tcBorders>
              <w:top w:val="single" w:color="CCCCCC" w:sz="1"/>
              <w:left w:val="single" w:color="E67E22" w:sz="1"/>
              <w:bottom w:val="single" w:color="CCCCCC" w:sz="1"/>
              <w:right w:val="single" w:color="CCCCCC" w:sz="1"/>
            </w:tcBorders>
            <w:shd w:fill="FEF9E7" w:val="clear"/>
            <w:tcMar>
              <w:top w:type="dxa" w:w="80"/>
              <w:left w:type="dxa" w:w="140"/>
              <w:bottom w:type="dxa" w:w="80"/>
              <w:right w:type="dxa" w:w="100"/>
            </w:tcMar>
          </w:tcPr>
          <w:p>
            <w:r>
              <w:rPr>
                <w:rFonts w:ascii="Arial" w:cs="Arial" w:eastAsia="Arial" w:hAnsi="Arial"/>
                <w:color w:val="333333"/>
                <w:sz w:val="20"/>
                <w:szCs w:val="20"/>
              </w:rPr>
              <w:t xml:space="preserve">Actualiza el PRIMER documento que coincide con el filtro. Retorna un objeto con matchedCount (coincidencias) y modifiedCount (modificados efectivamente). Usa operadores de actualización ($set, $inc, etc.) — NO reemplaza el documento completo.</w:t>
            </w:r>
          </w:p>
        </w:tc>
      </w:tr>
      <w:tr>
        <w:tc>
          <w:tcPr>
            <w:tcW w:type="dxa" w:w="9360"/>
            <w:tcBorders>
              <w:top w:val="single" w:color="CCCCCC" w:sz="1"/>
              <w:left w:val="single" w:color="E67E22"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db.col.updateOne( {filtro}, {$op:{campo:valor}}, {opciones} )</w:t>
            </w:r>
          </w:p>
        </w:tc>
      </w:tr>
      <w:tr>
        <w:tc>
          <w:tcPr>
            <w:tcW w:type="dxa" w:w="9360"/>
            <w:tcBorders>
              <w:top w:val="single" w:color="CCCCCC" w:sz="1"/>
              <w:left w:val="single" w:color="E67E22" w:sz="1"/>
              <w:bottom w:val="single" w:color="E67E22"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db.cursos.updateOne(</w:t>
            </w:r>
          </w:p>
          <w:p>
            <w:pPr>
              <w:spacing w:after="14" w:before="14"/>
            </w:pPr>
            <w:r>
              <w:rPr>
                <w:rFonts w:ascii="Courier New" w:cs="Courier New" w:eastAsia="Courier New" w:hAnsi="Courier New"/>
                <w:color w:val="E6E6E6"/>
                <w:sz w:val="17"/>
                <w:szCs w:val="17"/>
              </w:rPr>
              <w:t xml:space="preserve">  { _id: idBD },</w:t>
            </w:r>
          </w:p>
          <w:p>
            <w:pPr>
              <w:spacing w:after="14" w:before="14"/>
            </w:pPr>
            <w:r>
              <w:rPr>
                <w:rFonts w:ascii="Courier New" w:cs="Courier New" w:eastAsia="Courier New" w:hAnsi="Courier New"/>
                <w:color w:val="E6E6E6"/>
                <w:sz w:val="17"/>
                <w:szCs w:val="17"/>
              </w:rPr>
              <w:t xml:space="preserve">  { $set: { precio: 4000 }, $inc: { total_inscriptos: 1 } }</w:t>
            </w:r>
          </w:p>
          <w:p>
            <w:pPr>
              <w:spacing w:after="14" w:before="14"/>
            </w:pPr>
            <w:r>
              <w:rPr>
                <w:rFonts w:ascii="Courier New" w:cs="Courier New" w:eastAsia="Courier New" w:hAnsi="Courier New"/>
                <w:color w:val="E6E6E6"/>
                <w:sz w:val="17"/>
                <w:szCs w:val="17"/>
              </w:rPr>
              <w:t xml:space="preserve">)</w:t>
            </w:r>
          </w:p>
          <w:p>
            <w:pPr>
              <w:spacing w:after="14" w:before="14"/>
            </w:pPr>
            <w:r>
              <w:rPr>
                <w:rFonts w:ascii="Courier New" w:cs="Courier New" w:eastAsia="Courier New" w:hAnsi="Courier New"/>
                <w:color w:val="888888"/>
                <w:sz w:val="17"/>
                <w:szCs w:val="17"/>
              </w:rPr>
              <w:t xml:space="preserve">// → { matchedCount:1, modifiedCount:1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67E22" w:sz="6"/>
              <w:left w:val="single" w:color="E67E22" w:sz="6"/>
              <w:bottom w:val="single" w:color="CCCCCC" w:sz="1"/>
              <w:right w:val="single" w:color="CCCCCC" w:sz="1"/>
            </w:tcBorders>
            <w:shd w:fill="E67E22"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updateMany()</w:t>
            </w:r>
            <w:r>
              <w:rPr>
                <w:rFonts w:ascii="Arial" w:cs="Arial" w:eastAsia="Arial" w:hAnsi="Arial"/>
                <w:i/>
                <w:iCs/>
                <w:color w:val="FFFFFF"/>
                <w:sz w:val="18"/>
                <w:szCs w:val="18"/>
              </w:rPr>
              <w:t xml:space="preserve">   [UPDATE]</w:t>
            </w:r>
          </w:p>
        </w:tc>
      </w:tr>
      <w:tr>
        <w:tc>
          <w:tcPr>
            <w:tcW w:type="dxa" w:w="9360"/>
            <w:tcBorders>
              <w:top w:val="single" w:color="CCCCCC" w:sz="1"/>
              <w:left w:val="single" w:color="E67E22" w:sz="1"/>
              <w:bottom w:val="single" w:color="CCCCCC" w:sz="1"/>
              <w:right w:val="single" w:color="CCCCCC" w:sz="1"/>
            </w:tcBorders>
            <w:shd w:fill="FEF9E7" w:val="clear"/>
            <w:tcMar>
              <w:top w:type="dxa" w:w="80"/>
              <w:left w:type="dxa" w:w="140"/>
              <w:bottom w:type="dxa" w:w="80"/>
              <w:right w:type="dxa" w:w="100"/>
            </w:tcMar>
          </w:tcPr>
          <w:p>
            <w:r>
              <w:rPr>
                <w:rFonts w:ascii="Arial" w:cs="Arial" w:eastAsia="Arial" w:hAnsi="Arial"/>
                <w:color w:val="333333"/>
                <w:sz w:val="20"/>
                <w:szCs w:val="20"/>
              </w:rPr>
              <w:t xml:space="preserve">Actualiza TODOS los documentos que coinciden con el filtro. Mismo comportamiento que updateOne pero sobre múltiples documentos. Útil para migraciones de datos y actualizaciones masivas.</w:t>
            </w:r>
          </w:p>
        </w:tc>
      </w:tr>
      <w:tr>
        <w:tc>
          <w:tcPr>
            <w:tcW w:type="dxa" w:w="9360"/>
            <w:tcBorders>
              <w:top w:val="single" w:color="CCCCCC" w:sz="1"/>
              <w:left w:val="single" w:color="E67E22"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db.col.updateMany( {filtro}, {$op:{campo:valor}} )</w:t>
            </w:r>
          </w:p>
        </w:tc>
      </w:tr>
      <w:tr>
        <w:tc>
          <w:tcPr>
            <w:tcW w:type="dxa" w:w="9360"/>
            <w:tcBorders>
              <w:top w:val="single" w:color="CCCCCC" w:sz="1"/>
              <w:left w:val="single" w:color="E67E22" w:sz="1"/>
              <w:bottom w:val="single" w:color="E67E22"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db.cursos.updateMany(</w:t>
            </w:r>
          </w:p>
          <w:p>
            <w:pPr>
              <w:spacing w:after="14" w:before="14"/>
            </w:pPr>
            <w:r>
              <w:rPr>
                <w:rFonts w:ascii="Courier New" w:cs="Courier New" w:eastAsia="Courier New" w:hAnsi="Courier New"/>
                <w:color w:val="E6E6E6"/>
                <w:sz w:val="17"/>
                <w:szCs w:val="17"/>
              </w:rPr>
              <w:t xml:space="preserve">  { nivel:'basico' },</w:t>
            </w:r>
          </w:p>
          <w:p>
            <w:pPr>
              <w:spacing w:after="14" w:before="14"/>
            </w:pPr>
            <w:r>
              <w:rPr>
                <w:rFonts w:ascii="Courier New" w:cs="Courier New" w:eastAsia="Courier New" w:hAnsi="Courier New"/>
                <w:color w:val="E6E6E6"/>
                <w:sz w:val="17"/>
                <w:szCs w:val="17"/>
              </w:rPr>
              <w:t xml:space="preserve">  { $mul: { precio: 0.9 } }  // descuento del 10% a todos los básicos</w:t>
            </w:r>
          </w:p>
          <w:p>
            <w:pPr>
              <w:spacing w:after="14" w:before="14"/>
            </w:pPr>
            <w:r>
              <w:rPr>
                <w:rFonts w:ascii="Courier New" w:cs="Courier New" w:eastAsia="Courier New" w:hAnsi="Courier New"/>
                <w:color w:val="E6E6E6"/>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67E22" w:sz="6"/>
              <w:left w:val="single" w:color="E67E22" w:sz="6"/>
              <w:bottom w:val="single" w:color="CCCCCC" w:sz="1"/>
              <w:right w:val="single" w:color="CCCCCC" w:sz="1"/>
            </w:tcBorders>
            <w:shd w:fill="E67E22"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replaceOne()</w:t>
            </w:r>
            <w:r>
              <w:rPr>
                <w:rFonts w:ascii="Arial" w:cs="Arial" w:eastAsia="Arial" w:hAnsi="Arial"/>
                <w:i/>
                <w:iCs/>
                <w:color w:val="FFFFFF"/>
                <w:sz w:val="18"/>
                <w:szCs w:val="18"/>
              </w:rPr>
              <w:t xml:space="preserve">   [UPDATE]</w:t>
            </w:r>
          </w:p>
        </w:tc>
      </w:tr>
      <w:tr>
        <w:tc>
          <w:tcPr>
            <w:tcW w:type="dxa" w:w="9360"/>
            <w:tcBorders>
              <w:top w:val="single" w:color="CCCCCC" w:sz="1"/>
              <w:left w:val="single" w:color="E67E22" w:sz="1"/>
              <w:bottom w:val="single" w:color="CCCCCC" w:sz="1"/>
              <w:right w:val="single" w:color="CCCCCC" w:sz="1"/>
            </w:tcBorders>
            <w:shd w:fill="FEF9E7" w:val="clear"/>
            <w:tcMar>
              <w:top w:type="dxa" w:w="80"/>
              <w:left w:type="dxa" w:w="140"/>
              <w:bottom w:type="dxa" w:w="80"/>
              <w:right w:type="dxa" w:w="100"/>
            </w:tcMar>
          </w:tcPr>
          <w:p>
            <w:r>
              <w:rPr>
                <w:rFonts w:ascii="Arial" w:cs="Arial" w:eastAsia="Arial" w:hAnsi="Arial"/>
                <w:color w:val="333333"/>
                <w:sz w:val="20"/>
                <w:szCs w:val="20"/>
              </w:rPr>
              <w:t xml:space="preserve">Reemplaza el documento completo que coincide con el filtro por el nuevo documento. A diferencia de updateOne, NO usa operadores $: el segundo argumento es el documento nuevo completo. El _id se mantiene.</w:t>
            </w:r>
          </w:p>
        </w:tc>
      </w:tr>
      <w:tr>
        <w:tc>
          <w:tcPr>
            <w:tcW w:type="dxa" w:w="9360"/>
            <w:tcBorders>
              <w:top w:val="single" w:color="CCCCCC" w:sz="1"/>
              <w:left w:val="single" w:color="E67E22"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db.col.replaceOne( {filtro}, {nuevo_doc_completo} )</w:t>
            </w:r>
          </w:p>
        </w:tc>
      </w:tr>
      <w:tr>
        <w:tc>
          <w:tcPr>
            <w:tcW w:type="dxa" w:w="9360"/>
            <w:tcBorders>
              <w:top w:val="single" w:color="CCCCCC" w:sz="1"/>
              <w:left w:val="single" w:color="E67E22" w:sz="1"/>
              <w:bottom w:val="single" w:color="E67E22"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db.cursos.replaceOne(</w:t>
            </w:r>
          </w:p>
          <w:p>
            <w:pPr>
              <w:spacing w:after="14" w:before="14"/>
            </w:pPr>
            <w:r>
              <w:rPr>
                <w:rFonts w:ascii="Courier New" w:cs="Courier New" w:eastAsia="Courier New" w:hAnsi="Courier New"/>
                <w:color w:val="E6E6E6"/>
                <w:sz w:val="17"/>
                <w:szCs w:val="17"/>
              </w:rPr>
              <w:t xml:space="preserve">  { titulo:'SQL desde Cero' },</w:t>
            </w:r>
          </w:p>
          <w:p>
            <w:pPr>
              <w:spacing w:after="14" w:before="14"/>
            </w:pPr>
            <w:r>
              <w:rPr>
                <w:rFonts w:ascii="Courier New" w:cs="Courier New" w:eastAsia="Courier New" w:hAnsi="Courier New"/>
                <w:color w:val="E6E6E6"/>
                <w:sz w:val="17"/>
                <w:szCs w:val="17"/>
              </w:rPr>
              <w:t xml:space="preserve">  { titulo:'SQL desde Cero v2', precio:2700, activo:true, nivel:'basico' }</w:t>
            </w:r>
          </w:p>
          <w:p>
            <w:pPr>
              <w:spacing w:after="14" w:before="14"/>
            </w:pPr>
            <w:r>
              <w:rPr>
                <w:rFonts w:ascii="Courier New" w:cs="Courier New" w:eastAsia="Courier New" w:hAnsi="Courier New"/>
                <w:color w:val="E6E6E6"/>
                <w:sz w:val="17"/>
                <w:szCs w:val="17"/>
              </w:rPr>
              <w:t xml:space="preserv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1"/>
              <w:left w:val="single" w:color="E67E22" w:sz="1"/>
              <w:bottom w:val="single" w:color="E67E22" w:sz="1"/>
              <w:right w:val="single" w:color="E67E22" w:sz="1"/>
            </w:tcBorders>
            <w:shd w:fill="E67E22" w:val="clear"/>
            <w:tcMar>
              <w:top w:type="dxa" w:w="90"/>
              <w:left w:type="dxa" w:w="200"/>
              <w:bottom w:type="dxa" w:w="90"/>
              <w:right w:type="dxa" w:w="100"/>
            </w:tcMar>
          </w:tcPr>
          <w:p>
            <w:r>
              <w:rPr>
                <w:rFonts w:ascii="Arial" w:cs="Arial" w:eastAsia="Arial" w:hAnsi="Arial"/>
                <w:b/>
                <w:bCs/>
                <w:color w:val="FFFFFF"/>
                <w:sz w:val="26"/>
                <w:szCs w:val="26"/>
              </w:rPr>
              <w:t xml:space="preserve">7 — Operadores de Actualización</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Operador</w:t>
            </w:r>
          </w:p>
        </w:tc>
        <w:tc>
          <w:tcPr>
            <w:tcW w:type="dxa" w:w="24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Nombre inglés / español</w:t>
            </w:r>
          </w:p>
        </w:tc>
        <w:tc>
          <w:tcPr>
            <w:tcW w:type="dxa" w:w="3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Acción</w:t>
            </w:r>
          </w:p>
        </w:tc>
        <w:tc>
          <w:tcPr>
            <w:tcW w:type="dxa" w:w="2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 establecer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Establece el valor de un campo. Si no existe, lo crea.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{$set:{precio:4500, 'docente.email':'nuevo@mail'}}</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unset / desestablecer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el campo del documento. No queda NULL — desaparece.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{$unset:{campo_a_borrar:''}}</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increment / incrementar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Suma el valor al campo numérico. Negativo para decrementar.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{$inc:{stock:-1, visitas:1}}</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multiply / multiplicar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Multiplica el campo por el factor dado.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{$mul:{precio:0.90}}  // -10%</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 / renombrar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Cambia el nombre de un campo.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{$rename:{viejo_nombre:'nuevo_nombre'}}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 agregar al final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un elemento al final de un array.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{$push:{tags:'neo4j'}}</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 $each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 each / agregar múltiples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múltiples elementos al array en una sola operación.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{$push:{modulos:{$each:[{...},{...}]}}}</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$addToSet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to set / agregar al conjunto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Agrega al array solo si el valor no existe ya (evita duplicados).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{$addToSet:{tags:'mongodb'}}</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 / extraer / eliminar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todas las ocurrencias de un valor del array.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{$pull:{tags:'viejo_tag'}}</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pop / sacar extremo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Elimina el primer (-1) o último (1) elemento del array.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{$pop:{modulos:1}}  // elimina el último</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(positional)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positional operator / operador posicional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Referencia el primer elemento del array que coincidió con el filtro del query.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{$inc:{'modulos.$.completados':1}}</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 date / fecha actual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Establece el campo con la fecha y hora actual del servidor.</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{$currentDate:{ultima_actualizacion:true}}</w:t>
            </w:r>
          </w:p>
        </w:tc>
      </w:tr>
      <w:tr>
        <w:trPr>
          <w:tblHeader w:val="false"/>
        </w:trP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$setOnInsert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on insert / establecer al insertar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Solo establece los campos cuando el documento es NUEVO (en operaciones upsert). Si el doc ya existía, no modifica nada.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{$setOnInsert:{fecha_creacion:new Date()}}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C0392B" w:val="clear"/>
            <w:tcMar>
              <w:top w:type="dxa" w:w="90"/>
              <w:left w:type="dxa" w:w="200"/>
              <w:bottom w:type="dxa" w:w="90"/>
              <w:right w:type="dxa" w:w="100"/>
            </w:tcMar>
          </w:tcPr>
          <w:p>
            <w:r>
              <w:rPr>
                <w:rFonts w:ascii="Arial" w:cs="Arial" w:eastAsia="Arial" w:hAnsi="Arial"/>
                <w:b/>
                <w:bCs/>
                <w:color w:val="FFFFFF"/>
                <w:sz w:val="26"/>
                <w:szCs w:val="26"/>
              </w:rPr>
              <w:t xml:space="preserve">8 — DELETE: Eliminar Documentos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0392B" w:sz="6"/>
              <w:left w:val="single" w:color="C0392B" w:sz="6"/>
              <w:bottom w:val="single" w:color="CCCCCC" w:sz="1"/>
              <w:right w:val="single" w:color="CCCCCC" w:sz="1"/>
            </w:tcBorders>
            <w:shd w:fill="C0392B"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deleteOne()</w:t>
            </w:r>
            <w:r>
              <w:rPr>
                <w:rFonts w:ascii="Arial" w:cs="Arial" w:eastAsia="Arial" w:hAnsi="Arial"/>
                <w:i/>
                <w:iCs/>
                <w:color w:val="FFFFFF"/>
                <w:sz w:val="18"/>
                <w:szCs w:val="18"/>
              </w:rPr>
              <w:t xml:space="preserve">   [DELETE]</w:t>
            </w:r>
          </w:p>
        </w:tc>
      </w:tr>
      <w:tr>
        <w:tc>
          <w:tcPr>
            <w:tcW w:type="dxa" w:w="9360"/>
            <w:tcBorders>
              <w:top w:val="single" w:color="CCCCCC" w:sz="1"/>
              <w:left w:val="single" w:color="C0392B" w:sz="1"/>
              <w:bottom w:val="single" w:color="CCCCCC" w:sz="1"/>
              <w:right w:val="single" w:color="CCCCCC" w:sz="1"/>
            </w:tcBorders>
            <w:shd w:fill="FDEDEC" w:val="clear"/>
            <w:tcMar>
              <w:top w:type="dxa" w:w="80"/>
              <w:left w:type="dxa" w:w="140"/>
              <w:bottom w:type="dxa" w:w="80"/>
              <w:right w:type="dxa" w:w="100"/>
            </w:tcMar>
          </w:tcPr>
          <w:p>
            <w:r>
              <w:rPr>
                <w:rFonts w:ascii="Arial" w:cs="Arial" w:eastAsia="Arial" w:hAnsi="Arial"/>
                <w:color w:val="333333"/>
                <w:sz w:val="20"/>
                <w:szCs w:val="20"/>
              </w:rPr>
              <w:t xml:space="preserve">Elimina el PRIMER documento que coincide con el filtro. Retorna un objeto con deletedCount. Equivale a DELETE ... LIMIT 1 en MySQL.</w:t>
            </w:r>
          </w:p>
        </w:tc>
      </w:tr>
      <w:tr>
        <w:tc>
          <w:tcPr>
            <w:tcW w:type="dxa" w:w="9360"/>
            <w:tcBorders>
              <w:top w:val="single" w:color="CCCCCC" w:sz="1"/>
              <w:left w:val="single" w:color="C0392B"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db.col.deleteOne( {filtro} )</w:t>
            </w:r>
          </w:p>
        </w:tc>
      </w:tr>
      <w:tr>
        <w:tc>
          <w:tcPr>
            <w:tcW w:type="dxa" w:w="9360"/>
            <w:tcBorders>
              <w:top w:val="single" w:color="CCCCCC" w:sz="1"/>
              <w:left w:val="single" w:color="C0392B" w:sz="1"/>
              <w:bottom w:val="single" w:color="C0392B"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db.resenias.deleteOne({ id_alumno: idCarlos, id_curso: idBD })</w:t>
            </w:r>
          </w:p>
          <w:p>
            <w:pPr>
              <w:spacing w:after="14" w:before="14"/>
            </w:pPr>
            <w:r>
              <w:rPr>
                <w:rFonts w:ascii="Courier New" w:cs="Courier New" w:eastAsia="Courier New" w:hAnsi="Courier New"/>
                <w:color w:val="888888"/>
                <w:sz w:val="17"/>
                <w:szCs w:val="17"/>
              </w:rPr>
              <w:t xml:space="preserve">// → { acknowledged:true, deletedCount:1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0392B" w:sz="6"/>
              <w:left w:val="single" w:color="C0392B" w:sz="6"/>
              <w:bottom w:val="single" w:color="CCCCCC" w:sz="1"/>
              <w:right w:val="single" w:color="CCCCCC" w:sz="1"/>
            </w:tcBorders>
            <w:shd w:fill="C0392B"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deleteMany()</w:t>
            </w:r>
            <w:r>
              <w:rPr>
                <w:rFonts w:ascii="Arial" w:cs="Arial" w:eastAsia="Arial" w:hAnsi="Arial"/>
                <w:i/>
                <w:iCs/>
                <w:color w:val="FFFFFF"/>
                <w:sz w:val="18"/>
                <w:szCs w:val="18"/>
              </w:rPr>
              <w:t xml:space="preserve">   [DELETE]</w:t>
            </w:r>
          </w:p>
        </w:tc>
      </w:tr>
      <w:tr>
        <w:tc>
          <w:tcPr>
            <w:tcW w:type="dxa" w:w="9360"/>
            <w:tcBorders>
              <w:top w:val="single" w:color="CCCCCC" w:sz="1"/>
              <w:left w:val="single" w:color="C0392B" w:sz="1"/>
              <w:bottom w:val="single" w:color="CCCCCC" w:sz="1"/>
              <w:right w:val="single" w:color="CCCCCC" w:sz="1"/>
            </w:tcBorders>
            <w:shd w:fill="FDEDEC" w:val="clear"/>
            <w:tcMar>
              <w:top w:type="dxa" w:w="80"/>
              <w:left w:type="dxa" w:w="140"/>
              <w:bottom w:type="dxa" w:w="80"/>
              <w:right w:type="dxa" w:w="100"/>
            </w:tcMar>
          </w:tcPr>
          <w:p>
            <w:r>
              <w:rPr>
                <w:rFonts w:ascii="Arial" w:cs="Arial" w:eastAsia="Arial" w:hAnsi="Arial"/>
                <w:color w:val="333333"/>
                <w:sz w:val="20"/>
                <w:szCs w:val="20"/>
              </w:rPr>
              <w:t xml:space="preserve">Elimina TODOS los documentos que coinciden con el filtro. Con filtro vacío {}: elimina todos los documentos de la colección (equivale a TRUNCATE TABLE) pero conserva la colección y sus índices.</w:t>
            </w:r>
          </w:p>
        </w:tc>
      </w:tr>
      <w:tr>
        <w:tc>
          <w:tcPr>
            <w:tcW w:type="dxa" w:w="9360"/>
            <w:tcBorders>
              <w:top w:val="single" w:color="CCCCCC" w:sz="1"/>
              <w:left w:val="single" w:color="C0392B"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db.col.deleteMany( {filtro} )</w:t>
            </w:r>
          </w:p>
        </w:tc>
      </w:tr>
      <w:tr>
        <w:tc>
          <w:tcPr>
            <w:tcW w:type="dxa" w:w="9360"/>
            <w:tcBorders>
              <w:top w:val="single" w:color="CCCCCC" w:sz="1"/>
              <w:left w:val="single" w:color="C0392B" w:sz="1"/>
              <w:bottom w:val="single" w:color="C0392B"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db.inscripciones.deleteMany({ id_alumno: idLucia })</w:t>
            </w:r>
          </w:p>
          <w:p>
            <w:pPr>
              <w:spacing w:after="14" w:before="14"/>
            </w:pPr>
            <w:r>
              <w:rPr>
                <w:rFonts w:ascii="Courier New" w:cs="Courier New" w:eastAsia="Courier New" w:hAnsi="Courier New"/>
                <w:color w:val="888888"/>
                <w:sz w:val="17"/>
                <w:szCs w:val="17"/>
              </w:rPr>
              <w:t xml:space="preserve">// → { deletedCount: N }  (N inscripciones eliminadas)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C0392B" w:sz="6"/>
              <w:left w:val="single" w:color="C0392B" w:sz="6"/>
              <w:bottom w:val="single" w:color="CCCCCC" w:sz="1"/>
              <w:right w:val="single" w:color="CCCCCC" w:sz="1"/>
            </w:tcBorders>
            <w:shd w:fill="C0392B"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drop()</w:t>
            </w:r>
            <w:r>
              <w:rPr>
                <w:rFonts w:ascii="Arial" w:cs="Arial" w:eastAsia="Arial" w:hAnsi="Arial"/>
                <w:i/>
                <w:iCs/>
                <w:color w:val="FFFFFF"/>
                <w:sz w:val="18"/>
                <w:szCs w:val="18"/>
              </w:rPr>
              <w:t xml:space="preserve">   [DELETE]</w:t>
            </w:r>
          </w:p>
        </w:tc>
      </w:tr>
      <w:tr>
        <w:tc>
          <w:tcPr>
            <w:tcW w:type="dxa" w:w="9360"/>
            <w:tcBorders>
              <w:top w:val="single" w:color="CCCCCC" w:sz="1"/>
              <w:left w:val="single" w:color="C0392B" w:sz="1"/>
              <w:bottom w:val="single" w:color="CCCCCC" w:sz="1"/>
              <w:right w:val="single" w:color="CCCCCC" w:sz="1"/>
            </w:tcBorders>
            <w:shd w:fill="FDEDEC" w:val="clear"/>
            <w:tcMar>
              <w:top w:type="dxa" w:w="80"/>
              <w:left w:type="dxa" w:w="140"/>
              <w:bottom w:type="dxa" w:w="80"/>
              <w:right w:type="dxa" w:w="100"/>
            </w:tcMar>
          </w:tcPr>
          <w:p>
            <w:r>
              <w:rPr>
                <w:rFonts w:ascii="Arial" w:cs="Arial" w:eastAsia="Arial" w:hAnsi="Arial"/>
                <w:color w:val="333333"/>
                <w:sz w:val="20"/>
                <w:szCs w:val="20"/>
              </w:rPr>
              <w:t xml:space="preserve">Elimina la colección completa: todos los documentos, todos los índices y los metadatos. Equivale a DROP TABLE en SQL. Irreversible.</w:t>
            </w:r>
          </w:p>
        </w:tc>
      </w:tr>
      <w:tr>
        <w:tc>
          <w:tcPr>
            <w:tcW w:type="dxa" w:w="9360"/>
            <w:tcBorders>
              <w:top w:val="single" w:color="CCCCCC" w:sz="1"/>
              <w:left w:val="single" w:color="C0392B"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db.col.drop()</w:t>
            </w:r>
          </w:p>
        </w:tc>
      </w:tr>
      <w:tr>
        <w:tc>
          <w:tcPr>
            <w:tcW w:type="dxa" w:w="9360"/>
            <w:tcBorders>
              <w:top w:val="single" w:color="CCCCCC" w:sz="1"/>
              <w:left w:val="single" w:color="C0392B" w:sz="1"/>
              <w:bottom w:val="single" w:color="C0392B"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db.coleccion_temporal.drop()</w:t>
            </w:r>
          </w:p>
          <w:p>
            <w:pPr>
              <w:spacing w:after="14" w:before="14"/>
            </w:pPr>
            <w:r>
              <w:rPr>
                <w:rFonts w:ascii="Courier New" w:cs="Courier New" w:eastAsia="Courier New" w:hAnsi="Courier New"/>
                <w:color w:val="888888"/>
                <w:sz w:val="17"/>
                <w:szCs w:val="17"/>
              </w:rPr>
              <w:t xml:space="preserve">// → true  (colección eliminada)</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1"/>
              <w:bottom w:val="single" w:color="1E8449" w:sz="1"/>
              <w:right w:val="single" w:color="1E8449" w:sz="1"/>
            </w:tcBorders>
            <w:shd w:fill="1E8449" w:val="clear"/>
            <w:tcMar>
              <w:top w:type="dxa" w:w="90"/>
              <w:left w:type="dxa" w:w="200"/>
              <w:bottom w:type="dxa" w:w="90"/>
              <w:right w:type="dxa" w:w="100"/>
            </w:tcMar>
          </w:tcPr>
          <w:p>
            <w:r>
              <w:rPr>
                <w:rFonts w:ascii="Arial" w:cs="Arial" w:eastAsia="Arial" w:hAnsi="Arial"/>
                <w:b/>
                <w:bCs/>
                <w:color w:val="FFFFFF"/>
                <w:sz w:val="26"/>
                <w:szCs w:val="26"/>
              </w:rPr>
              <w:t xml:space="preserve">9 — Índices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6"/>
              <w:left w:val="single" w:color="8E44AD" w:sz="6"/>
              <w:bottom w:val="single" w:color="CCCCCC" w:sz="1"/>
              <w:right w:val="single" w:color="CCCCCC" w:sz="1"/>
            </w:tcBorders>
            <w:shd w:fill="8E44AD"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createIndex()</w:t>
            </w:r>
            <w:r>
              <w:rPr>
                <w:rFonts w:ascii="Arial" w:cs="Arial" w:eastAsia="Arial" w:hAnsi="Arial"/>
                <w:i/>
                <w:iCs/>
                <w:color w:val="FFFFFF"/>
                <w:sz w:val="18"/>
                <w:szCs w:val="18"/>
              </w:rPr>
              <w:t xml:space="preserve">   [INDEX]</w:t>
            </w:r>
          </w:p>
        </w:tc>
      </w:tr>
      <w:tr>
        <w:tc>
          <w:tcPr>
            <w:tcW w:type="dxa" w:w="9360"/>
            <w:tcBorders>
              <w:top w:val="single" w:color="CCCCCC" w:sz="1"/>
              <w:left w:val="single" w:color="8E44AD" w:sz="1"/>
              <w:bottom w:val="single" w:color="CCCCCC" w:sz="1"/>
              <w:right w:val="single" w:color="CCCCCC" w:sz="1"/>
            </w:tcBorders>
            <w:shd w:fill="F3E5F5" w:val="clear"/>
            <w:tcMar>
              <w:top w:type="dxa" w:w="80"/>
              <w:left w:type="dxa" w:w="140"/>
              <w:bottom w:type="dxa" w:w="80"/>
              <w:right w:type="dxa" w:w="100"/>
            </w:tcMar>
          </w:tcPr>
          <w:p>
            <w:r>
              <w:rPr>
                <w:rFonts w:ascii="Arial" w:cs="Arial" w:eastAsia="Arial" w:hAnsi="Arial"/>
                <w:color w:val="333333"/>
                <w:sz w:val="20"/>
                <w:szCs w:val="20"/>
              </w:rPr>
              <w:t xml:space="preserve">Crea un índice sobre uno o más campos de la colección. 1 = ascendente, -1 = descendente. El segundo argumento acepta opciones: { unique:true } para índice único, { expireAfterSeconds:N } para TTL index, { sparse:true } para indexar solo docs que tienen el campo.</w:t>
            </w:r>
          </w:p>
        </w:tc>
      </w:tr>
      <w:tr>
        <w:tc>
          <w:tcPr>
            <w:tcW w:type="dxa" w:w="9360"/>
            <w:tcBorders>
              <w:top w:val="single" w:color="CCCCCC" w:sz="1"/>
              <w:left w:val="single" w:color="8E44AD"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db.col.createIndex( {campo: 1}, {opciones} )</w:t>
            </w:r>
          </w:p>
        </w:tc>
      </w:tr>
      <w:tr>
        <w:tc>
          <w:tcPr>
            <w:tcW w:type="dxa" w:w="9360"/>
            <w:tcBorders>
              <w:top w:val="single" w:color="CCCCCC" w:sz="1"/>
              <w:left w:val="single" w:color="8E44AD" w:sz="1"/>
              <w:bottom w:val="single" w:color="8E44AD"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db.cursos.createIndex({ precio: 1 })</w:t>
            </w:r>
          </w:p>
          <w:p>
            <w:pPr>
              <w:spacing w:after="14" w:before="14"/>
            </w:pPr>
            <w:r>
              <w:rPr>
                <w:rFonts w:ascii="Courier New" w:cs="Courier New" w:eastAsia="Courier New" w:hAnsi="Courier New"/>
                <w:color w:val="E6E6E6"/>
                <w:sz w:val="17"/>
                <w:szCs w:val="17"/>
              </w:rPr>
              <w:t xml:space="preserve">db.alumnos.createIndex({ email: 1 }, { unique: true })</w:t>
            </w:r>
          </w:p>
          <w:p>
            <w:pPr>
              <w:spacing w:after="14" w:before="14"/>
            </w:pPr>
            <w:r>
              <w:rPr>
                <w:rFonts w:ascii="Courier New" w:cs="Courier New" w:eastAsia="Courier New" w:hAnsi="Courier New"/>
                <w:color w:val="E6E6E6"/>
                <w:sz w:val="17"/>
                <w:szCs w:val="17"/>
              </w:rPr>
              <w:t xml:space="preserve">db.logs.createIndex({ fecha: 1 }, { expireAfterSeconds: 86400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6"/>
              <w:left w:val="single" w:color="8E44AD" w:sz="6"/>
              <w:bottom w:val="single" w:color="CCCCCC" w:sz="1"/>
              <w:right w:val="single" w:color="CCCCCC" w:sz="1"/>
            </w:tcBorders>
            <w:shd w:fill="8E44AD"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getIndexes()</w:t>
            </w:r>
            <w:r>
              <w:rPr>
                <w:rFonts w:ascii="Arial" w:cs="Arial" w:eastAsia="Arial" w:hAnsi="Arial"/>
                <w:i/>
                <w:iCs/>
                <w:color w:val="FFFFFF"/>
                <w:sz w:val="18"/>
                <w:szCs w:val="18"/>
              </w:rPr>
              <w:t xml:space="preserve">   [INDEX]</w:t>
            </w:r>
          </w:p>
        </w:tc>
      </w:tr>
      <w:tr>
        <w:tc>
          <w:tcPr>
            <w:tcW w:type="dxa" w:w="9360"/>
            <w:tcBorders>
              <w:top w:val="single" w:color="CCCCCC" w:sz="1"/>
              <w:left w:val="single" w:color="8E44AD" w:sz="1"/>
              <w:bottom w:val="single" w:color="CCCCCC" w:sz="1"/>
              <w:right w:val="single" w:color="CCCCCC" w:sz="1"/>
            </w:tcBorders>
            <w:shd w:fill="F3E5F5" w:val="clear"/>
            <w:tcMar>
              <w:top w:type="dxa" w:w="80"/>
              <w:left w:type="dxa" w:w="140"/>
              <w:bottom w:type="dxa" w:w="80"/>
              <w:right w:type="dxa" w:w="100"/>
            </w:tcMar>
          </w:tcPr>
          <w:p>
            <w:r>
              <w:rPr>
                <w:rFonts w:ascii="Arial" w:cs="Arial" w:eastAsia="Arial" w:hAnsi="Arial"/>
                <w:color w:val="333333"/>
                <w:sz w:val="20"/>
                <w:szCs w:val="20"/>
              </w:rPr>
              <w:t xml:space="preserve">Lista todos los índices de la colección con su nombre, campos y opciones. El índice del _id siempre aparece.</w:t>
            </w:r>
          </w:p>
        </w:tc>
      </w:tr>
      <w:tr>
        <w:tc>
          <w:tcPr>
            <w:tcW w:type="dxa" w:w="9360"/>
            <w:tcBorders>
              <w:top w:val="single" w:color="CCCCCC" w:sz="1"/>
              <w:left w:val="single" w:color="8E44AD"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db.col.getIndexes()</w:t>
            </w:r>
          </w:p>
        </w:tc>
      </w:tr>
      <w:tr>
        <w:tc>
          <w:tcPr>
            <w:tcW w:type="dxa" w:w="9360"/>
            <w:tcBorders>
              <w:top w:val="single" w:color="CCCCCC" w:sz="1"/>
              <w:left w:val="single" w:color="8E44AD" w:sz="1"/>
              <w:bottom w:val="single" w:color="8E44AD"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db.cursos.getIndexes()</w:t>
            </w:r>
          </w:p>
          <w:p>
            <w:pPr>
              <w:spacing w:after="14" w:before="14"/>
            </w:pPr>
            <w:r>
              <w:rPr>
                <w:rFonts w:ascii="Courier New" w:cs="Courier New" w:eastAsia="Courier New" w:hAnsi="Courier New"/>
                <w:color w:val="888888"/>
                <w:sz w:val="17"/>
                <w:szCs w:val="17"/>
              </w:rPr>
              <w:t xml:space="preserve">// → [ {key:{_id:1},name:'_id_'}, {key:{precio:1},name:'precio_1'},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6"/>
              <w:left w:val="single" w:color="8E44AD" w:sz="6"/>
              <w:bottom w:val="single" w:color="CCCCCC" w:sz="1"/>
              <w:right w:val="single" w:color="CCCCCC" w:sz="1"/>
            </w:tcBorders>
            <w:shd w:fill="8E44AD"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dropIndex()</w:t>
            </w:r>
            <w:r>
              <w:rPr>
                <w:rFonts w:ascii="Arial" w:cs="Arial" w:eastAsia="Arial" w:hAnsi="Arial"/>
                <w:i/>
                <w:iCs/>
                <w:color w:val="FFFFFF"/>
                <w:sz w:val="18"/>
                <w:szCs w:val="18"/>
              </w:rPr>
              <w:t xml:space="preserve">   [INDEX]</w:t>
            </w:r>
          </w:p>
        </w:tc>
      </w:tr>
      <w:tr>
        <w:tc>
          <w:tcPr>
            <w:tcW w:type="dxa" w:w="9360"/>
            <w:tcBorders>
              <w:top w:val="single" w:color="CCCCCC" w:sz="1"/>
              <w:left w:val="single" w:color="8E44AD" w:sz="1"/>
              <w:bottom w:val="single" w:color="CCCCCC" w:sz="1"/>
              <w:right w:val="single" w:color="CCCCCC" w:sz="1"/>
            </w:tcBorders>
            <w:shd w:fill="F3E5F5" w:val="clear"/>
            <w:tcMar>
              <w:top w:type="dxa" w:w="80"/>
              <w:left w:type="dxa" w:w="140"/>
              <w:bottom w:type="dxa" w:w="80"/>
              <w:right w:type="dxa" w:w="100"/>
            </w:tcMar>
          </w:tcPr>
          <w:p>
            <w:r>
              <w:rPr>
                <w:rFonts w:ascii="Arial" w:cs="Arial" w:eastAsia="Arial" w:hAnsi="Arial"/>
                <w:color w:val="333333"/>
                <w:sz w:val="20"/>
                <w:szCs w:val="20"/>
              </w:rPr>
              <w:t xml:space="preserve">Elimina el índice especificado por su nombre (el nombre se obtiene con getIndexes()). No se puede eliminar el índice del _id.</w:t>
            </w:r>
          </w:p>
        </w:tc>
      </w:tr>
      <w:tr>
        <w:tc>
          <w:tcPr>
            <w:tcW w:type="dxa" w:w="9360"/>
            <w:tcBorders>
              <w:top w:val="single" w:color="CCCCCC" w:sz="1"/>
              <w:left w:val="single" w:color="8E44AD"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db.col.dropIndex( 'nombre_del_indice' )</w:t>
            </w:r>
          </w:p>
        </w:tc>
      </w:tr>
      <w:tr>
        <w:tc>
          <w:tcPr>
            <w:tcW w:type="dxa" w:w="9360"/>
            <w:tcBorders>
              <w:top w:val="single" w:color="CCCCCC" w:sz="1"/>
              <w:left w:val="single" w:color="8E44AD" w:sz="1"/>
              <w:bottom w:val="single" w:color="8E44AD"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db.cursos.dropIndex('precio_1')</w:t>
            </w:r>
          </w:p>
          <w:p>
            <w:pPr>
              <w:spacing w:after="14" w:before="14"/>
            </w:pPr>
            <w:r>
              <w:rPr>
                <w:rFonts w:ascii="Courier New" w:cs="Courier New" w:eastAsia="Courier New" w:hAnsi="Courier New"/>
                <w:color w:val="888888"/>
                <w:sz w:val="17"/>
                <w:szCs w:val="17"/>
              </w:rPr>
              <w:t xml:space="preserve">// → { nIndexesWas: 3, ok: 1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8E44AD" w:sz="6"/>
              <w:left w:val="single" w:color="8E44AD" w:sz="6"/>
              <w:bottom w:val="single" w:color="CCCCCC" w:sz="1"/>
              <w:right w:val="single" w:color="CCCCCC" w:sz="1"/>
            </w:tcBorders>
            <w:shd w:fill="8E44AD"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.explain()</w:t>
            </w:r>
            <w:r>
              <w:rPr>
                <w:rFonts w:ascii="Arial" w:cs="Arial" w:eastAsia="Arial" w:hAnsi="Arial"/>
                <w:i/>
                <w:iCs/>
                <w:color w:val="FFFFFF"/>
                <w:sz w:val="18"/>
                <w:szCs w:val="18"/>
              </w:rPr>
              <w:t xml:space="preserve">   [INDEX]</w:t>
            </w:r>
          </w:p>
        </w:tc>
      </w:tr>
      <w:tr>
        <w:tc>
          <w:tcPr>
            <w:tcW w:type="dxa" w:w="9360"/>
            <w:tcBorders>
              <w:top w:val="single" w:color="CCCCCC" w:sz="1"/>
              <w:left w:val="single" w:color="8E44AD" w:sz="1"/>
              <w:bottom w:val="single" w:color="CCCCCC" w:sz="1"/>
              <w:right w:val="single" w:color="CCCCCC" w:sz="1"/>
            </w:tcBorders>
            <w:shd w:fill="F3E5F5" w:val="clear"/>
            <w:tcMar>
              <w:top w:type="dxa" w:w="80"/>
              <w:left w:type="dxa" w:w="140"/>
              <w:bottom w:type="dxa" w:w="80"/>
              <w:right w:type="dxa" w:w="100"/>
            </w:tcMar>
          </w:tcPr>
          <w:p>
            <w:r>
              <w:rPr>
                <w:rFonts w:ascii="Arial" w:cs="Arial" w:eastAsia="Arial" w:hAnsi="Arial"/>
                <w:color w:val="333333"/>
                <w:sz w:val="20"/>
                <w:szCs w:val="20"/>
              </w:rPr>
              <w:t xml:space="preserve">Retorna el plan de ejecución de una query. Con 'executionStats' incluye el stage ganador (IXSCAN = usa índice, COLLSCAN = full scan), la cantidad de documentos examinados y el tiempo de ejecución.</w:t>
            </w:r>
          </w:p>
        </w:tc>
      </w:tr>
      <w:tr>
        <w:tc>
          <w:tcPr>
            <w:tcW w:type="dxa" w:w="9360"/>
            <w:tcBorders>
              <w:top w:val="single" w:color="CCCCCC" w:sz="1"/>
              <w:left w:val="single" w:color="8E44AD"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db.col.find({filtro}).explain('executionStats')</w:t>
            </w:r>
          </w:p>
        </w:tc>
      </w:tr>
      <w:tr>
        <w:tc>
          <w:tcPr>
            <w:tcW w:type="dxa" w:w="9360"/>
            <w:tcBorders>
              <w:top w:val="single" w:color="CCCCCC" w:sz="1"/>
              <w:left w:val="single" w:color="8E44AD" w:sz="1"/>
              <w:bottom w:val="single" w:color="8E44AD"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db.cursos.find({ nivel:'basico' }).explain('executionStats')</w:t>
            </w:r>
          </w:p>
          <w:p>
            <w:pPr>
              <w:spacing w:after="14" w:before="14"/>
            </w:pPr>
            <w:r>
              <w:rPr>
                <w:rFonts w:ascii="Courier New" w:cs="Courier New" w:eastAsia="Courier New" w:hAnsi="Courier New"/>
                <w:color w:val="888888"/>
                <w:sz w:val="17"/>
                <w:szCs w:val="17"/>
              </w:rPr>
              <w:t xml:space="preserve">// En el output buscar:</w:t>
            </w:r>
          </w:p>
          <w:p>
            <w:pPr>
              <w:spacing w:after="14" w:before="14"/>
            </w:pPr>
            <w:r>
              <w:rPr>
                <w:rFonts w:ascii="Courier New" w:cs="Courier New" w:eastAsia="Courier New" w:hAnsi="Courier New"/>
                <w:color w:val="888888"/>
                <w:sz w:val="17"/>
                <w:szCs w:val="17"/>
              </w:rPr>
              <w:t xml:space="preserve">// winningPlan.inputStage.stage: 'IXSCAN' (bueno) o 'COLLSCAN' (agregar índice)</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
              <w:bottom w:val="single" w:color="8E44AD" w:sz="1"/>
              <w:right w:val="single" w:color="8E44AD" w:sz="1"/>
            </w:tcBorders>
            <w:shd w:fill="8E44AD" w:val="clear"/>
            <w:tcMar>
              <w:top w:type="dxa" w:w="90"/>
              <w:left w:type="dxa" w:w="200"/>
              <w:bottom w:type="dxa" w:w="90"/>
              <w:right w:type="dxa" w:w="100"/>
            </w:tcMar>
          </w:tcPr>
          <w:p>
            <w:r>
              <w:rPr>
                <w:rFonts w:ascii="Arial" w:cs="Arial" w:eastAsia="Arial" w:hAnsi="Arial"/>
                <w:b/>
                <w:bCs/>
                <w:color w:val="FFFFFF"/>
                <w:sz w:val="26"/>
                <w:szCs w:val="26"/>
              </w:rPr>
              <w:t xml:space="preserve">10 — Aggregation Framework: Stages</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aggregate()</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Método principal del Aggregation Framework. Recibe un array de stages que se aplican secuencialmente. El output de cada stage es el input del siguiente. Equivale a combinar WHERE + GROUP BY + HAVING + ORDER BY + funciones de agregación de SQL.</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db.col.aggregate( [ {stage1}, {stage2}, ...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db.cursos.aggregate([</w:t>
            </w:r>
          </w:p>
          <w:p>
            <w:pPr>
              <w:spacing w:after="14" w:before="14"/>
            </w:pPr>
            <w:r>
              <w:rPr>
                <w:rFonts w:ascii="Courier New" w:cs="Courier New" w:eastAsia="Courier New" w:hAnsi="Courier New"/>
                <w:color w:val="E6E6E6"/>
                <w:sz w:val="17"/>
                <w:szCs w:val="17"/>
              </w:rPr>
              <w:t xml:space="preserve">  { $match: { activo: true } },</w:t>
            </w:r>
          </w:p>
          <w:p>
            <w:pPr>
              <w:spacing w:after="14" w:before="14"/>
            </w:pPr>
            <w:r>
              <w:rPr>
                <w:rFonts w:ascii="Courier New" w:cs="Courier New" w:eastAsia="Courier New" w:hAnsi="Courier New"/>
                <w:color w:val="E6E6E6"/>
                <w:sz w:val="17"/>
                <w:szCs w:val="17"/>
              </w:rPr>
              <w:t xml:space="preserve">  { $group: { _id:'$nivel', cantidad:{$sum:1} } },</w:t>
            </w:r>
          </w:p>
          <w:p>
            <w:pPr>
              <w:spacing w:after="14" w:before="14"/>
            </w:pPr>
            <w:r>
              <w:rPr>
                <w:rFonts w:ascii="Courier New" w:cs="Courier New" w:eastAsia="Courier New" w:hAnsi="Courier New"/>
                <w:color w:val="E6E6E6"/>
                <w:sz w:val="17"/>
                <w:szCs w:val="17"/>
              </w:rPr>
              <w:t xml:space="preserve">  { $sort: { cantidad:-1 } }</w:t>
            </w:r>
          </w:p>
          <w:p>
            <w:pPr>
              <w:spacing w:after="14" w:before="14"/>
            </w:pPr>
            <w:r>
              <w:rPr>
                <w:rFonts w:ascii="Courier New" w:cs="Courier New" w:eastAsia="Courier New" w:hAnsi="Courier New"/>
                <w:color w:val="E6E6E6"/>
                <w:sz w:val="17"/>
                <w:szCs w:val="17"/>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$match</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Filtra documentos. Solo pasan al siguiente stage los que cumplen la condición. Equivale al WHERE en SQL. Siempre ponerlo primero para reducir el volumen y aprovechar índices.</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$match: { campo: valor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$match: { activo:true, precio:{ $gt:2000 }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$group</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Agrupa documentos por el campo _id y aplica acumuladores sobre el grupo. Equivale a GROUP BY + funciones de agregación. _id:null agrupa todos los documentos juntos (sin agrupación).</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$group: { _id: '$campo', alias: { $acumulador: '$campo2' }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$group: {</w:t>
            </w:r>
          </w:p>
          <w:p>
            <w:pPr>
              <w:spacing w:after="14" w:before="14"/>
            </w:pPr>
            <w:r>
              <w:rPr>
                <w:rFonts w:ascii="Courier New" w:cs="Courier New" w:eastAsia="Courier New" w:hAnsi="Courier New"/>
                <w:color w:val="E6E6E6"/>
                <w:sz w:val="17"/>
                <w:szCs w:val="17"/>
              </w:rPr>
              <w:t xml:space="preserve">  _id: '$nivel',</w:t>
            </w:r>
          </w:p>
          <w:p>
            <w:pPr>
              <w:spacing w:after="14" w:before="14"/>
            </w:pPr>
            <w:r>
              <w:rPr>
                <w:rFonts w:ascii="Courier New" w:cs="Courier New" w:eastAsia="Courier New" w:hAnsi="Courier New"/>
                <w:color w:val="E6E6E6"/>
                <w:sz w:val="17"/>
                <w:szCs w:val="17"/>
              </w:rPr>
              <w:t xml:space="preserve">  cantidad:    { $sum: 1 },</w:t>
            </w:r>
          </w:p>
          <w:p>
            <w:pPr>
              <w:spacing w:after="14" w:before="14"/>
            </w:pPr>
            <w:r>
              <w:rPr>
                <w:rFonts w:ascii="Courier New" w:cs="Courier New" w:eastAsia="Courier New" w:hAnsi="Courier New"/>
                <w:color w:val="E6E6E6"/>
                <w:sz w:val="17"/>
                <w:szCs w:val="17"/>
              </w:rPr>
              <w:t xml:space="preserve">  precio_prom: { $avg: '$precio' },</w:t>
            </w:r>
          </w:p>
          <w:p>
            <w:pPr>
              <w:spacing w:after="14" w:before="14"/>
            </w:pPr>
            <w:r>
              <w:rPr>
                <w:rFonts w:ascii="Courier New" w:cs="Courier New" w:eastAsia="Courier New" w:hAnsi="Courier New"/>
                <w:color w:val="E6E6E6"/>
                <w:sz w:val="17"/>
                <w:szCs w:val="17"/>
              </w:rPr>
              <w:t xml:space="preserve">  precio_max:  { $max: '$precio' }</w:t>
            </w:r>
          </w:p>
          <w:p>
            <w:pPr>
              <w:spacing w:after="14" w:before="14"/>
            </w:pPr>
            <w:r>
              <w:rPr>
                <w:rFonts w:ascii="Courier New" w:cs="Courier New" w:eastAsia="Courier New" w:hAnsi="Courier New"/>
                <w:color w:val="E6E6E6"/>
                <w:sz w:val="17"/>
                <w:szCs w:val="17"/>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$project</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Especifica qué campos incluir (1), excluir (0) o calcular en el output. Puede crear campos nuevos con operadores aritméticos, de strings y de fechas. Equivale al SELECT (lista de columnas) en SQL.</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$project: { campo1: 1, campo2: 0, nuevo_campo: {$op:...}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$project: {</w:t>
            </w:r>
          </w:p>
          <w:p>
            <w:pPr>
              <w:spacing w:after="14" w:before="14"/>
            </w:pPr>
            <w:r>
              <w:rPr>
                <w:rFonts w:ascii="Courier New" w:cs="Courier New" w:eastAsia="Courier New" w:hAnsi="Courier New"/>
                <w:color w:val="E6E6E6"/>
                <w:sz w:val="17"/>
                <w:szCs w:val="17"/>
              </w:rPr>
              <w:t xml:space="preserve">  _id: 0,</w:t>
            </w:r>
          </w:p>
          <w:p>
            <w:pPr>
              <w:spacing w:after="14" w:before="14"/>
            </w:pPr>
            <w:r>
              <w:rPr>
                <w:rFonts w:ascii="Courier New" w:cs="Courier New" w:eastAsia="Courier New" w:hAnsi="Courier New"/>
                <w:color w:val="E6E6E6"/>
                <w:sz w:val="17"/>
                <w:szCs w:val="17"/>
              </w:rPr>
              <w:t xml:space="preserve">  titulo: 1,</w:t>
            </w:r>
          </w:p>
          <w:p>
            <w:pPr>
              <w:spacing w:after="14" w:before="14"/>
            </w:pPr>
            <w:r>
              <w:rPr>
                <w:rFonts w:ascii="Courier New" w:cs="Courier New" w:eastAsia="Courier New" w:hAnsi="Courier New"/>
                <w:color w:val="E6E6E6"/>
                <w:sz w:val="17"/>
                <w:szCs w:val="17"/>
              </w:rPr>
              <w:t xml:space="preserve">  precio_con_iva: { $multiply:['$precio', 1.21] },</w:t>
            </w:r>
          </w:p>
          <w:p>
            <w:pPr>
              <w:spacing w:after="14" w:before="14"/>
            </w:pPr>
            <w:r>
              <w:rPr>
                <w:rFonts w:ascii="Courier New" w:cs="Courier New" w:eastAsia="Courier New" w:hAnsi="Courier New"/>
                <w:color w:val="E6E6E6"/>
                <w:sz w:val="17"/>
                <w:szCs w:val="17"/>
              </w:rPr>
              <w:t xml:space="preserve">  cant_modulos: { $size: '$modulos' }</w:t>
            </w:r>
          </w:p>
          <w:p>
            <w:pPr>
              <w:spacing w:after="14" w:before="14"/>
            </w:pPr>
            <w:r>
              <w:rPr>
                <w:rFonts w:ascii="Courier New" w:cs="Courier New" w:eastAsia="Courier New" w:hAnsi="Courier New"/>
                <w:color w:val="E6E6E6"/>
                <w:sz w:val="17"/>
                <w:szCs w:val="17"/>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$sort</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Ordena los documentos del pipeline. 1 = ascendente, -1 = descendente. Equivale a ORDER BY en SQL. Puede ordenar por campos calculados en stages anteriores.</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$sort: { campo: 1 } }  // o -1</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$sort: { precio_prom: -1, cantidad: 1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$limit</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Limita la cantidad de documentos que pasan al siguiente stage. Equivale a LIMIT en SQL.</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$limit: N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$limit: 5 }  // top 5 resultados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$skip</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Salta los primeros N documentos del pipeline. Combinado con $limit implementa paginación. Equivale a OFFSET en SQL.</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$skip: N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$skip: 10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$unwind</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Descompone un campo array: convierte 1 documento con un array de N elementos en N documentos separados, uno por cada elemento. Permite luego agrupar o filtrar por los elementos del array. Sin equivalente directo en SQL sin LATERAL/UNNEST.</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$unwind: '$campo_array'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$unwind: '$tags' }</w:t>
            </w:r>
          </w:p>
          <w:p>
            <w:pPr>
              <w:spacing w:after="14" w:before="14"/>
            </w:pPr>
            <w:r>
              <w:rPr>
                <w:rFonts w:ascii="Courier New" w:cs="Courier New" w:eastAsia="Courier New" w:hAnsi="Courier New"/>
                <w:color w:val="888888"/>
                <w:sz w:val="17"/>
                <w:szCs w:val="17"/>
              </w:rPr>
              <w:t xml:space="preserve">// { tags:['nosql','sql'] } → { tags:'nosql' } y { tags:'sql'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$lookup</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Realiza un JOIN con otra colección. Agrega el campo 'as' con un array de los documentos que coinciden. Equivale al LEFT JOIN en SQL. Más costoso que los JOINs en RDBMS optimizados.</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$lookup: { from:'col', localField:'campo', foreignField:'campo2', as:'alias'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$lookup: {</w:t>
            </w:r>
          </w:p>
          <w:p>
            <w:pPr>
              <w:spacing w:after="14" w:before="14"/>
            </w:pPr>
            <w:r>
              <w:rPr>
                <w:rFonts w:ascii="Courier New" w:cs="Courier New" w:eastAsia="Courier New" w:hAnsi="Courier New"/>
                <w:color w:val="E6E6E6"/>
                <w:sz w:val="17"/>
                <w:szCs w:val="17"/>
              </w:rPr>
              <w:t xml:space="preserve">  from: 'cursos',</w:t>
            </w:r>
          </w:p>
          <w:p>
            <w:pPr>
              <w:spacing w:after="14" w:before="14"/>
            </w:pPr>
            <w:r>
              <w:rPr>
                <w:rFonts w:ascii="Courier New" w:cs="Courier New" w:eastAsia="Courier New" w:hAnsi="Courier New"/>
                <w:color w:val="E6E6E6"/>
                <w:sz w:val="17"/>
                <w:szCs w:val="17"/>
              </w:rPr>
              <w:t xml:space="preserve">  localField: 'id_curso',</w:t>
            </w:r>
          </w:p>
          <w:p>
            <w:pPr>
              <w:spacing w:after="14" w:before="14"/>
            </w:pPr>
            <w:r>
              <w:rPr>
                <w:rFonts w:ascii="Courier New" w:cs="Courier New" w:eastAsia="Courier New" w:hAnsi="Courier New"/>
                <w:color w:val="E6E6E6"/>
                <w:sz w:val="17"/>
                <w:szCs w:val="17"/>
              </w:rPr>
              <w:t xml:space="preserve">  foreignField: '_id',</w:t>
            </w:r>
          </w:p>
          <w:p>
            <w:pPr>
              <w:spacing w:after="14" w:before="14"/>
            </w:pPr>
            <w:r>
              <w:rPr>
                <w:rFonts w:ascii="Courier New" w:cs="Courier New" w:eastAsia="Courier New" w:hAnsi="Courier New"/>
                <w:color w:val="E6E6E6"/>
                <w:sz w:val="17"/>
                <w:szCs w:val="17"/>
              </w:rPr>
              <w:t xml:space="preserve">  as: 'info_curso'</w:t>
            </w:r>
          </w:p>
          <w:p>
            <w:pPr>
              <w:spacing w:after="14" w:before="14"/>
            </w:pPr>
            <w:r>
              <w:rPr>
                <w:rFonts w:ascii="Courier New" w:cs="Courier New" w:eastAsia="Courier New" w:hAnsi="Courier New"/>
                <w:color w:val="E6E6E6"/>
                <w:sz w:val="17"/>
                <w:szCs w:val="17"/>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$addFields</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Agrega campos nuevos calculados al documento SIN quitar los campos existentes. A diferencia de $project, no requiere especificar todos los campos a conservar.</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$addFields: { nuevo_campo: { $operador: [...] }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$addFields: {</w:t>
            </w:r>
          </w:p>
          <w:p>
            <w:pPr>
              <w:spacing w:after="14" w:before="14"/>
            </w:pPr>
            <w:r>
              <w:rPr>
                <w:rFonts w:ascii="Courier New" w:cs="Courier New" w:eastAsia="Courier New" w:hAnsi="Courier New"/>
                <w:color w:val="E6E6E6"/>
                <w:sz w:val="17"/>
                <w:szCs w:val="17"/>
              </w:rPr>
              <w:t xml:space="preserve">  total_minutos: { $sum: '$modulos.duracion_min' },</w:t>
            </w:r>
          </w:p>
          <w:p>
            <w:pPr>
              <w:spacing w:after="14" w:before="14"/>
            </w:pPr>
            <w:r>
              <w:rPr>
                <w:rFonts w:ascii="Courier New" w:cs="Courier New" w:eastAsia="Courier New" w:hAnsi="Courier New"/>
                <w:color w:val="E6E6E6"/>
                <w:sz w:val="17"/>
                <w:szCs w:val="17"/>
              </w:rPr>
              <w:t xml:space="preserve">  precio_ars: { $multiply: ['$precio', 1200] }</w:t>
            </w:r>
          </w:p>
          <w:p>
            <w:pPr>
              <w:spacing w:after="14" w:before="14"/>
            </w:pPr>
            <w:r>
              <w:rPr>
                <w:rFonts w:ascii="Courier New" w:cs="Courier New" w:eastAsia="Courier New" w:hAnsi="Courier New"/>
                <w:color w:val="E6E6E6"/>
                <w:sz w:val="17"/>
                <w:szCs w:val="17"/>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0D6B8A" w:sz="6"/>
              <w:left w:val="single" w:color="0D6B8A" w:sz="6"/>
              <w:bottom w:val="single" w:color="CCCCCC" w:sz="1"/>
              <w:right w:val="single" w:color="CCCCCC" w:sz="1"/>
            </w:tcBorders>
            <w:shd w:fill="0D6B8A" w:val="clear"/>
            <w:tcMar>
              <w:top w:type="dxa" w:w="50"/>
              <w:left w:type="dxa" w:w="140"/>
              <w:bottom w:type="dxa" w:w="50"/>
              <w:right w:type="dxa" w:w="100"/>
            </w:tcMar>
          </w:tcPr>
          <w:p>
            <w:r>
              <w:rPr>
                <w:rFonts w:ascii="Courier New" w:cs="Courier New" w:eastAsia="Courier New" w:hAnsi="Courier New"/>
                <w:b/>
                <w:bCs/>
                <w:color w:val="FFFFFF"/>
                <w:sz w:val="22"/>
                <w:szCs w:val="22"/>
              </w:rPr>
              <w:t xml:space="preserve">$facet</w:t>
            </w:r>
            <w:r>
              <w:rPr>
                <w:rFonts w:ascii="Arial" w:cs="Arial" w:eastAsia="Arial" w:hAnsi="Arial"/>
                <w:i/>
                <w:iCs/>
                <w:color w:val="FFFFFF"/>
                <w:sz w:val="18"/>
                <w:szCs w:val="18"/>
              </w:rPr>
              <w:t xml:space="preserve">   [AGGREGATION]</w:t>
            </w:r>
          </w:p>
        </w:tc>
      </w:tr>
      <w:tr>
        <w:tc>
          <w:tcPr>
            <w:tcW w:type="dxa" w:w="9360"/>
            <w:tcBorders>
              <w:top w:val="single" w:color="CCCCCC" w:sz="1"/>
              <w:left w:val="single" w:color="0D6B8A" w:sz="1"/>
              <w:bottom w:val="single" w:color="CCCCCC" w:sz="1"/>
              <w:right w:val="single" w:color="CCCCCC" w:sz="1"/>
            </w:tcBorders>
            <w:shd w:fill="E8F5FF" w:val="clear"/>
            <w:tcMar>
              <w:top w:type="dxa" w:w="80"/>
              <w:left w:type="dxa" w:w="140"/>
              <w:bottom w:type="dxa" w:w="80"/>
              <w:right w:type="dxa" w:w="100"/>
            </w:tcMar>
          </w:tcPr>
          <w:p>
            <w:r>
              <w:rPr>
                <w:rFonts w:ascii="Arial" w:cs="Arial" w:eastAsia="Arial" w:hAnsi="Arial"/>
                <w:color w:val="333333"/>
                <w:sz w:val="20"/>
                <w:szCs w:val="20"/>
              </w:rPr>
              <w:t xml:space="preserve">Ejecuta múltiples sub-pipelines en paralelo sobre el mismo conjunto de documentos de entrada. Cada sub-pipeline procesa los mismos documentos independientemente. Retorna un único documento con los resultados de todos los sub-pipelines.</w:t>
            </w:r>
          </w:p>
        </w:tc>
      </w:tr>
      <w:tr>
        <w:tc>
          <w:tcPr>
            <w:tcW w:type="dxa" w:w="9360"/>
            <w:tcBorders>
              <w:top w:val="single" w:color="CCCCCC" w:sz="1"/>
              <w:left w:val="single" w:color="0D6B8A" w:sz="1"/>
              <w:bottom w:val="single" w:color="CCCCCC" w:sz="1"/>
              <w:right w:val="single" w:color="CCCCCC" w:sz="1"/>
            </w:tcBorders>
            <w:shd w:fill="F8F8F8" w:val="clear"/>
            <w:tcMar>
              <w:top w:type="dxa" w:w="30"/>
              <w:left w:type="dxa" w:w="200"/>
              <w:bottom w:type="dxa" w:w="30"/>
              <w:right w:type="dxa" w:w="100"/>
            </w:tcMar>
          </w:tcPr>
          <w:p>
            <w:r>
              <w:rPr>
                <w:rFonts w:ascii="Arial" w:cs="Arial" w:eastAsia="Arial" w:hAnsi="Arial"/>
                <w:b/>
                <w:bCs/>
                <w:color w:val="888888"/>
                <w:sz w:val="17"/>
                <w:szCs w:val="17"/>
              </w:rPr>
              <w:t xml:space="preserve">Sintaxis: </w:t>
            </w:r>
            <w:r>
              <w:rPr>
                <w:rFonts w:ascii="Courier New" w:cs="Courier New" w:eastAsia="Courier New" w:hAnsi="Courier New"/>
                <w:color w:val="1A3A60"/>
                <w:sz w:val="17"/>
                <w:szCs w:val="17"/>
              </w:rPr>
              <w:t xml:space="preserve">{ $facet: { alias1: [stages...], alias2: [stages...] } }</w:t>
            </w:r>
          </w:p>
        </w:tc>
      </w:tr>
      <w:tr>
        <w:tc>
          <w:tcPr>
            <w:tcW w:type="dxa" w:w="9360"/>
            <w:tcBorders>
              <w:top w:val="single" w:color="CCCCCC" w:sz="1"/>
              <w:left w:val="single" w:color="0D6B8A" w:sz="1"/>
              <w:bottom w:val="single" w:color="0D6B8A" w:sz="4"/>
              <w:right w:val="single" w:color="CCCCCC" w:sz="1"/>
            </w:tcBorders>
            <w:shd w:fill="1E1E2E" w:val="clear"/>
            <w:tcMar>
              <w:top w:type="dxa" w:w="30"/>
              <w:left w:type="dxa" w:w="200"/>
              <w:bottom w:type="dxa" w:w="40"/>
              <w:right w:type="dxa" w:w="100"/>
            </w:tcMar>
          </w:tcPr>
          <w:p>
            <w:pPr>
              <w:spacing w:after="14" w:before="14"/>
            </w:pPr>
            <w:r>
              <w:rPr>
                <w:rFonts w:ascii="Courier New" w:cs="Courier New" w:eastAsia="Courier New" w:hAnsi="Courier New"/>
                <w:color w:val="E6E6E6"/>
                <w:sz w:val="17"/>
                <w:szCs w:val="17"/>
              </w:rPr>
              <w:t xml:space="preserve">{ $facet: {</w:t>
            </w:r>
          </w:p>
          <w:p>
            <w:pPr>
              <w:spacing w:after="14" w:before="14"/>
            </w:pPr>
            <w:r>
              <w:rPr>
                <w:rFonts w:ascii="Courier New" w:cs="Courier New" w:eastAsia="Courier New" w:hAnsi="Courier New"/>
                <w:color w:val="E6E6E6"/>
                <w:sz w:val="17"/>
                <w:szCs w:val="17"/>
              </w:rPr>
              <w:t xml:space="preserve">  top3:     [{$sort:{rating:-1}},{$limit:3}],</w:t>
            </w:r>
          </w:p>
          <w:p>
            <w:pPr>
              <w:spacing w:after="14" w:before="14"/>
            </w:pPr>
            <w:r>
              <w:rPr>
                <w:rFonts w:ascii="Courier New" w:cs="Courier New" w:eastAsia="Courier New" w:hAnsi="Courier New"/>
                <w:color w:val="E6E6E6"/>
                <w:sz w:val="17"/>
                <w:szCs w:val="17"/>
              </w:rPr>
              <w:t xml:space="preserve">  por_nivel:[{$group:{_id:'$nivel',n:{$sum:1}}}],</w:t>
            </w:r>
          </w:p>
          <w:p>
            <w:pPr>
              <w:spacing w:after="14" w:before="14"/>
            </w:pPr>
            <w:r>
              <w:rPr>
                <w:rFonts w:ascii="Courier New" w:cs="Courier New" w:eastAsia="Courier New" w:hAnsi="Courier New"/>
                <w:color w:val="E6E6E6"/>
                <w:sz w:val="17"/>
                <w:szCs w:val="17"/>
              </w:rPr>
              <w:t xml:space="preserve">  resumen:  [{$group:{_id:null,total:{$sum:1}}}]</w:t>
            </w:r>
          </w:p>
          <w:p>
            <w:pPr>
              <w:spacing w:after="14" w:before="14"/>
            </w:pPr>
            <w:r>
              <w:rPr>
                <w:rFonts w:ascii="Courier New" w:cs="Courier New" w:eastAsia="Courier New" w:hAnsi="Courier New"/>
                <w:color w:val="E6E6E6"/>
                <w:sz w:val="17"/>
                <w:szCs w:val="17"/>
              </w:rPr>
              <w:t xml:space="preserve">} }</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1"/>
              <w:left w:val="single" w:color="8E44AD" w:sz="1"/>
              <w:bottom w:val="single" w:color="8E44AD" w:sz="1"/>
              <w:right w:val="single" w:color="8E44AD" w:sz="1"/>
            </w:tcBorders>
            <w:shd w:fill="8E44AD" w:val="clear"/>
            <w:tcMar>
              <w:top w:type="dxa" w:w="90"/>
              <w:left w:type="dxa" w:w="200"/>
              <w:bottom w:type="dxa" w:w="90"/>
              <w:right w:type="dxa" w:w="100"/>
            </w:tcMar>
          </w:tcPr>
          <w:p>
            <w:r>
              <w:rPr>
                <w:rFonts w:ascii="Arial" w:cs="Arial" w:eastAsia="Arial" w:hAnsi="Arial"/>
                <w:b/>
                <w:bCs/>
                <w:color w:val="FFFFFF"/>
                <w:sz w:val="26"/>
                <w:szCs w:val="26"/>
              </w:rPr>
              <w:t xml:space="preserve">11 — Acumuladores del $group</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2360"/>
      </w:tblGrid>
      <w:tr>
        <w:trPr>
          <w:tblHeader/>
        </w:trP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Acumulador</w:t>
            </w:r>
          </w:p>
        </w:tc>
        <w:tc>
          <w:tcPr>
            <w:tcW w:type="dxa" w:w="1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Equivalente SQL</w:t>
            </w:r>
          </w:p>
        </w:tc>
        <w:tc>
          <w:tcPr>
            <w:tcW w:type="dxa" w:w="32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c>
          <w:tcPr>
            <w:tcW w:type="dxa" w:w="2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Ejemplo en $group</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$sum: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SUM(campo)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Suma los valores del campo sobre el grupo. Con valor 1 cuenta documentos (equivale a COUNT(*)).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total_ventas: { $sum: '$precio'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$sum: 1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Cuenta cuántos documentos hay en el grupo.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cantidad: { $sum: 1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$avg: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AVG(campo)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Calcula el promedio del campo en el grupo.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promedio: { $avg: '$puntuacion'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$min: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MIN(campo)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el mínimo valor del campo en el grupo.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precio_min: { $min: '$precio'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$max: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MAX(campo)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Retorna el máximo valor del campo en el grupo.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precio_max: { $max: '$precio'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$push: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GROUP_CONCAT(campo)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 un array con todos los valores del campo (con duplicados).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todos_nombres: { $push: '$nombre'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$addToSet: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GROUP_CONCAT DISTINCT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 un array con los valores únicos del campo (sin duplicados).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tags_unicos: { $addToSet: '$tag'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$first: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(primer valor)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primer valor del campo en el grupo (según el orden).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primer_nombre: { $first: '$nombre'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$last: '$campo'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(último valor)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último valor del campo en el grupo (según el orden).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ultimo_registro: { $last: '$fecha' }</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$count: {} }</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Alternativa a { $sum:1 }. Disponible como stage propio también.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$count: 'total'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2026-05-19T18:01:46.502Z</dcterms:created>
  <dcterms:modified xsi:type="dcterms:W3CDTF">2026-05-19T18:01:46.516Z</dcterms:modified>
</cp:coreProperties>
</file>

<file path=docProps/custom.xml><?xml version="1.0" encoding="utf-8"?>
<Properties xmlns="http://schemas.openxmlformats.org/officeDocument/2006/custom-properties" xmlns:vt="http://schemas.openxmlformats.org/officeDocument/2006/docPropsVTypes"/>
</file>