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{{identificacion.nombre}}</w:t>
      </w:r>
    </w:p>
    <w:p>
      <w:pPr>
        <w:spacing w:after="60"/>
        <w:rPr>
          <w:color w:val="52514E"/>
          <w:sz w:val="22"/>
          <w:szCs w:val="22"/>
        </w:rPr>
      </w:pPr>
      <w:r>
        <w:rPr>
          <w:color w:val="52514E"/>
          <w:sz w:val="22"/>
          <w:szCs w:val="22"/>
        </w:rPr>
        <w:t xml:space="preserve">{{identificacion.ticker}} · {{identificacion.mercado}} · ISIN {{identificacion.isin}} · {{identificacion.sector}}</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{{meta.fecha_corte|fecha}}</w:t>
      </w:r>
      <w:r>
        <w:rPr>
          <w:color w:val="52514E"/>
          <w:sz w:val="18"/>
          <w:szCs w:val="18"/>
        </w:rPr>
        <w:t xml:space="preserve"> · Divisa: </w:t>
      </w:r>
      <w:r>
        <w:rPr>
          <w:b/>
          <w:bCs/>
          <w:color w:val="52514E"/>
          <w:sz w:val="18"/>
          <w:szCs w:val="18"/>
        </w:rPr>
        <w:t xml:space="preserve">{{meta.divisa}}</w:t>
      </w:r>
      <w:r>
        <w:rPr>
          <w:color w:val="52514E"/>
          <w:sz w:val="18"/>
          <w:szCs w:val="18"/>
        </w:rPr>
        <w:t xml:space="preserve"> · Cifras en </w:t>
      </w:r>
      <w:r>
        <w:rPr>
          <w:b/>
          <w:bCs/>
          <w:color w:val="52514E"/>
          <w:sz w:val="18"/>
          <w:szCs w:val="18"/>
        </w:rPr>
        <w:t xml:space="preserve">{{meta.unidades}}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{{calc.recomendacion.recomendacion}}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{{identificacion.precio|2}} {{meta.divisa}}{{calc.recomendacion.precio_txt|opc}}</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Objetivo 12 m</w:t>
            </w:r>
          </w:p>
          <w:p>
            <w:pPr>
              <w:spacing w:after="0"/>
            </w:pPr>
            <w:r>
              <w:rPr>
                <w:rFonts w:ascii="Calibri" w:cs="Calibri" w:eastAsia="Calibri" w:hAnsi="Calibri"/>
                <w:b/>
                <w:bCs/>
                <w:color w:val="1F2A3C"/>
                <w:sz w:val="26"/>
                <w:szCs w:val="26"/>
              </w:rPr>
              <w:t xml:space="preserve">{{calc.recomendacion.objetivo_12m_txt}}</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12 m</w:t>
            </w:r>
          </w:p>
          <w:p>
            <w:pPr>
              <w:spacing w:after="0"/>
            </w:pPr>
            <w:r>
              <w:rPr>
                <w:rFonts w:ascii="Calibri" w:cs="Calibri" w:eastAsia="Calibri" w:hAnsi="Calibri"/>
                <w:b/>
                <w:bCs/>
                <w:color w:val="1F2A3C"/>
                <w:sz w:val="26"/>
                <w:szCs w:val="26"/>
              </w:rPr>
              <w:t xml:space="preserve">{{calc.recomendacion.rentabilidad_12m_txt}}</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intrínseco</w:t>
            </w:r>
          </w:p>
          <w:p>
            <w:pPr>
              <w:spacing w:after="0"/>
            </w:pPr>
            <w:r>
              <w:rPr>
                <w:rFonts w:ascii="Calibri" w:cs="Calibri" w:eastAsia="Calibri" w:hAnsi="Calibri"/>
                <w:b/>
                <w:bCs/>
                <w:color w:val="1F2A3C"/>
                <w:sz w:val="26"/>
                <w:szCs w:val="26"/>
              </w:rPr>
              <w:t xml:space="preserve">{{calc.sintesis.valor_objetivo|2}} {{meta.divisa}}{{calc.recomendacion.valor_objetivo_txt|opc}}{{calc.recomendacion.objetivo_mercado_corto|opc}}</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{{resumen.conviccion}}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{{calc.mercado.capitalizacion|0}} M</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{{calc.clave.ev_ebitda_ntm|x}}</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{{calc.clave.dn_ebitda_ajustada|x}}</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{{?identificacion.nombre}}Nombre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{{identificacion.nombre}}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{{?identificacion.ticker,identificacion.isin}}Ticker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{{identificacion.ticker}} / {{identificacion.isin}}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{{?identificacion.mercado}}Mercado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{{identificacion.mercado}}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{{?identificacion.indice_referencia}}Índice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{{identificacion.indice_referencia}}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{{?identificacion.sector,identificacion.industria}}Sector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{{identificacion.sector}} / {{identificacion.industria}}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{{?identificacion.sede,identificacion.fundacion}}Sede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{{identificacion.sede}} · {{identificacion.fundacion}}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{{?identificacion.empleados}}Empleados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{{identificacion.empleados|0}}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{{?identificacion.web}}Web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{{identificacion.web}}</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{{?identificacion.precio,identificacion.fecha_precio}}Precio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{{identificacion.precio|2}} ({{identificacion.fecha_precio|fecha}})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{{?identificacion.min_52s,identificacion.max_52s}}Rango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{{identificacion.min_52s|2}} – {{identificacion.max_52s|2}}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{{?identificacion.acciones}}Acciones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{{identificacion.acciones|1}}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{{?identificacion.free_float_pct}}Free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{{identificacion.free_float_pct|pct}}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{{?calc.mercado.capitalizacion}}Capitalización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{{calc.mercado.capitalizacion|0}} M {{meta.divisa}}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{{?calc.mercado.valor_empresa}}Valor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{{calc.mercado.valor_empresa|0}} M {{meta.divisa}}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{{?identificacion.volumen_medio_diario}}Volumen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{{identificacion.volumen_medio_diario}}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{{?identificacion.proximos_resultados}}Próximos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{{identificacion.proximos_resultados|fecha}}</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 · 28. Sentimiento en foros y comentarios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pPr>
        <w:spacing w:after="0" w:before="0"/>
      </w:pPr>
      <w:r>
        <w:rPr>
          <w:color w:val="8A8984"/>
          <w:sz w:val="2"/>
          <w:szCs w:val="2"/>
        </w:rPr>
        <w:t xml:space="preserve">{{si:resumen.sintesis}}</w:t>
      </w:r>
    </w:p>
    <w:p>
      <w:r>
        <w:br w:type="page"/>
      </w:r>
    </w:p>
    <w:p>
      <w:pPr>
        <w:pStyle w:val="Heading1"/>
      </w:pPr>
      <w:r>
        <w:t xml:space="preserve">Síntesis y recomendación</w:t>
      </w:r>
    </w:p>
    <w:p>
      <w:pPr>
        <w:spacing w:after="100"/>
      </w:pPr>
      <w:r>
        <w:rPr>
          <w:b/>
          <w:bCs/>
        </w:rPr>
        <w:t xml:space="preserve">{{calc.recomendacion.recomendacion}}</w:t>
      </w:r>
      <w:r>
        <w:t xml:space="preserve"> · Convicción {{resumen.conviccion}} · Objetivo a 12 meses </w:t>
      </w:r>
      <w:r>
        <w:rPr>
          <w:b/>
          <w:bCs/>
        </w:rPr>
        <w:t xml:space="preserve">{{calc.recomendacion.objetivo_12m_txt}}</w:t>
      </w:r>
      <w:r>
        <w:t xml:space="preserve"> frente a {{identificacion.precio|2}}{{calc.recomendacion.precio_txt|opc}} · Rentabilidad a 12 meses </w:t>
      </w:r>
      <w:r>
        <w:rPr>
          <w:b/>
          <w:bCs/>
        </w:rPr>
        <w:t xml:space="preserve">{{calc.recomendacion.rentabilidad_12m_txt}}</w:t>
      </w:r>
      <w:r>
        <w:t xml:space="preserve"> · Valor intrínseco {{calc.sintesis.valor_objetivo|2}} {{meta.divisa}}{{calc.recomendacion.valor_objetivo_txt|opc}}{{calc.recomendacion.objetivo_mercado_txt|opc}} · Alcista / bajista {{calc.recomendacion.alcista_pct|+pct}} / {{calc.recomendacion.bajista_pct|+pct}}</w:t>
      </w:r>
    </w:p>
    <w:p>
      <w:pPr>
        <w:spacing w:after="100"/>
      </w:pPr>
      <w:r>
        <w:t xml:space="preserve">{{texto:resumen.sintesis}}</w:t>
      </w:r>
    </w:p>
    <w:p>
      <w:pPr>
        <w:spacing w:after="0" w:before="0"/>
      </w:pPr>
      <w:r>
        <w:rPr>
          <w:color w:val="8A8984"/>
          <w:sz w:val="2"/>
          <w:szCs w:val="2"/>
        </w:rPr>
        <w:t xml:space="preserve">{{fin:resumen.sintesis}}</w:t>
      </w:r>
    </w:p>
    <w:p>
      <w:r>
        <w:br w:type="page"/>
      </w:r>
    </w:p>
    <w:p>
      <w:pPr>
        <w:pStyle w:val="Heading1"/>
      </w:pPr>
      <w:r>
        <w:t xml:space="preserve">Resumen ejecutivo</w:t>
      </w:r>
    </w:p>
    <w:p>
      <w:pPr>
        <w:pStyle w:val="Confianza"/>
        <w:spacing w:after="100"/>
      </w:pPr>
      <w:r>
        <w:t xml:space="preserve">Confianza: {{resumen.confianza}}</w:t>
      </w:r>
    </w:p>
    <w:p>
      <w:pPr>
        <w:pStyle w:val="Aviso"/>
        <w:spacing w:after="100"/>
      </w:pPr>
      <w:r>
        <w:t xml:space="preserve">{{_meta.aviso_nucleo}}</w:t>
      </w:r>
    </w:p>
    <w:p>
      <w:pPr>
        <w:spacing w:after="100"/>
      </w:pPr>
      <w:r>
        <w:rPr>
          <w:b/>
          <w:bCs/>
        </w:rPr>
        <w:t xml:space="preserve">Recomendación: {{calc.recomendacion.recomendacion}}</w:t>
      </w:r>
      <w:r>
        <w:t xml:space="preserve"> · Convicción: {{resumen.conviccion}} · Horizonte: {{resumen.horizonte}} · Objetivo a 12 meses: </w:t>
      </w:r>
      <w:r>
        <w:rPr>
          <w:b/>
          <w:bCs/>
        </w:rPr>
        <w:t xml:space="preserve">{{calc.recomendacion.objetivo_12m_txt}}</w:t>
      </w:r>
      <w:r>
        <w:t xml:space="preserve"> (rentabilidad {{calc.recomendacion.rentabilidad_12m_txt}}) · Valor intrínseco: {{calc.sintesis.valor_objetivo|2}} {{meta.divisa}}{{calc.recomendacion.valor_objetivo_txt|opc}} ({{calc.sintesis.potencial_pct|+pct}} sobre {{identificacion.precio|2}}){{calc.recomendacion.objetivo_mercado_txt|opc}}</w:t>
      </w:r>
    </w:p>
    <w:p>
      <w:pPr>
        <w:spacing w:after="100"/>
      </w:pPr>
      <w:r>
        <w:t xml:space="preserve">{{texto:resumen.tesis}}</w:t>
      </w:r>
    </w:p>
    <w:p>
      <w:pPr>
        <w:spacing w:after="0" w:before="0"/>
      </w:pPr>
      <w:r>
        <w:rPr>
          <w:color w:val="8A8984"/>
          <w:sz w:val="2"/>
          <w:szCs w:val="2"/>
        </w:rPr>
        <w:t xml:space="preserve">{{si:calc.recomendacion.tabla}}</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{{calc.recomendacion.tabla[].concepto}}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{{calc.recomendacion.tabla[].valor}}</w:t>
            </w:r>
          </w:p>
        </w:tc>
      </w:tr>
    </w:tbl>
    <w:p>
      <w:pPr>
        <w:spacing w:after="160" w:before="0"/>
      </w:pPr>
    </w:p>
    <w:p>
      <w:pPr>
        <w:pStyle w:val="Nota"/>
        <w:spacing w:after="100"/>
      </w:pPr>
      <w:r>
        <w:t xml:space="preserve">Regla (método v2): la recomendación sigue al objetivo a 12 meses, que es nuestro PER × nuestro BPA del ejercicio que mirará el mercado dentro de un año, con la misma regla de múltiplos para todas las empresas (base: el menor entre el PER actual y la mediana de 5 años; bajista: el mínimo de 5 años, o el base −15 % si ya cotiza por debajo; alcista: la media histórica o la de los comparables, sin pasar de base +30 %), ponderado con las probabilidades de los escenarios. Comprar si la rentabilidad ponderada es ≥ 15 %, la del base ≥ 12 % y el valor intrínseco no queda por debajo del precio; Vender si la ponderada es ≤ −10 %; Mantener en el resto. El consenso de analistas solo se compara. El valor intrínseco (DCF) es la referencia a largo plazo; su regla, la de siempre: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{{calc.recomendacion.niveles[].accion}}</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{{calc.recomendacion.niveles[].condicion}}</w:t>
            </w:r>
          </w:p>
        </w:tc>
      </w:tr>
    </w:tbl>
    <w:p>
      <w:pPr>
        <w:spacing w:after="160" w:before="0"/>
      </w:pPr>
    </w:p>
    <w:p>
      <w:pPr>
        <w:spacing w:after="0" w:before="0"/>
      </w:pPr>
      <w:r>
        <w:rPr>
          <w:color w:val="8A8984"/>
          <w:sz w:val="2"/>
          <w:szCs w:val="2"/>
        </w:rPr>
        <w:t xml:space="preserve">{{si:resumen.justificacion_recomendacion}}</w:t>
      </w:r>
    </w:p>
    <w:p>
      <w:pPr>
        <w:spacing w:after="100"/>
      </w:pPr>
      <w:r>
        <w:rPr>
          <w:b/>
          <w:bCs/>
        </w:rPr>
        <w:t xml:space="preserve">Por qué la recomendación se aparta de la regla.</w:t>
      </w:r>
    </w:p>
    <w:p>
      <w:pPr>
        <w:spacing w:after="100"/>
      </w:pPr>
      <w:r>
        <w:t xml:space="preserve">{{texto:resumen.justificacion_recomendacion}}</w:t>
      </w:r>
    </w:p>
    <w:p>
      <w:pPr>
        <w:spacing w:after="0" w:before="0"/>
      </w:pPr>
      <w:r>
        <w:rPr>
          <w:color w:val="8A8984"/>
          <w:sz w:val="2"/>
          <w:szCs w:val="2"/>
        </w:rPr>
        <w:t xml:space="preserve">{{fin:resumen.justificacion_recomendacion}}</w:t>
      </w:r>
    </w:p>
    <w:p>
      <w:pPr>
        <w:spacing w:after="0" w:before="0"/>
      </w:pPr>
      <w:r>
        <w:rPr>
          <w:color w:val="8A8984"/>
          <w:sz w:val="2"/>
          <w:szCs w:val="2"/>
        </w:rPr>
        <w:t xml:space="preserve">{{fin:calc.recomendacion.tabla}}</w:t>
      </w:r>
    </w:p>
    <w:p>
      <w:pPr>
        <w:spacing w:after="0" w:before="0"/>
      </w:pPr>
      <w:r>
        <w:rPr>
          <w:color w:val="8A8984"/>
          <w:sz w:val="2"/>
          <w:szCs w:val="2"/>
        </w:rPr>
        <w:t xml:space="preserve">{{si:resumen.cambiaria_recomendacion}}</w:t>
      </w:r>
    </w:p>
    <w:p>
      <w:pPr>
        <w:pStyle w:val="Heading2"/>
      </w:pPr>
      <w:r>
        <w:t xml:space="preserve">Qué cambiaría la recomendación</w:t>
      </w:r>
    </w:p>
    <w:p>
      <w:pPr>
        <w:pStyle w:val="ListParagraph"/>
        <w:numPr>
          <w:ilvl w:val="0"/>
          <w:numId w:val="2"/>
        </w:numPr>
        <w:spacing w:after="60"/>
      </w:pPr>
      <w:r>
        <w:t xml:space="preserve">{{lista:resumen.cambiaria_recomendacion}}</w:t>
      </w:r>
    </w:p>
    <w:p>
      <w:pPr>
        <w:spacing w:after="0" w:before="0"/>
      </w:pPr>
      <w:r>
        <w:rPr>
          <w:color w:val="8A8984"/>
          <w:sz w:val="2"/>
          <w:szCs w:val="2"/>
        </w:rPr>
        <w:t xml:space="preserve">{{fin:resumen.cambiaria_recomendacion}}</w:t>
      </w:r>
    </w:p>
    <w:p>
      <w:pPr>
        <w:spacing w:after="0" w:before="0"/>
      </w:pPr>
      <w:r>
        <w:rPr>
          <w:color w:val="8A8984"/>
          <w:sz w:val="2"/>
          <w:szCs w:val="2"/>
        </w:rPr>
        <w:t xml:space="preserve">{{si:resumen.vision_diferencial}}</w:t>
      </w:r>
    </w:p>
    <w:p>
      <w:pPr>
        <w:pStyle w:val="Heading2"/>
      </w:pPr>
      <w:r>
        <w:t xml:space="preserve">Dónde discrepamos del mercado</w:t>
      </w:r>
    </w:p>
    <w:p>
      <w:pPr>
        <w:spacing w:after="0" w:before="0"/>
      </w:pPr>
      <w:r>
        <w:rPr>
          <w:color w:val="8A8984"/>
          <w:sz w:val="2"/>
          <w:szCs w:val="2"/>
        </w:rPr>
        <w:t xml:space="preserve">{{si:resumen.vision_diferencial.mercado_descuenta}}</w:t>
      </w:r>
    </w:p>
    <w:p>
      <w:pPr>
        <w:keepNext/>
        <w:spacing w:after="100"/>
      </w:pPr>
      <w:r>
        <w:rPr>
          <w:b/>
          <w:bCs/>
        </w:rPr>
        <w:t xml:space="preserve">Lo que descuenta el precio.</w:t>
      </w:r>
    </w:p>
    <w:p>
      <w:pPr>
        <w:spacing w:after="100"/>
      </w:pPr>
      <w:r>
        <w:t xml:space="preserve">{{texto:resumen.vision_diferencial.mercado_descuenta}}</w:t>
      </w:r>
    </w:p>
    <w:p>
      <w:pPr>
        <w:spacing w:after="0" w:before="0"/>
      </w:pPr>
      <w:r>
        <w:rPr>
          <w:color w:val="8A8984"/>
          <w:sz w:val="2"/>
          <w:szCs w:val="2"/>
        </w:rPr>
        <w:t xml:space="preserve">{{fin:resumen.vision_diferencial.mercado_descuenta}}</w:t>
      </w:r>
    </w:p>
    <w:p>
      <w:pPr>
        <w:spacing w:after="0" w:before="0"/>
      </w:pPr>
      <w:r>
        <w:rPr>
          <w:color w:val="8A8984"/>
          <w:sz w:val="2"/>
          <w:szCs w:val="2"/>
        </w:rPr>
        <w:t xml:space="preserve">{{si:resumen.vision_diferencial.nuestra_vision}}</w:t>
      </w:r>
    </w:p>
    <w:p>
      <w:pPr>
        <w:keepNext/>
        <w:spacing w:after="100"/>
      </w:pPr>
      <w:r>
        <w:rPr>
          <w:b/>
          <w:bCs/>
        </w:rPr>
        <w:t xml:space="preserve">Lo que creemos nosotros.</w:t>
      </w:r>
    </w:p>
    <w:p>
      <w:pPr>
        <w:spacing w:after="100"/>
      </w:pPr>
      <w:r>
        <w:t xml:space="preserve">{{texto:resumen.vision_diferencial.nuestra_vision}}</w:t>
      </w:r>
    </w:p>
    <w:p>
      <w:pPr>
        <w:spacing w:after="0" w:before="0"/>
      </w:pPr>
      <w:r>
        <w:rPr>
          <w:color w:val="8A8984"/>
          <w:sz w:val="2"/>
          <w:szCs w:val="2"/>
        </w:rPr>
        <w:t xml:space="preserve">{{fin:resumen.vision_diferencial.nuestra_vision}}</w:t>
      </w:r>
    </w:p>
    <w:p>
      <w:pPr>
        <w:spacing w:after="0" w:before="0"/>
      </w:pPr>
      <w:r>
        <w:rPr>
          <w:color w:val="8A8984"/>
          <w:sz w:val="2"/>
          <w:szCs w:val="2"/>
        </w:rPr>
        <w:t xml:space="preserve">{{si:resumen.vision_diferencial.por_que}}</w:t>
      </w:r>
    </w:p>
    <w:p>
      <w:pPr>
        <w:keepNext/>
        <w:spacing w:after="100"/>
      </w:pPr>
      <w:r>
        <w:rPr>
          <w:b/>
          <w:bCs/>
        </w:rPr>
        <w:t xml:space="preserve">Por qué podemos tener razón.</w:t>
      </w:r>
    </w:p>
    <w:p>
      <w:pPr>
        <w:spacing w:after="100"/>
      </w:pPr>
      <w:r>
        <w:t xml:space="preserve">{{texto:resumen.vision_diferencial.por_que}}</w:t>
      </w:r>
    </w:p>
    <w:p>
      <w:pPr>
        <w:spacing w:after="0" w:before="0"/>
      </w:pPr>
      <w:r>
        <w:rPr>
          <w:color w:val="8A8984"/>
          <w:sz w:val="2"/>
          <w:szCs w:val="2"/>
        </w:rPr>
        <w:t xml:space="preserve">{{fin:resumen.vision_diferencial.por_que}}</w:t>
      </w:r>
    </w:p>
    <w:p>
      <w:pPr>
        <w:spacing w:after="0" w:before="0"/>
      </w:pPr>
      <w:r>
        <w:rPr>
          <w:color w:val="8A8984"/>
          <w:sz w:val="2"/>
          <w:szCs w:val="2"/>
        </w:rPr>
        <w:t xml:space="preserve">{{fin:resumen.vision_diferencial}}</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0" w:before="0"/>
      </w:pPr>
      <w:r>
        <w:rPr>
          <w:color w:val="8A8984"/>
          <w:sz w:val="2"/>
          <w:szCs w:val="2"/>
        </w:rPr>
        <w:t xml:space="preserve">{{si:resumen.a_favor}}</w:t>
      </w:r>
    </w:p>
    <w:p>
      <w:pPr>
        <w:pStyle w:val="Heading2"/>
      </w:pPr>
      <w:r>
        <w:t xml:space="preserve">A favor</w:t>
      </w:r>
    </w:p>
    <w:p>
      <w:pPr>
        <w:pStyle w:val="ListParagraph"/>
        <w:numPr>
          <w:ilvl w:val="0"/>
          <w:numId w:val="2"/>
        </w:numPr>
        <w:spacing w:after="60"/>
      </w:pPr>
      <w:r>
        <w:t xml:space="preserve">{{lista:resumen.a_favor}}</w:t>
      </w:r>
    </w:p>
    <w:p>
      <w:pPr>
        <w:spacing w:after="0" w:before="0"/>
      </w:pPr>
      <w:r>
        <w:rPr>
          <w:color w:val="8A8984"/>
          <w:sz w:val="2"/>
          <w:szCs w:val="2"/>
        </w:rPr>
        <w:t xml:space="preserve">{{fin:resumen.a_favor}}</w:t>
      </w:r>
    </w:p>
    <w:p>
      <w:pPr>
        <w:spacing w:after="0" w:before="0"/>
      </w:pPr>
      <w:r>
        <w:rPr>
          <w:color w:val="8A8984"/>
          <w:sz w:val="2"/>
          <w:szCs w:val="2"/>
        </w:rPr>
        <w:t xml:space="preserve">{{si:resumen.en_contra}}</w:t>
      </w:r>
    </w:p>
    <w:p>
      <w:pPr>
        <w:pStyle w:val="Heading2"/>
      </w:pPr>
      <w:r>
        <w:t xml:space="preserve">En contra</w:t>
      </w:r>
    </w:p>
    <w:p>
      <w:pPr>
        <w:pStyle w:val="ListParagraph"/>
        <w:numPr>
          <w:ilvl w:val="0"/>
          <w:numId w:val="2"/>
        </w:numPr>
        <w:spacing w:after="60"/>
      </w:pPr>
      <w:r>
        <w:t xml:space="preserve">{{lista:resumen.en_contra}}</w:t>
      </w:r>
    </w:p>
    <w:p>
      <w:pPr>
        <w:spacing w:after="0" w:before="0"/>
      </w:pPr>
      <w:r>
        <w:rPr>
          <w:color w:val="8A8984"/>
          <w:sz w:val="2"/>
          <w:szCs w:val="2"/>
        </w:rPr>
        <w:t xml:space="preserve">{{fin:resumen.en_contra}}</w:t>
      </w:r>
    </w:p>
    <w:p>
      <w:pPr>
        <w:spacing w:after="0" w:before="0"/>
      </w:pPr>
      <w:r>
        <w:rPr>
          <w:color w:val="8A8984"/>
          <w:sz w:val="2"/>
          <w:szCs w:val="2"/>
        </w:rPr>
        <w:t xml:space="preserve">{{si:resumen.que_vigilar}}</w:t>
      </w:r>
    </w:p>
    <w:p>
      <w:pPr>
        <w:pStyle w:val="Heading2"/>
      </w:pPr>
      <w:r>
        <w:t xml:space="preserve">Qué tiene que pasar para que la tesis funcione</w:t>
      </w:r>
    </w:p>
    <w:p>
      <w:pPr>
        <w:spacing w:after="100"/>
      </w:pPr>
      <w:r>
        <w:t xml:space="preserve">{{texto:resumen.que_vigilar}}</w:t>
      </w:r>
    </w:p>
    <w:p>
      <w:pPr>
        <w:spacing w:after="0" w:before="0"/>
      </w:pPr>
      <w:r>
        <w:rPr>
          <w:color w:val="8A8984"/>
          <w:sz w:val="2"/>
          <w:szCs w:val="2"/>
        </w:rPr>
        <w:t xml:space="preserve">{{fin:resumen.que_vigilar}}</w:t>
      </w:r>
    </w:p>
    <w:p>
      <w:pPr>
        <w:spacing w:after="0" w:before="0"/>
      </w:pPr>
      <w:r>
        <w:rPr>
          <w:color w:val="8A8984"/>
          <w:sz w:val="2"/>
          <w:szCs w:val="2"/>
        </w:rPr>
        <w:t xml:space="preserve">{{si:resumen.kpis_seguimiento}}</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{{resumen.kpis_seguimiento[].kpi}}</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{{resumen.kpis_seguimiento[].nivel_actual}}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{{resumen.kpis_seguimiento[].umbral_alerta}}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{{resumen.kpis_seguimiento[].por_que}}</w:t>
            </w:r>
          </w:p>
        </w:tc>
      </w:tr>
    </w:tbl>
    <w:p>
      <w:pPr>
        <w:spacing w:after="160" w:before="0"/>
      </w:pPr>
    </w:p>
    <w:p>
      <w:pPr>
        <w:spacing w:after="0" w:before="0"/>
      </w:pPr>
      <w:r>
        <w:rPr>
          <w:color w:val="8A8984"/>
          <w:sz w:val="2"/>
          <w:szCs w:val="2"/>
        </w:rPr>
        <w:t xml:space="preserve">{{fin:resumen.kpis_seguimiento}}</w:t>
      </w:r>
    </w:p>
    <w:p>
      <w:pPr>
        <w:spacing w:after="0" w:before="0"/>
      </w:pPr>
      <w:r>
        <w:rPr>
          <w:color w:val="8A8984"/>
          <w:sz w:val="2"/>
          <w:szCs w:val="2"/>
        </w:rPr>
        <w:t xml:space="preserve">{{si:calc.clave}}</w:t>
      </w: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{{?calc.clave.ev_ebitda_ltm,calc.clave.ev_ebitda_ntm}}EV/EBITDA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{{calc.clave.ev_ebitda_ltm|x}} / {{calc.clave.ev_ebitda_ntm|x}}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{{?calc.clave.per_ltm,calc.clave.per_ntm}}PER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{{calc.clave.per_ltm|x}} / {{calc.clave.per_ntm|x}}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{{?calc.clave.ev_ebit_ltm}}EV/EBIT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{{calc.clave.ev_ebit_ltm|x}}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{{?calc.clave.ev_rab}}Valor empresa / base de activos regulada (RAB)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{{calc.clave.ev_rab|x2}}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{{?calc.clave.ev_ventas_ltm}}EV/Ventas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{{calc.clave.ev_ventas_ltm|x2}}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{{?calc.clave.fcf_yield_pct}}Rentabilidad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{{calc.clave.fcf_yield_pct|pct}}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{{?calc.clave.dividendo_pct}}Rentabilidad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{{calc.clave.dividendo_pct|pct}}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{{?calc.tcac.ingresos_pct}}Crecimiento anual de ingresos ({{calc.tcac.periodo}})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{{calc.tcac.ingresos_pct|pct}}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{{?calc.clave.margen_ebitda_pct}}Margen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{{calc.clave.margen_ebitda_pct|pct}}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{{?calc.clave.roic_pct}}ROIC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{{calc.clave.roic_pct|pct}}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{{?calc.dcf.wacc}}WACC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{{calc.dcf.wacc|pct}}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{{?calc.clave.dn_ebitda,calc.clave.dn_ebitda_ajustada}}Deuda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 · {{calc.clave.dn_ebitda_ajustada|x}}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0" w:before="0"/>
      </w:pPr>
      <w:r>
        <w:rPr>
          <w:color w:val="8A8984"/>
          <w:sz w:val="2"/>
          <w:szCs w:val="2"/>
        </w:rPr>
        <w:t xml:space="preserve">{{fin:calc.clave}}</w:t>
      </w:r>
    </w:p>
    <w:p>
      <w:r>
        <w:br w:type="page"/>
      </w:r>
    </w:p>
    <w:p>
      <w:pPr>
        <w:pStyle w:val="Parte"/>
      </w:pPr>
      <w:r>
        <w:t xml:space="preserve">Parte I — Negocio y sector</w:t>
      </w:r>
    </w:p>
    <w:p>
      <w:pPr>
        <w:spacing w:after="0" w:before="0"/>
      </w:pPr>
      <w:r>
        <w:rPr>
          <w:color w:val="8A8984"/>
          <w:sz w:val="2"/>
          <w:szCs w:val="2"/>
        </w:rPr>
        <w:t xml:space="preserve">{{si:historia|1. Historia e hitos|Complemento}}</w:t>
      </w:r>
    </w:p>
    <w:p>
      <w:pPr>
        <w:pStyle w:val="Heading1"/>
      </w:pPr>
      <w:r>
        <w:t xml:space="preserve">1. Historia e hitos</w:t>
      </w:r>
    </w:p>
    <w:p>
      <w:pPr>
        <w:pStyle w:val="Confianza"/>
        <w:spacing w:after="100"/>
      </w:pPr>
      <w:r>
        <w:t xml:space="preserve">Confianza: {{historia.confianza}}</w:t>
      </w:r>
    </w:p>
    <w:p>
      <w:pPr>
        <w:spacing w:after="100"/>
      </w:pPr>
      <w:r>
        <w:t xml:space="preserve">{{texto:historia.resumen}}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{{historia.hitos[].anio}}</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{{historia.hitos[].hito}}</w:t>
            </w:r>
          </w:p>
        </w:tc>
      </w:tr>
    </w:tbl>
    <w:p>
      <w:pPr>
        <w:spacing w:after="160" w:before="0"/>
      </w:pPr>
    </w:p>
    <w:p>
      <w:pPr>
        <w:spacing w:after="0" w:before="0"/>
      </w:pPr>
      <w:r>
        <w:rPr>
          <w:color w:val="8A8984"/>
          <w:sz w:val="2"/>
          <w:szCs w:val="2"/>
        </w:rPr>
        <w:t xml:space="preserve">{{fin:historia}}</w:t>
      </w:r>
    </w:p>
    <w:p>
      <w:pPr>
        <w:spacing w:after="0" w:before="0"/>
      </w:pPr>
      <w:r>
        <w:rPr>
          <w:color w:val="8A8984"/>
          <w:sz w:val="2"/>
          <w:szCs w:val="2"/>
        </w:rPr>
        <w:t xml:space="preserve">{{si:negocio|2. Modelo de negocio|Núcleo}}</w:t>
      </w:r>
    </w:p>
    <w:p>
      <w:pPr>
        <w:pStyle w:val="Heading1"/>
      </w:pPr>
      <w:r>
        <w:t xml:space="preserve">2. Modelo de negocio</w:t>
      </w:r>
    </w:p>
    <w:p>
      <w:pPr>
        <w:pStyle w:val="Confianza"/>
        <w:spacing w:after="100"/>
      </w:pPr>
      <w:r>
        <w:t xml:space="preserve">Confianza: {{negocio.confianza}}</w:t>
      </w:r>
    </w:p>
    <w:p>
      <w:pPr>
        <w:spacing w:after="100"/>
      </w:pPr>
      <w:r>
        <w:t xml:space="preserve">{{texto:negocio.descripcion}}</w:t>
      </w:r>
    </w:p>
    <w:p>
      <w:pPr>
        <w:spacing w:after="0" w:before="0"/>
      </w:pPr>
      <w:r>
        <w:rPr>
          <w:color w:val="8A8984"/>
          <w:sz w:val="2"/>
          <w:szCs w:val="2"/>
        </w:rPr>
        <w:t xml:space="preserve">{{si:negocio.como_gana_dinero}}</w:t>
      </w:r>
    </w:p>
    <w:p>
      <w:pPr>
        <w:pStyle w:val="Heading2"/>
      </w:pPr>
      <w:r>
        <w:t xml:space="preserve">Cómo gana dinero</w:t>
      </w:r>
    </w:p>
    <w:p>
      <w:pPr>
        <w:spacing w:after="100"/>
      </w:pPr>
      <w:r>
        <w:t xml:space="preserve">{{texto:negocio.como_gana_dinero}}</w:t>
      </w:r>
    </w:p>
    <w:p>
      <w:pPr>
        <w:spacing w:after="0" w:before="0"/>
      </w:pPr>
      <w:r>
        <w:rPr>
          <w:color w:val="8A8984"/>
          <w:sz w:val="2"/>
          <w:szCs w:val="2"/>
        </w:rPr>
        <w:t xml:space="preserve">{{fin:negocio.como_gana_dinero}}</w:t>
      </w:r>
    </w:p>
    <w:p>
      <w:pPr>
        <w:spacing w:after="0" w:before="0"/>
      </w:pPr>
      <w:r>
        <w:rPr>
          <w:color w:val="8A8984"/>
          <w:sz w:val="2"/>
          <w:szCs w:val="2"/>
        </w:rPr>
        <w:t xml:space="preserve">{{si:calc.segmentos_ultimo}}</w:t>
      </w:r>
    </w:p>
    <w:p>
      <w:pPr>
        <w:pStyle w:val="Heading2"/>
      </w:pPr>
      <w:r>
        <w:t xml:space="preserve">Segmentos ({{calc.segmentos_periodo}})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{{calc.segmentos_ultimo[].nombre}}</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{{calc.segmentos_ultimo[].ingresos|0}}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{{calc.segmentos_ultimo[].peso_pct|pct}}</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{{calc.segmentos_ultimo[].margen_pct|pct}}</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{{calc.segmentos_ultimo[].tipo_margen}}</w:t>
            </w:r>
          </w:p>
        </w:tc>
      </w:tr>
    </w:tbl>
    <w:p>
      <w:pPr>
        <w:spacing w:after="160" w:before="0"/>
      </w:pPr>
    </w:p>
    <w:p>
      <w:pPr>
        <w:keepNext w:val="false"/>
        <w:spacing w:after="160" w:before="120"/>
        <w:jc w:val="center"/>
      </w:pPr>
      <w:r>
        <w:t xml:space="preserve">{{grafico:segmentos_hist}}</w:t>
      </w:r>
    </w:p>
    <w:p>
      <w:pPr>
        <w:keepNext w:val="false"/>
        <w:spacing w:after="160" w:before="120"/>
        <w:jc w:val="center"/>
      </w:pPr>
      <w:r>
        <w:t xml:space="preserve">{{grafico:segmentos_mix}}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{{calc.segmentos_tabla.periodos[0]}}</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{{calc.segmentos_tabla.periodos[3]}}</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{{calc.segmentos_tabla.filas[].nombre}}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{{calc.segmentos_tabla.filas[].v0|0}}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{{calc.segmentos_tabla.filas[].v1|0}}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{{calc.segmentos_tabla.filas[].v2|0}}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{{calc.segmentos_tabla.filas[].v3|0}}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{{calc.segmentos_tabla.filas[].v4|0}}</w:t>
            </w:r>
          </w:p>
        </w:tc>
      </w:tr>
    </w:tbl>
    <w:p>
      <w:pPr>
        <w:spacing w:after="160" w:before="0"/>
      </w:pPr>
    </w:p>
    <w:p>
      <w:pPr>
        <w:spacing w:after="0" w:before="0"/>
      </w:pPr>
      <w:r>
        <w:rPr>
          <w:color w:val="8A8984"/>
          <w:sz w:val="2"/>
          <w:szCs w:val="2"/>
        </w:rPr>
        <w:t xml:space="preserve">{{fin:calc.segmentos_ultimo}}</w:t>
      </w:r>
    </w:p>
    <w:p>
      <w:pPr>
        <w:keepNext w:val="false"/>
        <w:spacing w:after="160" w:before="120"/>
        <w:jc w:val="center"/>
      </w:pPr>
      <w:r>
        <w:t xml:space="preserve">{{grafico:geografias}}</w:t>
      </w:r>
    </w:p>
    <w:p>
      <w:pPr>
        <w:spacing w:after="0" w:before="0"/>
      </w:pPr>
      <w:r>
        <w:rPr>
          <w:color w:val="8A8984"/>
          <w:sz w:val="2"/>
          <w:szCs w:val="2"/>
        </w:rPr>
        <w:t xml:space="preserve">{{si:negocio.clientes}}</w:t>
      </w:r>
    </w:p>
    <w:p>
      <w:pPr>
        <w:pStyle w:val="Heading2"/>
      </w:pPr>
      <w:r>
        <w:t xml:space="preserve">Clientes, recurrencia y poder de precios</w:t>
      </w:r>
    </w:p>
    <w:p>
      <w:pPr>
        <w:spacing w:after="100"/>
      </w:pPr>
      <w:r>
        <w:t xml:space="preserve">{{texto:negocio.clientes}}</w:t>
      </w:r>
    </w:p>
    <w:p>
      <w:pPr>
        <w:spacing w:after="0" w:before="0"/>
      </w:pPr>
      <w:r>
        <w:rPr>
          <w:color w:val="8A8984"/>
          <w:sz w:val="2"/>
          <w:szCs w:val="2"/>
        </w:rPr>
        <w:t xml:space="preserve">{{fin:negocio.clientes}}</w:t>
      </w:r>
    </w:p>
    <w:p>
      <w:pPr>
        <w:spacing w:after="0" w:before="0"/>
      </w:pPr>
      <w:r>
        <w:rPr>
          <w:color w:val="8A8984"/>
          <w:sz w:val="2"/>
          <w:szCs w:val="2"/>
        </w:rPr>
        <w:t xml:space="preserve">{{si:negocio.kpis}}</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{{negocio.kpis[].kpi}}</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{{negocio.kpis[].valor_anterior}}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{{negocio.kpis[].valor_actual}}</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{{negocio.kpis[].variacion}}</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{{negocio.kpis[].comentario}}</w:t>
            </w:r>
          </w:p>
        </w:tc>
      </w:tr>
    </w:tbl>
    <w:p>
      <w:pPr>
        <w:spacing w:after="160" w:before="0"/>
      </w:pPr>
    </w:p>
    <w:p>
      <w:pPr>
        <w:spacing w:after="0" w:before="0"/>
      </w:pPr>
      <w:r>
        <w:rPr>
          <w:color w:val="8A8984"/>
          <w:sz w:val="2"/>
          <w:szCs w:val="2"/>
        </w:rPr>
        <w:t xml:space="preserve">{{fin:negocio.kpis}}</w:t>
      </w:r>
    </w:p>
    <w:p>
      <w:pPr>
        <w:spacing w:after="0" w:before="0"/>
      </w:pPr>
      <w:r>
        <w:rPr>
          <w:color w:val="8A8984"/>
          <w:sz w:val="2"/>
          <w:szCs w:val="2"/>
        </w:rPr>
        <w:t xml:space="preserve">{{fin:negocio}}</w:t>
      </w:r>
    </w:p>
    <w:p>
      <w:pPr>
        <w:spacing w:after="0" w:before="0"/>
      </w:pPr>
      <w:r>
        <w:rPr>
          <w:color w:val="8A8984"/>
          <w:sz w:val="2"/>
          <w:szCs w:val="2"/>
        </w:rPr>
        <w:t xml:space="preserve">{{si:sector|3. Sector y mercado|Núcleo}}</w:t>
      </w:r>
    </w:p>
    <w:p>
      <w:pPr>
        <w:pStyle w:val="Heading1"/>
      </w:pPr>
      <w:r>
        <w:t xml:space="preserve">3. Sector y mercado</w:t>
      </w:r>
    </w:p>
    <w:p>
      <w:pPr>
        <w:pStyle w:val="Confianza"/>
        <w:spacing w:after="100"/>
      </w:pPr>
      <w:r>
        <w:t xml:space="preserve">Confianza: {{sector.confianza}}</w:t>
      </w:r>
    </w:p>
    <w:p>
      <w:pPr>
        <w:spacing w:after="100"/>
      </w:pPr>
      <w:r>
        <w:t xml:space="preserve">{{texto:sector.definicion}}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{{?sector.tamano}}Tamaño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{{sector.tamano}}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{{?sector.ciclo.posicion}}Posición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{{sector.ciclo.posicion}}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{{?sector.tcac_historico_pct}}Crecimiento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{{sector.tcac_historico_pct|pct}}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{{?sector.tcac_previsto_pct}}Crecimiento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{{sector.tcac_previsto_pct|pct}}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{{?sector.cr5_pct}}Cuota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{{sector.cr5_pct|pct0}}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{{?sector.estructura}}Estructura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{{sector.estructura}}</w:t>
            </w:r>
          </w:p>
        </w:tc>
      </w:tr>
    </w:tbl>
    <w:p>
      <w:pPr>
        <w:spacing w:after="160" w:before="0"/>
      </w:pPr>
    </w:p>
    <w:p>
      <w:pPr>
        <w:keepNext w:val="false"/>
        <w:spacing w:after="160" w:before="120"/>
        <w:jc w:val="center"/>
      </w:pPr>
      <w:r>
        <w:t xml:space="preserve">{{grafico:sector_mercado}}</w:t>
      </w:r>
    </w:p>
    <w:p>
      <w:pPr>
        <w:spacing w:after="0" w:before="0"/>
      </w:pPr>
      <w:r>
        <w:rPr>
          <w:color w:val="8A8984"/>
          <w:sz w:val="2"/>
          <w:szCs w:val="2"/>
        </w:rPr>
        <w:t xml:space="preserve">{{si:sector.drivers}}</w:t>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{{sector.drivers[].driver}}</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{{sector.drivers[].efecto}}</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{{sector.drivers[].horizonte}}</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{{sector.drivers[].evidencia}}</w:t>
            </w:r>
          </w:p>
        </w:tc>
      </w:tr>
    </w:tbl>
    <w:p>
      <w:pPr>
        <w:spacing w:after="160" w:before="0"/>
      </w:pPr>
    </w:p>
    <w:p>
      <w:pPr>
        <w:spacing w:after="0" w:before="0"/>
      </w:pPr>
      <w:r>
        <w:rPr>
          <w:color w:val="8A8984"/>
          <w:sz w:val="2"/>
          <w:szCs w:val="2"/>
        </w:rPr>
        <w:t xml:space="preserve">{{fin:sector.drivers}}</w:t>
      </w:r>
    </w:p>
    <w:p>
      <w:pPr>
        <w:spacing w:after="0" w:before="0"/>
      </w:pPr>
      <w:r>
        <w:rPr>
          <w:color w:val="8A8984"/>
          <w:sz w:val="2"/>
          <w:szCs w:val="2"/>
        </w:rPr>
        <w:t xml:space="preserve">{{si:sector.porter}}</w:t>
      </w:r>
    </w:p>
    <w:p>
      <w:pPr>
        <w:pStyle w:val="Heading2"/>
      </w:pPr>
      <w:r>
        <w:t xml:space="preserve">Las cinco fuerzas</w:t>
      </w:r>
    </w:p>
    <w:p>
      <w:pPr>
        <w:keepNext w:val="false"/>
        <w:spacing w:after="160" w:before="120"/>
        <w:jc w:val="center"/>
      </w:pPr>
      <w:r>
        <w:t xml:space="preserve">{{grafico:porter}}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{{sector.porter[].fuerza}}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{{sector.porter[].intensidad|0}}</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{{sector.porter[].justificacion}}</w:t>
            </w:r>
          </w:p>
        </w:tc>
      </w:tr>
    </w:tbl>
    <w:p>
      <w:pPr>
        <w:spacing w:after="160" w:before="0"/>
      </w:pPr>
    </w:p>
    <w:p>
      <w:pPr>
        <w:spacing w:after="0" w:before="0"/>
      </w:pPr>
      <w:r>
        <w:rPr>
          <w:color w:val="8A8984"/>
          <w:sz w:val="2"/>
          <w:szCs w:val="2"/>
        </w:rPr>
        <w:t xml:space="preserve">{{fin:sector.porter}}</w:t>
      </w:r>
    </w:p>
    <w:p>
      <w:pPr>
        <w:spacing w:after="0" w:before="0"/>
      </w:pPr>
      <w:r>
        <w:rPr>
          <w:color w:val="8A8984"/>
          <w:sz w:val="2"/>
          <w:szCs w:val="2"/>
        </w:rPr>
        <w:t xml:space="preserve">{{si:sector.ciclo.comentario}}</w:t>
      </w:r>
    </w:p>
    <w:p>
      <w:pPr>
        <w:pStyle w:val="Heading2"/>
      </w:pPr>
      <w:r>
        <w:t xml:space="preserve">Ciclo</w:t>
      </w:r>
    </w:p>
    <w:p>
      <w:pPr>
        <w:spacing w:after="100"/>
      </w:pPr>
      <w:r>
        <w:t xml:space="preserve">{{texto:sector.ciclo.comentario}}</w:t>
      </w:r>
    </w:p>
    <w:p>
      <w:pPr>
        <w:spacing w:after="0" w:before="0"/>
      </w:pPr>
      <w:r>
        <w:rPr>
          <w:color w:val="8A8984"/>
          <w:sz w:val="2"/>
          <w:szCs w:val="2"/>
        </w:rPr>
        <w:t xml:space="preserve">{{fin:sector.ciclo.comentario}}</w:t>
      </w:r>
    </w:p>
    <w:p>
      <w:pPr>
        <w:spacing w:after="0" w:before="0"/>
      </w:pPr>
      <w:r>
        <w:rPr>
          <w:color w:val="8A8984"/>
          <w:sz w:val="2"/>
          <w:szCs w:val="2"/>
        </w:rPr>
        <w:t xml:space="preserve">{{si:sector.regulacion}}</w:t>
      </w:r>
    </w:p>
    <w:p>
      <w:pPr>
        <w:pStyle w:val="Heading2"/>
      </w:pPr>
      <w:r>
        <w:t xml:space="preserve">Regulación</w:t>
      </w:r>
    </w:p>
    <w:p>
      <w:pPr>
        <w:spacing w:after="100"/>
      </w:pPr>
      <w:r>
        <w:t xml:space="preserve">{{texto:sector.regulacion}}</w:t>
      </w:r>
    </w:p>
    <w:p>
      <w:pPr>
        <w:spacing w:after="0" w:before="0"/>
      </w:pPr>
      <w:r>
        <w:rPr>
          <w:color w:val="8A8984"/>
          <w:sz w:val="2"/>
          <w:szCs w:val="2"/>
        </w:rPr>
        <w:t xml:space="preserve">{{fin:sector.regulacion}}</w:t>
      </w:r>
    </w:p>
    <w:p>
      <w:pPr>
        <w:spacing w:after="0" w:before="0"/>
      </w:pPr>
      <w:r>
        <w:rPr>
          <w:color w:val="8A8984"/>
          <w:sz w:val="2"/>
          <w:szCs w:val="2"/>
        </w:rPr>
        <w:t xml:space="preserve">{{si:sector.tendencias}}</w:t>
      </w:r>
    </w:p>
    <w:p>
      <w:pPr>
        <w:pStyle w:val="Heading2"/>
      </w:pPr>
      <w:r>
        <w:t xml:space="preserve">Tendencias y disrupción</w:t>
      </w:r>
    </w:p>
    <w:p>
      <w:pPr>
        <w:spacing w:after="100"/>
      </w:pPr>
      <w:r>
        <w:t xml:space="preserve">{{texto:sector.tendencias}}</w:t>
      </w:r>
    </w:p>
    <w:p>
      <w:pPr>
        <w:spacing w:after="0" w:before="0"/>
      </w:pPr>
      <w:r>
        <w:rPr>
          <w:color w:val="8A8984"/>
          <w:sz w:val="2"/>
          <w:szCs w:val="2"/>
        </w:rPr>
        <w:t xml:space="preserve">{{fin:sector.tendencias}}</w:t>
      </w:r>
    </w:p>
    <w:p>
      <w:pPr>
        <w:spacing w:after="0" w:before="0"/>
      </w:pPr>
      <w:r>
        <w:rPr>
          <w:color w:val="8A8984"/>
          <w:sz w:val="2"/>
          <w:szCs w:val="2"/>
        </w:rPr>
        <w:t xml:space="preserve">{{fin:sector}}</w:t>
      </w:r>
    </w:p>
    <w:p>
      <w:pPr>
        <w:spacing w:after="0" w:before="0"/>
      </w:pPr>
      <w:r>
        <w:rPr>
          <w:color w:val="8A8984"/>
          <w:sz w:val="2"/>
          <w:szCs w:val="2"/>
        </w:rPr>
        <w:t xml:space="preserve">{{si:competencia|4. Posición competitiva y foso|Núcleo}}</w:t>
      </w:r>
    </w:p>
    <w:p>
      <w:pPr>
        <w:pStyle w:val="Heading1"/>
      </w:pPr>
      <w:r>
        <w:t xml:space="preserve">4. Posición competitiva y foso</w:t>
      </w:r>
    </w:p>
    <w:p>
      <w:pPr>
        <w:pStyle w:val="Confianza"/>
        <w:spacing w:after="100"/>
      </w:pPr>
      <w:r>
        <w:t xml:space="preserve">Confianza: {{competencia.confianza}}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{{?competencia.cuota_pct}}Cuota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{{competencia.cuota_pct|pct}}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{{?competencia.posicion}}Posición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{{?competencia.foso.veredicto}}Foso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{{competencia.foso.veredicto}}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{{?competencia.foso.tendencia}}Tendencia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{{competencia.foso.tendencia}}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{{competencia.competidores[].nombre}}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{{competencia.competidores[].pais}}</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{{competencia.competidores[].ticker}}</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{{competencia.competidores[].ingresos|0}}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{{competencia.competidores[].cuota_pct|pct}}</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{{competencia.competidores[].margen_ebit_pct|pct}}</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{{competencia.competidores[].comentario}}</w:t>
            </w:r>
          </w:p>
        </w:tc>
      </w:tr>
    </w:tbl>
    <w:p>
      <w:pPr>
        <w:spacing w:after="160" w:before="0"/>
      </w:pPr>
    </w:p>
    <w:p>
      <w:pPr>
        <w:keepNext w:val="false"/>
        <w:spacing w:after="160" w:before="120"/>
        <w:jc w:val="center"/>
      </w:pPr>
      <w:r>
        <w:t xml:space="preserve">{{grafico:competidores_margen}}</w:t>
      </w:r>
    </w:p>
    <w:p>
      <w:pPr>
        <w:spacing w:after="0" w:before="0"/>
      </w:pPr>
      <w:r>
        <w:rPr>
          <w:color w:val="8A8984"/>
          <w:sz w:val="2"/>
          <w:szCs w:val="2"/>
        </w:rPr>
        <w:t xml:space="preserve">{{si:competencia.foso.fuentes}}</w:t>
      </w:r>
    </w:p>
    <w:p>
      <w:pPr>
        <w:pStyle w:val="Heading2"/>
      </w:pPr>
      <w:r>
        <w:t xml:space="preserve">Fuentes de ventaja competitiva</w:t>
      </w:r>
    </w:p>
    <w:p>
      <w:pPr>
        <w:keepNext w:val="false"/>
        <w:spacing w:after="160" w:before="120"/>
        <w:jc w:val="center"/>
      </w:pPr>
      <w:r>
        <w:t xml:space="preserve">{{grafico:foso}}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{{competencia.foso.fuentes[].fuente}}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{{competencia.foso.fuentes[].puntuacion|0}}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{{competencia.foso.fuentes[].evidencia}}</w:t>
            </w:r>
          </w:p>
        </w:tc>
      </w:tr>
    </w:tbl>
    <w:p>
      <w:pPr>
        <w:spacing w:after="160" w:before="0"/>
      </w:pPr>
    </w:p>
    <w:p>
      <w:pPr>
        <w:spacing w:after="0" w:before="0"/>
      </w:pPr>
      <w:r>
        <w:rPr>
          <w:color w:val="8A8984"/>
          <w:sz w:val="2"/>
          <w:szCs w:val="2"/>
        </w:rPr>
        <w:t xml:space="preserve">{{fin:competencia.foso.fuentes}}</w:t>
      </w:r>
    </w:p>
    <w:p>
      <w:pPr>
        <w:spacing w:after="0" w:before="0"/>
      </w:pPr>
      <w:r>
        <w:rPr>
          <w:color w:val="8A8984"/>
          <w:sz w:val="2"/>
          <w:szCs w:val="2"/>
        </w:rPr>
        <w:t xml:space="preserve">{{si:competencia.amenazas}}</w:t>
      </w:r>
    </w:p>
    <w:p>
      <w:pPr>
        <w:pStyle w:val="Heading2"/>
      </w:pPr>
      <w:r>
        <w:t xml:space="preserve">Amenazas</w:t>
      </w:r>
    </w:p>
    <w:p>
      <w:pPr>
        <w:spacing w:after="100"/>
      </w:pPr>
      <w:r>
        <w:t xml:space="preserve">{{texto:competencia.amenazas}}</w:t>
      </w:r>
    </w:p>
    <w:p>
      <w:pPr>
        <w:spacing w:after="0" w:before="0"/>
      </w:pPr>
      <w:r>
        <w:rPr>
          <w:color w:val="8A8984"/>
          <w:sz w:val="2"/>
          <w:szCs w:val="2"/>
        </w:rPr>
        <w:t xml:space="preserve">{{fin:competencia.amenazas}}</w:t>
      </w:r>
    </w:p>
    <w:p>
      <w:pPr>
        <w:spacing w:after="0" w:before="0"/>
      </w:pPr>
      <w:r>
        <w:rPr>
          <w:color w:val="8A8984"/>
          <w:sz w:val="2"/>
          <w:szCs w:val="2"/>
        </w:rPr>
        <w:t xml:space="preserve">{{fin:competencia}}</w:t>
      </w:r>
    </w:p>
    <w:p>
      <w:r>
        <w:br w:type="page"/>
      </w:r>
    </w:p>
    <w:p>
      <w:pPr>
        <w:pStyle w:val="Parte"/>
      </w:pPr>
      <w:r>
        <w:t xml:space="preserve">Parte II — Finanzas</w:t>
      </w:r>
    </w:p>
    <w:p>
      <w:pPr>
        <w:spacing w:after="0" w:before="0"/>
      </w:pPr>
      <w:r>
        <w:rPr>
          <w:color w:val="8A8984"/>
          <w:sz w:val="2"/>
          <w:szCs w:val="2"/>
        </w:rPr>
        <w:t xml:space="preserve">{{si:financieros|5. Cuenta de resultados|Núcleo}}</w:t>
      </w:r>
    </w:p>
    <w:p>
      <w:pPr>
        <w:pStyle w:val="Heading1"/>
      </w:pPr>
      <w:r>
        <w:t xml:space="preserve">5. Cuenta de resultados</w:t>
      </w:r>
    </w:p>
    <w:p>
      <w:pPr>
        <w:pStyle w:val="Confianza"/>
        <w:spacing w:after="100"/>
      </w:pPr>
      <w:r>
        <w:t xml:space="preserve">Confianza: {{financieros.confianza}}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{{calc.etiquetas.margen_bruto}}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{{calc.cuenta[].periodo}}</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{{calc.cuenta[].ingresos|0}}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{{calc.cuenta[].crecimiento_pct|+pct}}</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{{calc.cuenta[].margen_bruto_pct|pct}}</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{{calc.cuenta[].ebitda|0}}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{{calc.cuenta[].margen_ebitda_pct|pct}}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{{calc.cuenta[].beneficio_neto|0}}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{{calc.cuenta[].bpa|2}}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{{calc.cuenta[].dpa|2}}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{{calc.cuenta[].tasa_impositiva_pct|pct0}}</w:t>
            </w:r>
          </w:p>
        </w:tc>
      </w:tr>
    </w:tbl>
    <w:p>
      <w:pPr>
        <w:spacing w:after="160" w:before="0"/>
      </w:pPr>
    </w:p>
    <w:p>
      <w:pPr>
        <w:spacing w:after="100"/>
      </w:pPr>
      <w:r>
        <w:t xml:space="preserve">Crecimiento anual compuesto {{calc.tcac.periodo}}: ingresos </w:t>
      </w:r>
      <w:r>
        <w:rPr>
          <w:b/>
          <w:bCs/>
        </w:rPr>
        <w:t xml:space="preserve">{{calc.tcac.ingresos_pct|pct}}</w:t>
      </w:r>
      <w:r>
        <w:t xml:space="preserve">, EBITDA </w:t>
      </w:r>
      <w:r>
        <w:rPr>
          <w:b/>
          <w:bCs/>
        </w:rPr>
        <w:t xml:space="preserve">{{calc.tcac.ebitda_pct|pct}}</w:t>
      </w:r>
      <w:r>
        <w:t xml:space="preserve">, BPA </w:t>
      </w:r>
      <w:r>
        <w:rPr>
          <w:b/>
          <w:bCs/>
        </w:rPr>
        <w:t xml:space="preserve">{{calc.tcac.bpa_pct|pct}}</w:t>
      </w:r>
      <w:r>
        <w:t xml:space="preserve">.</w:t>
      </w:r>
    </w:p>
    <w:p>
      <w:pPr>
        <w:keepNext w:val="false"/>
        <w:spacing w:after="160" w:before="120"/>
        <w:jc w:val="center"/>
      </w:pPr>
      <w:r>
        <w:t xml:space="preserve">{{grafico:ingresos_ebitda}}</w:t>
      </w:r>
    </w:p>
    <w:p>
      <w:pPr>
        <w:keepNext w:val="false"/>
        <w:spacing w:after="160" w:before="120"/>
        <w:jc w:val="center"/>
      </w:pPr>
      <w:r>
        <w:t xml:space="preserve">{{grafico:margenes}}</w:t>
      </w:r>
    </w:p>
    <w:p>
      <w:pPr>
        <w:spacing w:after="100"/>
      </w:pPr>
      <w:r>
        <w:t xml:space="preserve">{{texto:financieros.comentario}}</w:t>
      </w:r>
    </w:p>
    <w:p>
      <w:pPr>
        <w:spacing w:after="0" w:before="0"/>
      </w:pPr>
      <w:r>
        <w:rPr>
          <w:color w:val="8A8984"/>
          <w:sz w:val="2"/>
          <w:szCs w:val="2"/>
        </w:rPr>
        <w:t xml:space="preserve">{{si:financieros.ajustes}}</w:t>
      </w:r>
    </w:p>
    <w:p>
      <w:pPr>
        <w:pStyle w:val="Heading2"/>
      </w:pPr>
      <w:r>
        <w:t xml:space="preserve">Ajustes y partidas no recurrentes</w:t>
      </w:r>
    </w:p>
    <w:p>
      <w:pPr>
        <w:spacing w:after="100"/>
      </w:pPr>
      <w:r>
        <w:t xml:space="preserve">{{texto:financieros.ajustes}}</w:t>
      </w:r>
    </w:p>
    <w:p>
      <w:pPr>
        <w:spacing w:after="0" w:before="0"/>
      </w:pPr>
      <w:r>
        <w:rPr>
          <w:color w:val="8A8984"/>
          <w:sz w:val="2"/>
          <w:szCs w:val="2"/>
        </w:rPr>
        <w:t xml:space="preserve">{{fin:financieros.ajustes}}</w:t>
      </w:r>
    </w:p>
    <w:p>
      <w:pPr>
        <w:spacing w:after="0" w:before="0"/>
      </w:pPr>
      <w:r>
        <w:rPr>
          <w:color w:val="8A8984"/>
          <w:sz w:val="2"/>
          <w:szCs w:val="2"/>
        </w:rPr>
        <w:t xml:space="preserve">{{fin:financieros}}</w:t>
      </w:r>
    </w:p>
    <w:p>
      <w:pPr>
        <w:spacing w:after="0" w:before="0"/>
      </w:pPr>
      <w:r>
        <w:rPr>
          <w:color w:val="8A8984"/>
          <w:sz w:val="2"/>
          <w:szCs w:val="2"/>
        </w:rPr>
        <w:t xml:space="preserve">{{si:trimestres|6. Resultados recientes|Complemento}}</w:t>
      </w:r>
    </w:p>
    <w:p>
      <w:pPr>
        <w:pStyle w:val="Heading1"/>
      </w:pPr>
      <w:r>
        <w:t xml:space="preserve">6. Resultados recientes</w:t>
      </w:r>
    </w:p>
    <w:p>
      <w:pPr>
        <w:pStyle w:val="Confianza"/>
        <w:spacing w:after="100"/>
      </w:pPr>
      <w:r>
        <w:t xml:space="preserve">Confianza: {{trimestres.confianza}}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{{trimestres.items[].periodo}}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{{trimestres.items[].ingresos|0}}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{{trimestres.items[].crecimiento_organico_pct|+pct}}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{{trimestres.items[].ebitda|0}}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{{trimestres.items[].margen_ebitda_pct|pct}}</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{{trimestres.items[].bpa|2}}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{{trimestres.items[].vs_consenso}}</w:t>
            </w:r>
          </w:p>
        </w:tc>
      </w:tr>
    </w:tbl>
    <w:p>
      <w:pPr>
        <w:spacing w:after="160" w:before="0"/>
      </w:pPr>
    </w:p>
    <w:p>
      <w:pPr>
        <w:keepNext w:val="false"/>
        <w:spacing w:after="160" w:before="120"/>
        <w:jc w:val="center"/>
      </w:pPr>
      <w:r>
        <w:t xml:space="preserve">{{grafico:trimestres}}</w:t>
      </w:r>
    </w:p>
    <w:p>
      <w:pPr>
        <w:spacing w:after="0" w:before="0"/>
      </w:pPr>
      <w:r>
        <w:rPr>
          <w:color w:val="8A8984"/>
          <w:sz w:val="2"/>
          <w:szCs w:val="2"/>
        </w:rPr>
        <w:t xml:space="preserve">{{si:trimestres.ultima_presentacion}}</w:t>
      </w:r>
    </w:p>
    <w:p>
      <w:pPr>
        <w:pStyle w:val="Heading2"/>
      </w:pPr>
      <w:r>
        <w:t xml:space="preserve">Lo que dijo la dirección en las últimas presentaciones</w:t>
      </w:r>
    </w:p>
    <w:p>
      <w:pPr>
        <w:spacing w:after="100"/>
      </w:pPr>
      <w:r>
        <w:t xml:space="preserve">{{texto:trimestres.ultima_presentacion}}</w:t>
      </w:r>
    </w:p>
    <w:p>
      <w:pPr>
        <w:spacing w:after="0" w:before="0"/>
      </w:pPr>
      <w:r>
        <w:rPr>
          <w:color w:val="8A8984"/>
          <w:sz w:val="2"/>
          <w:szCs w:val="2"/>
        </w:rPr>
        <w:t xml:space="preserve">{{fin:trimestres.ultima_presentacion}}</w:t>
      </w:r>
    </w:p>
    <w:p>
      <w:pPr>
        <w:spacing w:after="0" w:before="0"/>
      </w:pPr>
      <w:r>
        <w:rPr>
          <w:color w:val="8A8984"/>
          <w:sz w:val="2"/>
          <w:szCs w:val="2"/>
        </w:rPr>
        <w:t xml:space="preserve">{{fin:trimestres}}</w:t>
      </w:r>
    </w:p>
    <w:p>
      <w:pPr>
        <w:spacing w:after="0" w:before="0"/>
      </w:pPr>
      <w:r>
        <w:rPr>
          <w:color w:val="8A8984"/>
          <w:sz w:val="2"/>
          <w:szCs w:val="2"/>
        </w:rPr>
        <w:t xml:space="preserve">{{si:balance.historico|7. Balance y capital circulante|Núcleo}}</w:t>
      </w:r>
    </w:p>
    <w:p>
      <w:pPr>
        <w:pStyle w:val="Heading1"/>
      </w:pPr>
      <w:r>
        <w:t xml:space="preserve">7. Balance y capital circulante</w:t>
      </w:r>
    </w:p>
    <w:p>
      <w:pPr>
        <w:pStyle w:val="Confianza"/>
        <w:spacing w:after="100"/>
      </w:pPr>
      <w:r>
        <w:t xml:space="preserve">Confianza: {{balance.historico.confianza}}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{{calc.balance[].activo_total|0}}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{{calc.balance[].intangibles|0}}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{{calc.balance[].caja|0}}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{{calc.balance[].deuda_financiera|0}}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{{calc.balance[].arrendamientos|0}}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{{calc.balance[].deuda_neta|0}}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{{calc.balance[].patrimonio|0}}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{{calc.balance[].dn_ebitda|x}}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{{calc.balance[].circulante_ventas_pct|pct}}</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{{calc.balance[].dso|0}}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{{calc.balance[].dio|0}}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{{calc.balance[].dpo|0}}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{{calc.balance[].ciclo_caja|0}}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{{calc.balance[].liquidez_corriente|x}}</w:t>
            </w:r>
          </w:p>
        </w:tc>
      </w:tr>
    </w:tbl>
    <w:p>
      <w:pPr>
        <w:spacing w:after="160" w:before="0"/>
      </w:pPr>
    </w:p>
    <w:p>
      <w:pPr>
        <w:pStyle w:val="Nota"/>
        <w:spacing w:after="100"/>
      </w:pPr>
      <w:r>
        <w:t xml:space="preserve">Días de inventario y de pago calculados {{calc.etiquetas.dias_base}}.</w:t>
      </w:r>
    </w:p>
    <w:p>
      <w:pPr>
        <w:pStyle w:val="Nota"/>
        <w:spacing w:after="100"/>
      </w:pPr>
      <w:r>
        <w:t xml:space="preserve">{{calc.perimetro_nota}}</w:t>
      </w:r>
    </w:p>
    <w:p>
      <w:pPr>
        <w:keepNext w:val="false"/>
        <w:spacing w:after="160" w:before="120"/>
        <w:jc w:val="center"/>
      </w:pPr>
      <w:r>
        <w:t xml:space="preserve">{{grafico:dias_circulante}}</w:t>
      </w:r>
    </w:p>
    <w:p>
      <w:pPr>
        <w:spacing w:after="100"/>
      </w:pPr>
      <w:r>
        <w:t xml:space="preserve">{{texto:balance.comentario}}</w:t>
      </w:r>
    </w:p>
    <w:p>
      <w:pPr>
        <w:spacing w:after="0" w:before="0"/>
      </w:pPr>
      <w:r>
        <w:rPr>
          <w:color w:val="8A8984"/>
          <w:sz w:val="2"/>
          <w:szCs w:val="2"/>
        </w:rPr>
        <w:t xml:space="preserve">{{fin:balance.historico}}</w:t>
      </w:r>
    </w:p>
    <w:p>
      <w:pPr>
        <w:spacing w:after="0" w:before="0"/>
      </w:pPr>
      <w:r>
        <w:rPr>
          <w:color w:val="8A8984"/>
          <w:sz w:val="2"/>
          <w:szCs w:val="2"/>
        </w:rPr>
        <w:t xml:space="preserve">{{si:flujos|8. Flujos de caja|Núcleo}}</w:t>
      </w:r>
    </w:p>
    <w:p>
      <w:pPr>
        <w:pStyle w:val="Heading1"/>
      </w:pPr>
      <w:r>
        <w:t xml:space="preserve">8. Flujos de caja</w:t>
      </w:r>
    </w:p>
    <w:p>
      <w:pPr>
        <w:pStyle w:val="Confianza"/>
        <w:spacing w:after="100"/>
      </w:pPr>
      <w:r>
        <w:t xml:space="preserve">Confianza: {{flujos.confianza}}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{{calc.flujos[].flujo_operativo|0}}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{{calc.flujos[].pagos_arrendamientos|0}}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{{calc.flujos[].beneficio_neto|0}}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{{calc.flujos[].conversion_pct|pct0}}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{{calc.flujos[].capex_ventas_pct|pct}}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{{calc.flujos[].capex_amortizacion|x}}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{{calc.flujos[].fcf_por_accion|2}}</w:t>
            </w:r>
          </w:p>
        </w:tc>
      </w:tr>
    </w:tbl>
    <w:p>
      <w:pPr>
        <w:spacing w:after="160" w:before="0"/>
      </w:pPr>
    </w:p>
    <w:p>
      <w:pPr>
        <w:keepNext w:val="false"/>
        <w:spacing w:after="160" w:before="120"/>
        <w:jc w:val="center"/>
      </w:pPr>
      <w:r>
        <w:t xml:space="preserve">{{grafico:fcf}}</w:t>
      </w:r>
    </w:p>
    <w:p>
      <w:pPr>
        <w:spacing w:after="100"/>
      </w:pPr>
      <w:r>
        <w:t xml:space="preserve">Acumulado {{calc.flujos_acumulado.periodo}}: FCF </w:t>
      </w:r>
      <w:r>
        <w:rPr>
          <w:b/>
          <w:bCs/>
        </w:rPr>
        <w:t xml:space="preserve">{{calc.flujos_acumulado.fcf|0}}</w:t>
      </w:r>
      <w:r>
        <w:t xml:space="preserve">, conversión </w:t>
      </w:r>
      <w:r>
        <w:rPr>
          <w:b/>
          <w:bCs/>
        </w:rPr>
        <w:t xml:space="preserve">{{calc.flujos_acumulado.conversion_pct|pct0}}</w:t>
      </w:r>
      <w:r>
        <w:t xml:space="preserve"> del beneficio neto; adquisiciones {{calc.flujos_acumulado.adquisiciones|0}}, dividendos {{calc.flujos_acumulado.dividendos|0}}, recompras {{calc.flujos_acumulado.recompras|0}}.</w:t>
      </w:r>
    </w:p>
    <w:p>
      <w:pPr>
        <w:spacing w:after="100"/>
      </w:pPr>
      <w:r>
        <w:t xml:space="preserve">{{texto:flujos.comentario}}</w:t>
      </w:r>
    </w:p>
    <w:p>
      <w:pPr>
        <w:spacing w:after="0" w:before="0"/>
      </w:pPr>
      <w:r>
        <w:rPr>
          <w:color w:val="8A8984"/>
          <w:sz w:val="2"/>
          <w:szCs w:val="2"/>
        </w:rPr>
        <w:t xml:space="preserve">{{fin:flujos}}</w:t>
      </w:r>
    </w:p>
    <w:p>
      <w:pPr>
        <w:spacing w:after="0" w:before="0"/>
      </w:pPr>
      <w:r>
        <w:rPr>
          <w:color w:val="8A8984"/>
          <w:sz w:val="2"/>
          <w:szCs w:val="2"/>
        </w:rPr>
        <w:t xml:space="preserve">{{si:calidad,calc.calidad.tabla|9. Calidad contable|Complemento}}</w:t>
      </w:r>
    </w:p>
    <w:p>
      <w:pPr>
        <w:pStyle w:val="Heading1"/>
      </w:pPr>
      <w:r>
        <w:t xml:space="preserve">9. Calidad contable</w:t>
      </w:r>
    </w:p>
    <w:p>
      <w:pPr>
        <w:pStyle w:val="Confianza"/>
        <w:spacing w:after="100"/>
      </w:pPr>
      <w:r>
        <w:t xml:space="preserve">Confianza: {{calidad.confianza}}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{{?calidad.auditor}}Auditor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{{calidad.auditor}}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{{?calidad.anios_auditor}}Años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{{calidad.anios_auditor|0}}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{{?calidad.opinion}}Opinión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{{calidad.opinion}}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{{?calc.calidad.periodo}}Ejercicio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{{calc.calidad.periodo}}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{{calc.calidad.tabla[].indicador}}</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{{calc.calidad.tabla[].valor}}</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{{calc.calidad.tabla[].lectura}}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{{calc.calidad.piotroski_detalle[].criterio}}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{{calc.calidad.piotroski_detalle[].resultado}}</w:t>
            </w:r>
          </w:p>
        </w:tc>
      </w:tr>
    </w:tbl>
    <w:p>
      <w:pPr>
        <w:spacing w:after="160" w:before="0"/>
      </w:pPr>
    </w:p>
    <w:p>
      <w:pPr>
        <w:spacing w:after="0" w:before="0"/>
      </w:pPr>
      <w:r>
        <w:rPr>
          <w:color w:val="8A8984"/>
          <w:sz w:val="2"/>
          <w:szCs w:val="2"/>
        </w:rPr>
        <w:t xml:space="preserve">{{si:calidad.comentario}}</w:t>
      </w:r>
    </w:p>
    <w:p>
      <w:pPr>
        <w:pStyle w:val="Heading2"/>
      </w:pPr>
      <w:r>
        <w:t xml:space="preserve">Ajustes, criterios contables y remuneración en acciones</w:t>
      </w:r>
    </w:p>
    <w:p>
      <w:pPr>
        <w:spacing w:after="100"/>
      </w:pPr>
      <w:r>
        <w:t xml:space="preserve">{{texto:calidad.comentario}}</w:t>
      </w:r>
    </w:p>
    <w:p>
      <w:pPr>
        <w:spacing w:after="0" w:before="0"/>
      </w:pPr>
      <w:r>
        <w:rPr>
          <w:color w:val="8A8984"/>
          <w:sz w:val="2"/>
          <w:szCs w:val="2"/>
        </w:rPr>
        <w:t xml:space="preserve">{{fin:calidad.comentario}}</w:t>
      </w:r>
    </w:p>
    <w:p>
      <w:pPr>
        <w:spacing w:after="0" w:before="0"/>
      </w:pPr>
      <w:r>
        <w:rPr>
          <w:color w:val="8A8984"/>
          <w:sz w:val="2"/>
          <w:szCs w:val="2"/>
        </w:rPr>
        <w:t xml:space="preserve">{{si:calidad.senales}}</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{{calidad.senales[].senal}}</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{{calidad.senales[].nivel}}</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{{calidad.senales[].comentario}}</w:t>
            </w:r>
          </w:p>
        </w:tc>
      </w:tr>
    </w:tbl>
    <w:p>
      <w:pPr>
        <w:spacing w:after="160" w:before="0"/>
      </w:pPr>
    </w:p>
    <w:p>
      <w:pPr>
        <w:spacing w:after="0" w:before="0"/>
      </w:pPr>
      <w:r>
        <w:rPr>
          <w:color w:val="8A8984"/>
          <w:sz w:val="2"/>
          <w:szCs w:val="2"/>
        </w:rPr>
        <w:t xml:space="preserve">{{fin:calidad.senales}}</w:t>
      </w:r>
    </w:p>
    <w:p>
      <w:pPr>
        <w:spacing w:after="0" w:before="0"/>
      </w:pPr>
      <w:r>
        <w:rPr>
          <w:color w:val="8A8984"/>
          <w:sz w:val="2"/>
          <w:szCs w:val="2"/>
        </w:rPr>
        <w:t xml:space="preserve">{{fin:calidad,calc.calidad.tabla}}</w:t>
      </w:r>
    </w:p>
    <w:p>
      <w:pPr>
        <w:spacing w:after="0" w:before="0"/>
      </w:pPr>
      <w:r>
        <w:rPr>
          <w:color w:val="8A8984"/>
          <w:sz w:val="2"/>
          <w:szCs w:val="2"/>
        </w:rPr>
        <w:t xml:space="preserve">{{si:rentabilidad,calc.rentabilidad|10. Rentabilidad sobre el capital|Núcleo}}</w:t>
      </w:r>
    </w:p>
    <w:p>
      <w:pPr>
        <w:pStyle w:val="Heading1"/>
      </w:pPr>
      <w:r>
        <w:t xml:space="preserve">10. Rentabilidad sobre el capital</w:t>
      </w:r>
    </w:p>
    <w:p>
      <w:pPr>
        <w:pStyle w:val="Confianza"/>
        <w:spacing w:after="100"/>
      </w:pPr>
      <w:r>
        <w:t xml:space="preserve">Confianza: {{rentabilidad.confianza}}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5"/>
        <w:gridCol w:w="985"/>
        <w:gridCol w:w="985"/>
        <w:gridCol w:w="985"/>
        <w:gridCol w:w="1095"/>
        <w:gridCol w:w="1095"/>
        <w:gridCol w:w="1095"/>
        <w:gridCol w:w="1204"/>
        <w:gridCol w:w="1209"/>
      </w:tblGrid>
      <w:tr>
        <w:trPr>
          <w:cantSplit/>
          <w:tblHeader/>
        </w:trPr>
        <w:tc>
          <w:tcPr>
            <w:tcW w:type="dxa" w:w="9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9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9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ROE</w:t>
            </w:r>
          </w:p>
        </w:tc>
        <w:tc>
          <w:tcPr>
            <w:tcW w:type="dxa" w:w="9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ROA</w:t>
            </w:r>
          </w:p>
        </w:tc>
        <w:tc>
          <w:tcPr>
            <w:tcW w:type="dxa" w:w="1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neto</w:t>
            </w:r>
          </w:p>
        </w:tc>
        <w:tc>
          <w:tcPr>
            <w:tcW w:type="dxa" w:w="1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Rotación del activo</w:t>
            </w:r>
          </w:p>
        </w:tc>
        <w:tc>
          <w:tcPr>
            <w:tcW w:type="dxa" w:w="1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Apalancamiento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 invertido</w:t>
            </w:r>
          </w:p>
        </w:tc>
        <w:tc>
          <w:tcPr>
            <w:tcW w:type="dxa" w:w="12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 sin f. de comercio</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{{calc.rentabilidad[].periodo}}</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{{calc.rentabilidad[].roic_pct|pct}}</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{{calc.rentabilidad[].roe_pct|pct}}</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{{calc.rentabilidad[].roa_pct|pct}}</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{{calc.rentabilidad[].margen_neto_pct|pct}}</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{{calc.rentabilidad[].rotacion|x2}}</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{{calc.rentabilidad[].apalancamiento|x2}}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{{calc.rentabilidad[].capital_invertido|0}}</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{{calc.rentabilidad[].roic_sin_fc_pct|pct}}</w:t>
            </w:r>
          </w:p>
        </w:tc>
      </w:tr>
    </w:tbl>
    <w:p>
      <w:pPr>
        <w:spacing w:after="160" w:before="0"/>
      </w:pPr>
    </w:p>
    <w:p>
      <w:pPr>
        <w:keepNext w:val="false"/>
        <w:spacing w:after="160" w:before="120"/>
        <w:jc w:val="center"/>
      </w:pPr>
      <w:r>
        <w:t xml:space="preserve">{{grafico:roic}}</w:t>
      </w:r>
    </w:p>
    <w:p>
      <w:pPr>
        <w:spacing w:after="0" w:before="0"/>
      </w:pPr>
      <w:r>
        <w:rPr>
          <w:color w:val="8A8984"/>
          <w:sz w:val="2"/>
          <w:szCs w:val="2"/>
        </w:rPr>
        <w:t xml:space="preserve">{{si:calc.compras}}</w:t>
      </w:r>
    </w:p>
    <w:p>
      <w:pPr>
        <w:pStyle w:val="Heading2"/>
      </w:pPr>
      <w:r>
        <w:t xml:space="preserve">Fondo de comercio y compras</w:t>
      </w:r>
    </w:p>
    <w:p>
      <w:pPr>
        <w:spacing w:after="100"/>
      </w:pPr>
      <w:r>
        <w:t xml:space="preserve">{{texto:calc.compras.texto}}</w:t>
      </w:r>
    </w:p>
    <w:p>
      <w:pPr>
        <w:spacing w:after="0" w:before="0"/>
      </w:pPr>
      <w:r>
        <w:rPr>
          <w:color w:val="8A8984"/>
          <w:sz w:val="2"/>
          <w:szCs w:val="2"/>
        </w:rPr>
        <w:t xml:space="preserve">{{fin:calc.compras}}</w:t>
      </w:r>
    </w:p>
    <w:p>
      <w:pPr>
        <w:spacing w:after="100"/>
      </w:pPr>
      <w:r>
        <w:rPr>
          <w:b/>
          <w:bCs/>
        </w:rPr>
        <w:t xml:space="preserve">ROIC incremental</w:t>
      </w:r>
      <w:r>
        <w:t xml:space="preserve"> (variación del NOPAT sobre variación del capital invertido en el periodo): {{calc.roic_incremental_pct|pct}} · </w:t>
      </w:r>
      <w:r>
        <w:rPr>
          <w:b/>
          <w:bCs/>
        </w:rPr>
        <w:t xml:space="preserve">WACC</w:t>
      </w:r>
      <w:r>
        <w:t xml:space="preserve">: {{calc.dcf.wacc|pct}}.</w:t>
      </w:r>
    </w:p>
    <w:p>
      <w:pPr>
        <w:spacing w:after="100"/>
      </w:pPr>
      <w:r>
        <w:t xml:space="preserve">{{texto:rentabilidad.comentario}}</w:t>
      </w:r>
    </w:p>
    <w:p>
      <w:pPr>
        <w:spacing w:after="0" w:before="0"/>
      </w:pPr>
      <w:r>
        <w:rPr>
          <w:color w:val="8A8984"/>
          <w:sz w:val="2"/>
          <w:szCs w:val="2"/>
        </w:rPr>
        <w:t xml:space="preserve">{{fin:rentabilidad,calc.rentabilidad}}</w:t>
      </w:r>
    </w:p>
    <w:p>
      <w:pPr>
        <w:spacing w:after="0" w:before="0"/>
      </w:pPr>
      <w:r>
        <w:rPr>
          <w:color w:val="8A8984"/>
          <w:sz w:val="2"/>
          <w:szCs w:val="2"/>
        </w:rPr>
        <w:t xml:space="preserve">{{si:balance|11. Deuda y solvencia|Núcleo}}</w:t>
      </w:r>
    </w:p>
    <w:p>
      <w:pPr>
        <w:pStyle w:val="Heading1"/>
      </w:pPr>
      <w:r>
        <w:t xml:space="preserve">11. Deuda y solvencia</w:t>
      </w:r>
    </w:p>
    <w:p>
      <w:pPr>
        <w:pStyle w:val="Confianza"/>
        <w:spacing w:after="100"/>
      </w:pPr>
      <w:r>
        <w:t xml:space="preserve">Confianza: {{balance.confianza}}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{{?calc.mercado.deuda_neta}}Deuda neta a {{valoracion.puente.fecha|fecha}}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{{?calc.mercado.asimilables_deuda}}Pasivos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{{calc.mercado.asimilables_deuda|0}}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{{?calc.mercado.deuda_neta_ajustada}}Deuda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{{calc.mercado.deuda_neta_ajustada|0}}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{{?calc.clave.dn_ebitda_ajustada}}Deuda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{{calc.clave.dn_ebitda_ajustada|x}}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{{?balance.liquidez}}Liquidez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{{balance.liquidez}}</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{{?balance.rating}}Rating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{{balance.rating}}</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{{?balance.coste_deuda_pct}}Coste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{{balance.coste_deuda_pct|pct}}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{{?balance.vida_media_anios}}Vida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{{balance.vida_media_anios|1}}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{{grafico:apalancamiento}}</w:t>
      </w:r>
    </w:p>
    <w:p>
      <w:pPr>
        <w:keepNext w:val="false"/>
        <w:spacing w:after="160" w:before="120"/>
        <w:jc w:val="center"/>
      </w:pPr>
      <w:r>
        <w:t xml:space="preserve">{{grafico:vencimientos}}</w:t>
      </w:r>
    </w:p>
    <w:p>
      <w:pPr>
        <w:spacing w:after="0" w:before="0"/>
      </w:pPr>
      <w:r>
        <w:rPr>
          <w:color w:val="8A8984"/>
          <w:sz w:val="2"/>
          <w:szCs w:val="2"/>
        </w:rPr>
        <w:t xml:space="preserve">{{si:balance.otros_pasivos}}</w:t>
      </w:r>
    </w:p>
    <w:p>
      <w:pPr>
        <w:pStyle w:val="Heading2"/>
      </w:pPr>
      <w:r>
        <w:t xml:space="preserve">Covenants, pasivos fuera de la deuda y contingencias</w:t>
      </w:r>
    </w:p>
    <w:p>
      <w:pPr>
        <w:spacing w:after="100"/>
      </w:pPr>
      <w:r>
        <w:t xml:space="preserve">{{texto:balance.otros_pasivos}}</w:t>
      </w:r>
    </w:p>
    <w:p>
      <w:pPr>
        <w:spacing w:after="0" w:before="0"/>
      </w:pPr>
      <w:r>
        <w:rPr>
          <w:color w:val="8A8984"/>
          <w:sz w:val="2"/>
          <w:szCs w:val="2"/>
        </w:rPr>
        <w:t xml:space="preserve">{{fin:balance.otros_pasivos}}</w:t>
      </w:r>
    </w:p>
    <w:p>
      <w:pPr>
        <w:spacing w:after="0" w:before="0"/>
      </w:pPr>
      <w:r>
        <w:rPr>
          <w:color w:val="8A8984"/>
          <w:sz w:val="2"/>
          <w:szCs w:val="2"/>
        </w:rPr>
        <w:t xml:space="preserve">{{fin:balance}}</w:t>
      </w:r>
    </w:p>
    <w:p>
      <w:pPr>
        <w:spacing w:after="0" w:before="0"/>
      </w:pPr>
      <w:r>
        <w:rPr>
          <w:color w:val="8A8984"/>
          <w:sz w:val="2"/>
          <w:szCs w:val="2"/>
        </w:rPr>
        <w:t xml:space="preserve">{{si:capital,calc.flujos|12. Asignación de capital|Núcleo}}</w:t>
      </w:r>
    </w:p>
    <w:p>
      <w:pPr>
        <w:pStyle w:val="Heading1"/>
      </w:pPr>
      <w:r>
        <w:t xml:space="preserve">12. Asignación de capital</w:t>
      </w:r>
    </w:p>
    <w:p>
      <w:pPr>
        <w:pStyle w:val="Confianza"/>
        <w:spacing w:after="100"/>
      </w:pPr>
      <w:r>
        <w:t xml:space="preserve">Confianza: {{capital.confianza}}</w:t>
      </w:r>
    </w:p>
    <w:p>
      <w:pPr>
        <w:spacing w:after="100"/>
      </w:pPr>
      <w:r>
        <w:t xml:space="preserve">{{texto:capital.politica}}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{{calc.flujos[].adquisiciones|0}}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{{calc.flujos[].dividendos|0}}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{{calc.flujos[].recompras|0}}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{{calc.flujos[].emision_acciones|0}}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{{calc.flujos[].payout_caja_pct|pct0}}</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{{calc.flujos[].acciones|1}}</w:t>
            </w:r>
          </w:p>
        </w:tc>
      </w:tr>
    </w:tbl>
    <w:p>
      <w:pPr>
        <w:spacing w:after="160" w:before="0"/>
      </w:pPr>
    </w:p>
    <w:p>
      <w:pPr>
        <w:keepNext w:val="false"/>
        <w:spacing w:after="160" w:before="120"/>
        <w:jc w:val="center"/>
      </w:pPr>
      <w:r>
        <w:t xml:space="preserve">{{grafico:usos_caja}}</w:t>
      </w:r>
    </w:p>
    <w:p>
      <w:pPr>
        <w:spacing w:after="0" w:before="0"/>
      </w:pPr>
      <w:r>
        <w:rPr>
          <w:color w:val="8A8984"/>
          <w:sz w:val="2"/>
          <w:szCs w:val="2"/>
        </w:rPr>
        <w:t xml:space="preserve">{{si:capital.adquisiciones}}</w:t>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{{capital.adquisiciones[].anio}}</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{{capital.adquisiciones[].objetivo}}</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{{capital.adquisiciones[].importe|0}}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{{capital.adquisiciones[].ev_ebitda|x}}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{{capital.adquisiciones[].financiacion}}</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{{capital.adquisiciones[].resultado}}</w:t>
            </w:r>
          </w:p>
        </w:tc>
      </w:tr>
    </w:tbl>
    <w:p>
      <w:pPr>
        <w:spacing w:after="160" w:before="0"/>
      </w:pPr>
    </w:p>
    <w:p>
      <w:pPr>
        <w:spacing w:after="0" w:before="0"/>
      </w:pPr>
      <w:r>
        <w:rPr>
          <w:color w:val="8A8984"/>
          <w:sz w:val="2"/>
          <w:szCs w:val="2"/>
        </w:rPr>
        <w:t xml:space="preserve">{{fin:capital.adquisiciones}}</w:t>
      </w:r>
    </w:p>
    <w:p>
      <w:pPr>
        <w:spacing w:after="100"/>
      </w:pPr>
      <w:r>
        <w:t xml:space="preserve">{{texto:capital.comentario}}</w:t>
      </w:r>
    </w:p>
    <w:p>
      <w:pPr>
        <w:spacing w:after="0" w:before="0"/>
      </w:pPr>
      <w:r>
        <w:rPr>
          <w:color w:val="8A8984"/>
          <w:sz w:val="2"/>
          <w:szCs w:val="2"/>
        </w:rPr>
        <w:t xml:space="preserve">{{fin:capital,calc.flujos}}</w:t>
      </w:r>
    </w:p>
    <w:p>
      <w:r>
        <w:br w:type="page"/>
      </w:r>
    </w:p>
    <w:p>
      <w:pPr>
        <w:pStyle w:val="Parte"/>
      </w:pPr>
      <w:r>
        <w:t xml:space="preserve">Parte III — Equipo y gobierno</w:t>
      </w:r>
    </w:p>
    <w:p>
      <w:pPr>
        <w:spacing w:after="0" w:before="0"/>
      </w:pPr>
      <w:r>
        <w:rPr>
          <w:color w:val="8A8984"/>
          <w:sz w:val="2"/>
          <w:szCs w:val="2"/>
        </w:rPr>
        <w:t xml:space="preserve">{{si:directivos|13. Equipo directivo|Núcleo}}</w:t>
      </w:r>
    </w:p>
    <w:p>
      <w:pPr>
        <w:pStyle w:val="Heading1"/>
      </w:pPr>
      <w:r>
        <w:t xml:space="preserve">13. Equipo directivo</w:t>
      </w:r>
    </w:p>
    <w:p>
      <w:pPr>
        <w:pStyle w:val="Confianza"/>
        <w:spacing w:after="100"/>
      </w:pPr>
      <w:r>
        <w:t xml:space="preserve">Confianza: {{directivos.confianza}}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{{directivos.equipo[].nombre}}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{{directivos.equipo[].cargo}}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{{directivos.equipo[].desde}}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{{directivos.equipo[].participacion_pct|pct2}}</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{{directivos.equipo[].trayectoria}}</w:t>
            </w:r>
          </w:p>
        </w:tc>
      </w:tr>
    </w:tbl>
    <w:p>
      <w:pPr>
        <w:spacing w:after="160" w:before="0"/>
      </w:pPr>
    </w:p>
    <w:p>
      <w:pPr>
        <w:spacing w:after="0" w:before="0"/>
      </w:pPr>
      <w:r>
        <w:rPr>
          <w:color w:val="8A8984"/>
          <w:sz w:val="2"/>
          <w:szCs w:val="2"/>
        </w:rPr>
        <w:t xml:space="preserve">{{si:directivos.historial_guidance}}</w:t>
      </w: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{{directivos.historial_guidance[].anio}}</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{{directivos.historial_guidance[].guia}}</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{{directivos.historial_guidance[].real}}</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{{directivos.historial_guidance[].cumplida}}</w:t>
            </w:r>
          </w:p>
        </w:tc>
      </w:tr>
    </w:tbl>
    <w:p>
      <w:pPr>
        <w:spacing w:after="160" w:before="0"/>
      </w:pPr>
    </w:p>
    <w:p>
      <w:pPr>
        <w:spacing w:after="0" w:before="0"/>
      </w:pPr>
      <w:r>
        <w:rPr>
          <w:color w:val="8A8984"/>
          <w:sz w:val="2"/>
          <w:szCs w:val="2"/>
        </w:rPr>
        <w:t xml:space="preserve">{{fin:directivos.historial_guidance}}</w:t>
      </w:r>
    </w:p>
    <w:p>
      <w:pPr>
        <w:spacing w:after="100"/>
      </w:pPr>
      <w:r>
        <w:t xml:space="preserve">{{texto:directivos.comentario}}</w:t>
      </w:r>
    </w:p>
    <w:p>
      <w:pPr>
        <w:spacing w:after="0" w:before="0"/>
      </w:pPr>
      <w:r>
        <w:rPr>
          <w:color w:val="8A8984"/>
          <w:sz w:val="2"/>
          <w:szCs w:val="2"/>
        </w:rPr>
        <w:t xml:space="preserve">{{fin:directivos}}</w:t>
      </w:r>
    </w:p>
    <w:p>
      <w:pPr>
        <w:spacing w:after="0" w:before="0"/>
      </w:pPr>
      <w:r>
        <w:rPr>
          <w:color w:val="8A8984"/>
          <w:sz w:val="2"/>
          <w:szCs w:val="2"/>
        </w:rPr>
        <w:t xml:space="preserve">{{si:gobierno|14. Gobierno corporativo|Núcleo}}</w:t>
      </w:r>
    </w:p>
    <w:p>
      <w:pPr>
        <w:pStyle w:val="Heading1"/>
      </w:pPr>
      <w:r>
        <w:t xml:space="preserve">14. Gobierno corporativo</w:t>
      </w:r>
    </w:p>
    <w:p>
      <w:pPr>
        <w:pStyle w:val="Confianza"/>
        <w:spacing w:after="100"/>
      </w:pPr>
      <w:r>
        <w:t xml:space="preserve">Confianza: {{gobierno.confianza}}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{{?calc.gobierno.n_consejeros}}Consejeros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{{calc.gobierno.n_consejeros|0}}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{{?calc.gobierno.independientes_pct}}Independientes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{{calc.gobierno.independientes_pct|pct0}}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{{?calc.gobierno.antiguedad_media}}Antigüedad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{{calc.gobierno.antiguedad_media|1}}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{{?gobierno.cambios_cupula_24m}}Cambios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{{gobierno.cambios_cupula_24m|0}}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{{grafico:consejo}}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{{gobierno.consejo[].nombre}}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{{gobierno.consejo[].cargo}}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{{gobierno.consejo[].tipo}}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{{gobierno.consejo[].desde}}</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{{gobierno.consejo[].comisiones}}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{{calc.gobierno.checklist[].criterio}}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{{calc.gobierno.checklist[].valor}}</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{{calc.gobierno.checklist[].resultado}}</w:t>
            </w:r>
          </w:p>
        </w:tc>
      </w:tr>
    </w:tbl>
    <w:p>
      <w:pPr>
        <w:spacing w:after="160" w:before="0"/>
      </w:pPr>
    </w:p>
    <w:p>
      <w:pPr>
        <w:spacing w:after="0" w:before="0"/>
      </w:pPr>
      <w:r>
        <w:rPr>
          <w:color w:val="8A8984"/>
          <w:sz w:val="2"/>
          <w:szCs w:val="2"/>
        </w:rPr>
        <w:t xml:space="preserve">{{si:gobierno.accionistas}}</w:t>
      </w: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{{gobierno.accionistas[].nombre}}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{{gobierno.accionistas[].pct|pct2}}</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{{gobierno.accionistas[].tipo}}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{{gobierno.accionistas[].variacion}}</w:t>
            </w:r>
          </w:p>
        </w:tc>
      </w:tr>
    </w:tbl>
    <w:p>
      <w:pPr>
        <w:spacing w:after="160" w:before="0"/>
      </w:pPr>
    </w:p>
    <w:p>
      <w:pPr>
        <w:keepNext w:val="false"/>
        <w:spacing w:after="160" w:before="120"/>
        <w:jc w:val="center"/>
      </w:pPr>
      <w:r>
        <w:t xml:space="preserve">{{grafico:accionistas}}</w:t>
      </w:r>
    </w:p>
    <w:p>
      <w:pPr>
        <w:spacing w:after="0" w:before="0"/>
      </w:pPr>
      <w:r>
        <w:rPr>
          <w:color w:val="8A8984"/>
          <w:sz w:val="2"/>
          <w:szCs w:val="2"/>
        </w:rPr>
        <w:t xml:space="preserve">{{fin:gobierno.accionistas}}</w:t>
      </w:r>
    </w:p>
    <w:p>
      <w:pPr>
        <w:spacing w:after="0" w:before="0"/>
      </w:pPr>
      <w:r>
        <w:rPr>
          <w:color w:val="8A8984"/>
          <w:sz w:val="2"/>
          <w:szCs w:val="2"/>
        </w:rPr>
        <w:t xml:space="preserve">{{si:gobierno.insiders}}</w:t>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{{gobierno.insiders[].fecha|fecha}}</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{{gobierno.insiders[].persona}}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{{gobierno.insiders[].operacion}}</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{{gobierno.insiders[].acciones|0}}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{{gobierno.insiders[].importe|2}}</w:t>
            </w:r>
          </w:p>
        </w:tc>
      </w:tr>
    </w:tbl>
    <w:p>
      <w:pPr>
        <w:spacing w:after="160" w:before="0"/>
      </w:pPr>
    </w:p>
    <w:p>
      <w:pPr>
        <w:spacing w:after="0" w:before="0"/>
      </w:pPr>
      <w:r>
        <w:rPr>
          <w:color w:val="8A8984"/>
          <w:sz w:val="2"/>
          <w:szCs w:val="2"/>
        </w:rPr>
        <w:t xml:space="preserve">{{fin:gobierno.insiders}}</w:t>
      </w:r>
    </w:p>
    <w:p>
      <w:pPr>
        <w:spacing w:after="0" w:before="0"/>
      </w:pPr>
      <w:r>
        <w:rPr>
          <w:color w:val="8A8984"/>
          <w:sz w:val="2"/>
          <w:szCs w:val="2"/>
        </w:rPr>
        <w:t xml:space="preserve">{{si:gobierno.remuneracion_ceo,gobierno.remuneracion}}</w:t>
      </w: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{{?gobierno.remuneracion_ceo.total}}Remuneración total del primer ejecutivo ({{gobierno.remuneracion_ceo.anio}})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{{gobierno.remuneracion_ceo.total|2}}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{{?gobierno.remuneracion_ceo.fijo}}Fijo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{{gobierno.remuneracion_ceo.fijo|2}}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{{?gobierno.remuneracion_ceo.variable_corto}}Variable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{{gobierno.remuneracion_ceo.variable_corto|2}}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{{?gobierno.remuneracion_ceo.variable_largo}}Variable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{{gobierno.remuneracion_ceo.variable_largo|2}}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{{?gobierno.voto_remuneracion_pct}}Peor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{{?gobierno.voto_remuneracion_contra_pct}}Peor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{{gobierno.voto_remuneracion_contra_pct|pct}}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{{?gobierno.remuneracion_ceo.ratio_salario_medio}}Ratio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{{gobierno.remuneracion_ceo.ratio_salario_medio|0}}x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{{texto:gobierno.remuneracion}}</w:t>
      </w:r>
    </w:p>
    <w:p>
      <w:pPr>
        <w:spacing w:after="0" w:before="0"/>
      </w:pPr>
      <w:r>
        <w:rPr>
          <w:color w:val="8A8984"/>
          <w:sz w:val="2"/>
          <w:szCs w:val="2"/>
        </w:rPr>
        <w:t xml:space="preserve">{{fin:gobierno.remuneracion_ceo,gobierno.remuneracion}}</w:t>
      </w:r>
    </w:p>
    <w:p>
      <w:pPr>
        <w:spacing w:after="0" w:before="0"/>
      </w:pPr>
      <w:r>
        <w:rPr>
          <w:color w:val="8A8984"/>
          <w:sz w:val="2"/>
          <w:szCs w:val="2"/>
        </w:rPr>
        <w:t xml:space="preserve">{{si:gobierno.control_y_defensas}}</w:t>
      </w:r>
    </w:p>
    <w:p>
      <w:pPr>
        <w:pStyle w:val="Heading2"/>
      </w:pPr>
      <w:r>
        <w:t xml:space="preserve">Operaciones vinculadas, estructura de control y defensas</w:t>
      </w:r>
    </w:p>
    <w:p>
      <w:pPr>
        <w:spacing w:after="100"/>
      </w:pPr>
      <w:r>
        <w:t xml:space="preserve">{{texto:gobierno.control_y_defensas}}</w:t>
      </w:r>
    </w:p>
    <w:p>
      <w:pPr>
        <w:spacing w:after="0" w:before="0"/>
      </w:pPr>
      <w:r>
        <w:rPr>
          <w:color w:val="8A8984"/>
          <w:sz w:val="2"/>
          <w:szCs w:val="2"/>
        </w:rPr>
        <w:t xml:space="preserve">{{fin:gobierno.control_y_defensas}}</w:t>
      </w:r>
    </w:p>
    <w:p>
      <w:pPr>
        <w:spacing w:after="0" w:before="0"/>
      </w:pPr>
      <w:r>
        <w:rPr>
          <w:color w:val="8A8984"/>
          <w:sz w:val="2"/>
          <w:szCs w:val="2"/>
        </w:rPr>
        <w:t xml:space="preserve">{{si:gobierno.alertas}}</w:t>
      </w:r>
    </w:p>
    <w:p>
      <w:pPr>
        <w:pStyle w:val="Heading2"/>
      </w:pPr>
      <w:r>
        <w:t xml:space="preserve">Señales de alerta</w:t>
      </w:r>
    </w:p>
    <w:p>
      <w:pPr>
        <w:pStyle w:val="ListParagraph"/>
        <w:numPr>
          <w:ilvl w:val="0"/>
          <w:numId w:val="2"/>
        </w:numPr>
        <w:spacing w:after="60"/>
      </w:pPr>
      <w:r>
        <w:t xml:space="preserve">{{lista:gobierno.alertas}}</w:t>
      </w:r>
    </w:p>
    <w:p>
      <w:pPr>
        <w:spacing w:after="0" w:before="0"/>
      </w:pPr>
      <w:r>
        <w:rPr>
          <w:color w:val="8A8984"/>
          <w:sz w:val="2"/>
          <w:szCs w:val="2"/>
        </w:rPr>
        <w:t xml:space="preserve">{{fin:gobierno.alertas}}</w:t>
      </w:r>
    </w:p>
    <w:p>
      <w:pPr>
        <w:spacing w:after="0" w:before="0"/>
      </w:pPr>
      <w:r>
        <w:rPr>
          <w:color w:val="8A8984"/>
          <w:sz w:val="2"/>
          <w:szCs w:val="2"/>
        </w:rPr>
        <w:t xml:space="preserve">{{fin:gobierno}}</w:t>
      </w:r>
    </w:p>
    <w:p>
      <w:r>
        <w:br w:type="page"/>
      </w:r>
    </w:p>
    <w:p>
      <w:pPr>
        <w:pStyle w:val="Parte"/>
      </w:pPr>
      <w:r>
        <w:t xml:space="preserve">Parte IV — Mercado y valoración</w:t>
      </w:r>
    </w:p>
    <w:p>
      <w:pPr>
        <w:spacing w:after="0" w:before="0"/>
      </w:pPr>
      <w:r>
        <w:rPr>
          <w:color w:val="8A8984"/>
          <w:sz w:val="2"/>
          <w:szCs w:val="2"/>
        </w:rPr>
        <w:t xml:space="preserve">{{si:consenso|15. Previsiones de la compañía y consenso|Núcleo}}</w:t>
      </w:r>
    </w:p>
    <w:p>
      <w:pPr>
        <w:pStyle w:val="Heading1"/>
      </w:pPr>
      <w:r>
        <w:t xml:space="preserve">15. Previsiones de la compañía y consenso</w:t>
      </w:r>
    </w:p>
    <w:p>
      <w:pPr>
        <w:pStyle w:val="Confianza"/>
        <w:spacing w:after="100"/>
      </w:pPr>
      <w:r>
        <w:t xml:space="preserve">Confianza: {{consenso.confianza}}</w:t>
      </w:r>
    </w:p>
    <w:p>
      <w:pPr>
        <w:spacing w:after="100"/>
      </w:pPr>
      <w:r>
        <w:t xml:space="preserve">{{texto:consenso.guidance}}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{{consenso.estimaciones[].periodo}}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{{consenso.estimaciones[].ingresos|0}}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{{consenso.estimaciones[].ebitda|0}}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{{consenso.estimaciones[].bpa|2}}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{{consenso.estimaciones[].dpa|2}}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{{consenso.estimaciones[].fuente}}</w:t>
            </w:r>
          </w:p>
        </w:tc>
      </w:tr>
    </w:tbl>
    <w:p>
      <w:pPr>
        <w:spacing w:after="160" w:before="0"/>
      </w:pPr>
    </w:p>
    <w:p>
      <w:pPr>
        <w:spacing w:after="0" w:before="0"/>
      </w:pPr>
      <w:r>
        <w:rPr>
          <w:color w:val="8A8984"/>
          <w:sz w:val="2"/>
          <w:szCs w:val="2"/>
        </w:rPr>
        <w:t xml:space="preserve">{{si:calc.consenso_vs_propio}}</w:t>
      </w: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{{calc.consenso_vs_propio[].periodo}}</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{{calc.consenso_vs_propio[].ingresos_consenso|0}}</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{{calc.consenso_vs_propio[].ingresos_dif_pct|+pct}}</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{{calc.consenso_vs_propio[].ebitda_consenso|0}}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{{calc.consenso_vs_propio[].ebitda_dif_pct|+pct}}</w:t>
            </w:r>
          </w:p>
        </w:tc>
      </w:tr>
    </w:tbl>
    <w:p>
      <w:pPr>
        <w:spacing w:after="160" w:before="0"/>
      </w:pPr>
    </w:p>
    <w:p>
      <w:pPr>
        <w:spacing w:after="0" w:before="0"/>
      </w:pPr>
      <w:r>
        <w:rPr>
          <w:color w:val="8A8984"/>
          <w:sz w:val="2"/>
          <w:szCs w:val="2"/>
        </w:rPr>
        <w:t xml:space="preserve">{{fin:calc.consenso_vs_propio}}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{{?consenso.recomendaciones.n_analistas}}Analistas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{{consenso.recomendaciones.n_analistas|0}}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{{?consenso.recomendaciones.comprar,consenso.recomendaciones.mantener,consenso.recomendaciones.vender}}Comprar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{{consenso.recomendaciones.comprar|0}} / {{consenso.recomendaciones.mantener|0}} / {{consenso.recomendaciones.vender|0}}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{{?consenso.recomendaciones.po_medio}}Precio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{{consenso.recomendaciones.po_medio|2}}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{{?consenso.recomendaciones.po_min,consenso.recomendaciones.po_max}}Rango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{{consenso.recomendaciones.po_min|2}} – {{consenso.recomendaciones.po_max|2}}</w:t>
            </w:r>
          </w:p>
        </w:tc>
      </w:tr>
    </w:tbl>
    <w:p>
      <w:pPr>
        <w:spacing w:after="160" w:before="0"/>
      </w:pPr>
    </w:p>
    <w:p>
      <w:pPr>
        <w:spacing w:after="0" w:before="0"/>
      </w:pPr>
      <w:r>
        <w:rPr>
          <w:color w:val="8A8984"/>
          <w:sz w:val="2"/>
          <w:szCs w:val="2"/>
        </w:rPr>
        <w:t xml:space="preserve">{{si:consenso.revisiones}}</w:t>
      </w:r>
    </w:p>
    <w:p>
      <w:pPr>
        <w:pStyle w:val="Heading2"/>
      </w:pPr>
      <w:r>
        <w:t xml:space="preserve">Revisiones de estimaciones</w:t>
      </w:r>
    </w:p>
    <w:p>
      <w:pPr>
        <w:spacing w:after="100"/>
      </w:pPr>
      <w:r>
        <w:t xml:space="preserve">{{texto:consenso.revisiones}}</w:t>
      </w:r>
    </w:p>
    <w:p>
      <w:pPr>
        <w:spacing w:after="0" w:before="0"/>
      </w:pPr>
      <w:r>
        <w:rPr>
          <w:color w:val="8A8984"/>
          <w:sz w:val="2"/>
          <w:szCs w:val="2"/>
        </w:rPr>
        <w:t xml:space="preserve">{{fin:consenso.revisiones}}</w:t>
      </w:r>
    </w:p>
    <w:p>
      <w:pPr>
        <w:spacing w:after="0" w:before="0"/>
      </w:pPr>
      <w:r>
        <w:rPr>
          <w:color w:val="8A8984"/>
          <w:sz w:val="2"/>
          <w:szCs w:val="2"/>
        </w:rPr>
        <w:t xml:space="preserve">{{fin:consenso}}</w:t>
      </w:r>
    </w:p>
    <w:p>
      <w:pPr>
        <w:spacing w:after="0" w:before="0"/>
      </w:pPr>
      <w:r>
        <w:rPr>
          <w:color w:val="8A8984"/>
          <w:sz w:val="2"/>
          <w:szCs w:val="2"/>
        </w:rPr>
        <w:t xml:space="preserve">{{si:bolsa|16. Comportamiento en bolsa|Complemento}}</w:t>
      </w:r>
    </w:p>
    <w:p>
      <w:pPr>
        <w:pStyle w:val="Heading1"/>
      </w:pPr>
      <w:r>
        <w:t xml:space="preserve">16. Comportamiento en bolsa</w:t>
      </w:r>
    </w:p>
    <w:p>
      <w:pPr>
        <w:pStyle w:val="Confianza"/>
        <w:spacing w:after="100"/>
      </w:pPr>
      <w:r>
        <w:t xml:space="preserve">Confianza: {{bolsa.confianza}}</w:t>
      </w:r>
    </w:p>
    <w:p>
      <w:pPr>
        <w:pStyle w:val="Nota"/>
        <w:spacing w:after="100"/>
      </w:pPr>
      <w:r>
        <w:t xml:space="preserve">Rentabilidad {{bolsa.tipo_rentabilidad}}.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{{bolsa.rentabilidades[].periodo}}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{{bolsa.rentabilidades[].accion_pct|+pct}}</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{{bolsa.rentabilidades[].indice_pct|+pct}}</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{{bolsa.rentabilidades[].sector_pct|+pct}}</w:t>
            </w:r>
          </w:p>
        </w:tc>
      </w:tr>
    </w:tbl>
    <w:p>
      <w:pPr>
        <w:spacing w:after="160" w:before="0"/>
      </w:pPr>
    </w:p>
    <w:p>
      <w:pPr>
        <w:keepNext w:val="false"/>
        <w:spacing w:after="160" w:before="120"/>
        <w:jc w:val="center"/>
      </w:pPr>
      <w:r>
        <w:t xml:space="preserve">{{grafico:bolsa_anual}}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{{?bolsa.beta}}Beta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{{bolsa.beta|2}}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{{?bolsa.volatilidad_pct}}Volatilidad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{{bolsa.volatilidad_pct|pct}}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{{?bolsa.max_drawdown_pct}}Máxima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{{bolsa.max_drawdown_pct|pct}}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{{?bolsa.posicion_corta_pct}}Posiciones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{{bolsa.posicion_corta_pct|pct}}</w:t>
            </w:r>
          </w:p>
        </w:tc>
      </w:tr>
    </w:tbl>
    <w:p>
      <w:pPr>
        <w:spacing w:after="160" w:before="0"/>
      </w:pPr>
    </w:p>
    <w:p>
      <w:pPr>
        <w:spacing w:after="100"/>
      </w:pPr>
      <w:r>
        <w:t xml:space="preserve">{{texto:bolsa.comentario}}</w:t>
      </w:r>
    </w:p>
    <w:p>
      <w:pPr>
        <w:spacing w:after="0" w:before="0"/>
      </w:pPr>
      <w:r>
        <w:rPr>
          <w:color w:val="8A8984"/>
          <w:sz w:val="2"/>
          <w:szCs w:val="2"/>
        </w:rPr>
        <w:t xml:space="preserve">{{fin:bolsa}}</w:t>
      </w:r>
    </w:p>
    <w:p>
      <w:pPr>
        <w:spacing w:after="0" w:before="0"/>
      </w:pPr>
      <w:r>
        <w:rPr>
          <w:color w:val="8A8984"/>
          <w:sz w:val="2"/>
          <w:szCs w:val="2"/>
        </w:rPr>
        <w:t xml:space="preserve">{{si:multiplos_historicos|17. Múltiplos frente a su historia|Complemento}}</w:t>
      </w:r>
    </w:p>
    <w:p>
      <w:pPr>
        <w:pStyle w:val="Heading1"/>
      </w:pPr>
      <w:r>
        <w:t xml:space="preserve">17. Múltiplos frente a su historia</w:t>
      </w:r>
    </w:p>
    <w:p>
      <w:pPr>
        <w:pStyle w:val="Confianza"/>
        <w:spacing w:after="100"/>
      </w:pPr>
      <w:r>
        <w:t xml:space="preserve">Confianza: {{multiplos_historicos.confianza}}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{{calc.multiplos_historicos[].metrica}}</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{{calc.multiplos_historicos[].actual|x}}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{{calc.multiplos_historicos[].media|x}}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{{calc.multiplos_historicos[].minimo|x}}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{{calc.multiplos_historicos[].maximo|x}}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{{calc.multiplos_historicos[].percentil|pct0}}</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{{calc.multiplos_historicos[].prima_pct|+pct0}}</w:t>
            </w:r>
          </w:p>
        </w:tc>
      </w:tr>
    </w:tbl>
    <w:p>
      <w:pPr>
        <w:spacing w:after="160" w:before="0"/>
      </w:pPr>
    </w:p>
    <w:p>
      <w:pPr>
        <w:keepNext w:val="false"/>
        <w:spacing w:after="160" w:before="120"/>
        <w:jc w:val="center"/>
      </w:pPr>
      <w:r>
        <w:t xml:space="preserve">{{grafico:multiplos_hist}}</w:t>
      </w:r>
    </w:p>
    <w:p>
      <w:pPr>
        <w:spacing w:after="100"/>
      </w:pPr>
      <w:r>
        <w:t xml:space="preserve">{{texto:multiplos_historicos.comentario}}</w:t>
      </w:r>
    </w:p>
    <w:p>
      <w:pPr>
        <w:spacing w:after="0" w:before="0"/>
      </w:pPr>
      <w:r>
        <w:rPr>
          <w:color w:val="8A8984"/>
          <w:sz w:val="2"/>
          <w:szCs w:val="2"/>
        </w:rPr>
        <w:t xml:space="preserve">{{fin:multiplos_historicos}}</w:t>
      </w:r>
    </w:p>
    <w:p>
      <w:pPr>
        <w:spacing w:after="0" w:before="0"/>
      </w:pPr>
      <w:r>
        <w:rPr>
          <w:color w:val="8A8984"/>
          <w:sz w:val="2"/>
          <w:szCs w:val="2"/>
        </w:rPr>
        <w:t xml:space="preserve">{{si:comparables|18. Comparables cotizados|Núcleo}}</w:t>
      </w:r>
    </w:p>
    <w:p>
      <w:pPr>
        <w:pStyle w:val="Heading1"/>
      </w:pPr>
      <w:r>
        <w:t xml:space="preserve">18. Comparables cotizados</w:t>
      </w:r>
    </w:p>
    <w:p>
      <w:pPr>
        <w:pStyle w:val="Confianza"/>
        <w:spacing w:after="100"/>
      </w:pPr>
      <w:r>
        <w:t xml:space="preserve">Confianza: {{comparables.confianza}}</w:t>
      </w:r>
    </w:p>
    <w:p>
      <w:pPr>
        <w:spacing w:after="100"/>
      </w:pPr>
      <w:r>
        <w:t xml:space="preserve">{{texto:comparables.criterio}}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{{calc.comparables.tabla[].nombre}}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{{calc.comparables.tabla[].pais}}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{{calc.comparables.tabla[].capitalizacion|0}}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{{calc.comparables.tabla[].ev_ventas|x}}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{{calc.comparables.tabla[].ev_ebitda_ltm|x}}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{{calc.comparables.tabla[].per_ntm|x}}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{{calc.comparables.tabla[].crecimiento_pct|+pct}}</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{{calc.comparables.tabla[].margen_ebitda_pct|pct}}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{{calc.comparables.tabla[].roic_pct|pct}}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{{calc.comparables.tabla[].dn_ebitda|x}}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{{calc.comparables.tabla[].fcf_yield_pct|pct}}</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{{calc.comparables.estadisticos[].estadistico}}</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{{calc.comparables.estadisticos[].ev_ventas|x}}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{{calc.comparables.estadisticos[].ev_ebitda_ltm|x}}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{{calc.comparables.estadisticos[].per_ntm|x}}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{{calc.comparables.estadisticos[].margen_ebitda_pct|pct}}</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{{calc.comparables.estadisticos[].roic_pct|pct}}</w:t>
            </w:r>
          </w:p>
        </w:tc>
      </w:tr>
    </w:tbl>
    <w:p>
      <w:pPr>
        <w:spacing w:after="160" w:before="0"/>
      </w:pPr>
    </w:p>
    <w:p>
      <w:pPr>
        <w:spacing w:after="0" w:before="0"/>
      </w:pPr>
      <w:r>
        <w:rPr>
          <w:color w:val="8A8984"/>
          <w:sz w:val="2"/>
          <w:szCs w:val="2"/>
        </w:rPr>
        <w:t xml:space="preserve">{{si:calc.comparables.implicito}}</w:t>
      </w: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{{calc.comparables.implicito[].metodo}}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{{calc.comparables.implicito[].metrica_empresa}}</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{{calc.comparables.implicito[].multiplos}}</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{{calc.comparables.implicito[].valor_p25|2}}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{{calc.comparables.implicito[].valor_mediana|2}}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{{calc.comparables.implicito[].valor_p75|2}}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{{calc.comparables.implicito[].potencial_pct|+pct}}</w:t>
            </w:r>
          </w:p>
        </w:tc>
      </w:tr>
    </w:tbl>
    <w:p>
      <w:pPr>
        <w:spacing w:after="160" w:before="0"/>
      </w:pPr>
    </w:p>
    <w:p>
      <w:pPr>
        <w:spacing w:after="0" w:before="0"/>
      </w:pPr>
      <w:r>
        <w:rPr>
          <w:color w:val="8A8984"/>
          <w:sz w:val="2"/>
          <w:szCs w:val="2"/>
        </w:rPr>
        <w:t xml:space="preserve">{{fin:calc.comparables.implicito}}</w:t>
      </w:r>
    </w:p>
    <w:p>
      <w:pPr>
        <w:keepNext w:val="false"/>
        <w:spacing w:after="160" w:before="120"/>
        <w:jc w:val="center"/>
      </w:pPr>
      <w:r>
        <w:t xml:space="preserve">{{grafico:comps_ev}}</w:t>
      </w:r>
    </w:p>
    <w:p>
      <w:pPr>
        <w:keepNext w:val="false"/>
        <w:spacing w:after="160" w:before="120"/>
        <w:jc w:val="center"/>
      </w:pPr>
      <w:r>
        <w:t xml:space="preserve">{{grafico:comps_mapa}}</w:t>
      </w:r>
    </w:p>
    <w:p>
      <w:pPr>
        <w:spacing w:after="100"/>
      </w:pPr>
      <w:r>
        <w:t xml:space="preserve">{{texto:calc.comparables.regresion.texto}}</w:t>
      </w:r>
    </w:p>
    <w:p>
      <w:pPr>
        <w:spacing w:after="100"/>
      </w:pPr>
      <w:r>
        <w:t xml:space="preserve">{{texto:comparables.comentario}}</w:t>
      </w:r>
    </w:p>
    <w:p>
      <w:pPr>
        <w:spacing w:after="0" w:before="0"/>
      </w:pPr>
      <w:r>
        <w:rPr>
          <w:color w:val="8A8984"/>
          <w:sz w:val="2"/>
          <w:szCs w:val="2"/>
        </w:rPr>
        <w:t xml:space="preserve">{{fin:comparables}}</w:t>
      </w:r>
    </w:p>
    <w:p>
      <w:pPr>
        <w:spacing w:after="0" w:before="0"/>
      </w:pPr>
      <w:r>
        <w:rPr>
          <w:color w:val="8A8984"/>
          <w:sz w:val="2"/>
          <w:szCs w:val="2"/>
        </w:rPr>
        <w:t xml:space="preserve">{{si:transacciones|19. Transacciones precedentes|Complemento}}</w:t>
      </w:r>
    </w:p>
    <w:p>
      <w:pPr>
        <w:pStyle w:val="Heading1"/>
      </w:pPr>
      <w:r>
        <w:t xml:space="preserve">19. Transacciones precedentes</w:t>
      </w:r>
    </w:p>
    <w:p>
      <w:pPr>
        <w:pStyle w:val="Confianza"/>
        <w:spacing w:after="100"/>
      </w:pPr>
      <w:r>
        <w:t xml:space="preserve">Confianza: {{transacciones.confianza}}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{{transacciones.operaciones[].fecha}}</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{{transacciones.operaciones[].objetivo}}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{{transacciones.operaciones[].comprador}}</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{{transacciones.operaciones[].ev_ventas|x2}}</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{{transacciones.operaciones[].ev_ebitda|x}}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{{transacciones.operaciones[].prima_pct|pct0}}</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{{transacciones.operaciones[].comentario}}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{{?calc.transacciones.mediana_ev_ebitda,calc.transacciones.p25_ev_ebitda,calc.transacciones.p75_ev_ebitda}}EV/EBITDA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{{calc.transacciones.mediana_ev_ebitda|x}} ({{calc.transacciones.p25_ev_ebitda|x}} – {{calc.transacciones.p75_ev_ebitda|x}})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{{?calc.transacciones.prima_mediana_pct}}Prima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{{calc.transacciones.prima_mediana_pct|pct0}}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{{?calc.transacciones.valor_mediana}}Valor por acción implícito (mediana de {{calc.transacciones.metrica}})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{{calc.transacciones.valor_mediana|2}}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{{?calc.transacciones.valor_p25,calc.transacciones.valor_p75}}Rango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{{calc.transacciones.valor_p25|2}} – {{calc.transacciones.valor_p75|2}}</w:t>
            </w:r>
          </w:p>
        </w:tc>
      </w:tr>
    </w:tbl>
    <w:p>
      <w:pPr>
        <w:spacing w:after="160" w:before="0"/>
      </w:pPr>
    </w:p>
    <w:p>
      <w:pPr>
        <w:keepNext w:val="false"/>
        <w:spacing w:after="160" w:before="120"/>
        <w:jc w:val="center"/>
      </w:pPr>
      <w:r>
        <w:t xml:space="preserve">{{grafico:transacciones}}</w:t>
      </w:r>
    </w:p>
    <w:p>
      <w:pPr>
        <w:spacing w:after="100"/>
      </w:pPr>
      <w:r>
        <w:t xml:space="preserve">{{texto:transacciones.comentario}}</w:t>
      </w:r>
    </w:p>
    <w:p>
      <w:pPr>
        <w:spacing w:after="0" w:before="0"/>
      </w:pPr>
      <w:r>
        <w:rPr>
          <w:color w:val="8A8984"/>
          <w:sz w:val="2"/>
          <w:szCs w:val="2"/>
        </w:rPr>
        <w:t xml:space="preserve">{{fin:transacciones}}</w:t>
      </w:r>
    </w:p>
    <w:p>
      <w:pPr>
        <w:spacing w:after="0" w:before="0"/>
      </w:pPr>
      <w:r>
        <w:rPr>
          <w:color w:val="8A8984"/>
          <w:sz w:val="2"/>
          <w:szCs w:val="2"/>
        </w:rPr>
        <w:t xml:space="preserve">{{si:dcf,calc.dcf|20. Descuento de flujos de caja (DCF)|Núcleo}}</w:t>
      </w:r>
    </w:p>
    <w:p>
      <w:pPr>
        <w:pStyle w:val="Heading1"/>
      </w:pPr>
      <w:r>
        <w:t xml:space="preserve">20. Descuento de flujos de caja (DCF)</w:t>
      </w:r>
    </w:p>
    <w:p>
      <w:pPr>
        <w:pStyle w:val="Confianza"/>
        <w:spacing w:after="100"/>
      </w:pPr>
      <w:r>
        <w:t xml:space="preserve">Confianza: {{dcf.confianza}}</w:t>
      </w:r>
    </w:p>
    <w:p>
      <w:pPr>
        <w:spacing w:after="0" w:before="0"/>
      </w:pPr>
      <w:r>
        <w:rPr>
          <w:color w:val="8A8984"/>
          <w:sz w:val="2"/>
          <w:szCs w:val="2"/>
        </w:rPr>
        <w:t xml:space="preserve">{{si:dcf.justificacion}}</w:t>
      </w:r>
    </w:p>
    <w:p>
      <w:pPr>
        <w:pStyle w:val="Heading2"/>
      </w:pPr>
      <w:r>
        <w:t xml:space="preserve">Supuestos y su justificación</w:t>
      </w:r>
    </w:p>
    <w:p>
      <w:pPr>
        <w:spacing w:after="0" w:before="0"/>
      </w:pPr>
      <w:r>
        <w:rPr>
          <w:color w:val="8A8984"/>
          <w:sz w:val="2"/>
          <w:szCs w:val="2"/>
        </w:rPr>
        <w:t xml:space="preserve">{{si:dcf.justificacion.crecimiento}}</w:t>
      </w:r>
    </w:p>
    <w:p>
      <w:pPr>
        <w:keepNext/>
        <w:spacing w:after="100"/>
      </w:pPr>
      <w:r>
        <w:rPr>
          <w:b/>
          <w:bCs/>
        </w:rPr>
        <w:t xml:space="preserve">Crecimiento de ingresos.</w:t>
      </w:r>
    </w:p>
    <w:p>
      <w:pPr>
        <w:spacing w:after="100"/>
      </w:pPr>
      <w:r>
        <w:t xml:space="preserve">{{texto:dcf.justificacion.crecimiento}}</w:t>
      </w:r>
    </w:p>
    <w:p>
      <w:pPr>
        <w:spacing w:after="0" w:before="0"/>
      </w:pPr>
      <w:r>
        <w:rPr>
          <w:color w:val="8A8984"/>
          <w:sz w:val="2"/>
          <w:szCs w:val="2"/>
        </w:rPr>
        <w:t xml:space="preserve">{{fin:dcf.justificacion.crecimiento}}</w:t>
      </w:r>
    </w:p>
    <w:p>
      <w:pPr>
        <w:spacing w:after="0" w:before="0"/>
      </w:pPr>
      <w:r>
        <w:rPr>
          <w:color w:val="8A8984"/>
          <w:sz w:val="2"/>
          <w:szCs w:val="2"/>
        </w:rPr>
        <w:t xml:space="preserve">{{si:dcf.justificacion.margenes}}</w:t>
      </w:r>
    </w:p>
    <w:p>
      <w:pPr>
        <w:keepNext/>
        <w:spacing w:after="100"/>
      </w:pPr>
      <w:r>
        <w:rPr>
          <w:b/>
          <w:bCs/>
        </w:rPr>
        <w:t xml:space="preserve">Márgenes.</w:t>
      </w:r>
    </w:p>
    <w:p>
      <w:pPr>
        <w:spacing w:after="100"/>
      </w:pPr>
      <w:r>
        <w:t xml:space="preserve">{{texto:dcf.justificacion.margenes}}</w:t>
      </w:r>
    </w:p>
    <w:p>
      <w:pPr>
        <w:spacing w:after="0" w:before="0"/>
      </w:pPr>
      <w:r>
        <w:rPr>
          <w:color w:val="8A8984"/>
          <w:sz w:val="2"/>
          <w:szCs w:val="2"/>
        </w:rPr>
        <w:t xml:space="preserve">{{fin:dcf.justificacion.margenes}}</w:t>
      </w:r>
    </w:p>
    <w:p>
      <w:pPr>
        <w:spacing w:after="0" w:before="0"/>
      </w:pPr>
      <w:r>
        <w:rPr>
          <w:color w:val="8A8984"/>
          <w:sz w:val="2"/>
          <w:szCs w:val="2"/>
        </w:rPr>
        <w:t xml:space="preserve">{{si:dcf.justificacion.inversion}}</w:t>
      </w:r>
    </w:p>
    <w:p>
      <w:pPr>
        <w:keepNext/>
        <w:spacing w:after="100"/>
      </w:pPr>
      <w:r>
        <w:rPr>
          <w:b/>
          <w:bCs/>
        </w:rPr>
        <w:t xml:space="preserve">Inversión y circulante.</w:t>
      </w:r>
    </w:p>
    <w:p>
      <w:pPr>
        <w:spacing w:after="100"/>
      </w:pPr>
      <w:r>
        <w:t xml:space="preserve">{{texto:dcf.justificacion.inversion}}</w:t>
      </w:r>
    </w:p>
    <w:p>
      <w:pPr>
        <w:spacing w:after="0" w:before="0"/>
      </w:pPr>
      <w:r>
        <w:rPr>
          <w:color w:val="8A8984"/>
          <w:sz w:val="2"/>
          <w:szCs w:val="2"/>
        </w:rPr>
        <w:t xml:space="preserve">{{fin:dcf.justificacion.inversion}}</w:t>
      </w:r>
    </w:p>
    <w:p>
      <w:pPr>
        <w:spacing w:after="0" w:before="0"/>
      </w:pPr>
      <w:r>
        <w:rPr>
          <w:color w:val="8A8984"/>
          <w:sz w:val="2"/>
          <w:szCs w:val="2"/>
        </w:rPr>
        <w:t xml:space="preserve">{{si:dcf.justificacion.wacc}}</w:t>
      </w:r>
    </w:p>
    <w:p>
      <w:pPr>
        <w:keepNext/>
        <w:spacing w:after="100"/>
      </w:pPr>
      <w:r>
        <w:rPr>
          <w:b/>
          <w:bCs/>
        </w:rPr>
        <w:t xml:space="preserve">Coste del capital.</w:t>
      </w:r>
    </w:p>
    <w:p>
      <w:pPr>
        <w:spacing w:after="100"/>
      </w:pPr>
      <w:r>
        <w:t xml:space="preserve">{{texto:dcf.justificacion.wacc}}</w:t>
      </w:r>
    </w:p>
    <w:p>
      <w:pPr>
        <w:spacing w:after="0" w:before="0"/>
      </w:pPr>
      <w:r>
        <w:rPr>
          <w:color w:val="8A8984"/>
          <w:sz w:val="2"/>
          <w:szCs w:val="2"/>
        </w:rPr>
        <w:t xml:space="preserve">{{fin:dcf.justificacion.wacc}}</w:t>
      </w:r>
    </w:p>
    <w:p>
      <w:pPr>
        <w:spacing w:after="0" w:before="0"/>
      </w:pPr>
      <w:r>
        <w:rPr>
          <w:color w:val="8A8984"/>
          <w:sz w:val="2"/>
          <w:szCs w:val="2"/>
        </w:rPr>
        <w:t xml:space="preserve">{{si:dcf.justificacion.terminal}}</w:t>
      </w:r>
    </w:p>
    <w:p>
      <w:pPr>
        <w:keepNext/>
        <w:spacing w:after="100"/>
      </w:pPr>
      <w:r>
        <w:rPr>
          <w:b/>
          <w:bCs/>
        </w:rPr>
        <w:t xml:space="preserve">Valor terminal.</w:t>
      </w:r>
    </w:p>
    <w:p>
      <w:pPr>
        <w:spacing w:after="100"/>
      </w:pPr>
      <w:r>
        <w:t xml:space="preserve">{{texto:dcf.justificacion.terminal}}</w:t>
      </w:r>
    </w:p>
    <w:p>
      <w:pPr>
        <w:spacing w:after="0" w:before="0"/>
      </w:pPr>
      <w:r>
        <w:rPr>
          <w:color w:val="8A8984"/>
          <w:sz w:val="2"/>
          <w:szCs w:val="2"/>
        </w:rPr>
        <w:t xml:space="preserve">{{fin:dcf.justificacion.terminal}}</w:t>
      </w:r>
    </w:p>
    <w:p>
      <w:pPr>
        <w:spacing w:after="0" w:before="0"/>
      </w:pPr>
      <w:r>
        <w:rPr>
          <w:color w:val="8A8984"/>
          <w:sz w:val="2"/>
          <w:szCs w:val="2"/>
        </w:rPr>
        <w:t xml:space="preserve">{{fin:dcf.justificacion}}</w:t>
      </w:r>
    </w:p>
    <w:p>
      <w:pPr>
        <w:spacing w:after="0" w:before="0"/>
      </w:pPr>
      <w:r>
        <w:rPr>
          <w:color w:val="8A8984"/>
          <w:sz w:val="2"/>
          <w:szCs w:val="2"/>
        </w:rPr>
        <w:t xml:space="preserve">{{si:calc.dcf.wacc_tabla}}</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{{calc.dcf.wacc_tabla[].concepto}}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{{calc.dcf.wacc_tabla[].valor}}</w:t>
            </w:r>
          </w:p>
        </w:tc>
      </w:tr>
    </w:tbl>
    <w:p>
      <w:pPr>
        <w:spacing w:after="160" w:before="0"/>
      </w:pPr>
    </w:p>
    <w:p>
      <w:pPr>
        <w:spacing w:after="0" w:before="0"/>
      </w:pPr>
      <w:r>
        <w:rPr>
          <w:color w:val="8A8984"/>
          <w:sz w:val="2"/>
          <w:szCs w:val="2"/>
        </w:rPr>
        <w:t xml:space="preserve">{{fin:calc.dcf.wacc_tabla}}</w:t>
      </w:r>
    </w:p>
    <w:p>
      <w:pPr>
        <w:spacing w:after="0" w:before="0"/>
      </w:pPr>
      <w:r>
        <w:rPr>
          <w:color w:val="8A8984"/>
          <w:sz w:val="2"/>
          <w:szCs w:val="2"/>
        </w:rPr>
        <w:t xml:space="preserve">{{si:calc.dcf.proyeccion}}</w:t>
      </w: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{{calc.dcf.proyeccion[].periodo}}</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{{calc.dcf.proyeccion[].ingresos|0}}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{{calc.dcf.proyeccion[].crecimiento_pct|pct}}</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{{calc.dcf.proyeccion[].ebitda|0}}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{{calc.dcf.proyeccion[].margen_ebitda_pct|pct}}</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{{calc.dcf.proyeccion[].amortizacion|0}}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{{calc.dcf.proyeccion[].impuestos|0}}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{{calc.dcf.proyeccion[].capex|0}}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{{calc.dcf.proyeccion[].variacion_circulante|0}}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{{calc.dcf.proyeccion[].fcff|0}}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{{calc.dcf.proyeccion[].fraccion|2}}</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{{calc.dcf.proyeccion[].vp|0}}</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t xml:space="preserve">{{grafico:dcf_fcff}}</w:t>
      </w:r>
    </w:p>
    <w:p>
      <w:pPr>
        <w:spacing w:after="0" w:before="0"/>
      </w:pPr>
      <w:r>
        <w:rPr>
          <w:color w:val="8A8984"/>
          <w:sz w:val="2"/>
          <w:szCs w:val="2"/>
        </w:rPr>
        <w:t xml:space="preserve">{{fin:calc.dcf.proyeccion}}</w:t>
      </w:r>
    </w:p>
    <w:p>
      <w:pPr>
        <w:spacing w:after="0" w:before="0"/>
      </w:pPr>
      <w:r>
        <w:rPr>
          <w:color w:val="8A8984"/>
          <w:sz w:val="2"/>
          <w:szCs w:val="2"/>
        </w:rPr>
        <w:t xml:space="preserve">{{si:calc.dcf.etapa2}}</w:t>
      </w:r>
    </w:p>
    <w:p>
      <w:pPr>
        <w:pStyle w:val="Heading2"/>
      </w:pPr>
      <w:r>
        <w:t xml:space="preserve">Etapa de transición (DCF en tres etapas)</w:t>
      </w:r>
    </w:p>
    <w:p>
      <w:pPr>
        <w:spacing w:after="100"/>
      </w:pPr>
      <w:r>
        <w:t xml:space="preserve">{{calc.dcf.etapa2_texto}}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{{calc.dcf.etapa2.filas[].periodo}}</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{{calc.dcf.etapa2.filas[].ingresos|0}}</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{{calc.dcf.etapa2.filas[].crecimiento_pct|pct}}</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{{calc.dcf.etapa2.filas[].margen_ebitda_pct|pct}}</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{{calc.dcf.etapa2.filas[].capex|0}}</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{{calc.dcf.etapa2.filas[].fcff|0}}</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{{calc.dcf.etapa2.filas[].factor|3}}</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{{calc.dcf.etapa2.filas[].vp|0}}</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spacing w:after="0" w:before="0"/>
      </w:pPr>
      <w:r>
        <w:rPr>
          <w:color w:val="8A8984"/>
          <w:sz w:val="2"/>
          <w:szCs w:val="2"/>
        </w:rPr>
        <w:t xml:space="preserve">{{si:dcf.etapa2.justificacion}}</w:t>
      </w:r>
    </w:p>
    <w:p>
      <w:pPr>
        <w:keepNext/>
        <w:spacing w:after="100"/>
      </w:pPr>
      <w:r>
        <w:rPr>
          <w:b/>
          <w:bCs/>
        </w:rPr>
        <w:t xml:space="preserve">Por qué el crecimiento dura más allá de la proyección.</w:t>
      </w:r>
    </w:p>
    <w:p>
      <w:pPr>
        <w:spacing w:after="100"/>
      </w:pPr>
      <w:r>
        <w:t xml:space="preserve">{{texto:dcf.etapa2.justificacion}}</w:t>
      </w:r>
    </w:p>
    <w:p>
      <w:pPr>
        <w:spacing w:after="0" w:before="0"/>
      </w:pPr>
      <w:r>
        <w:rPr>
          <w:color w:val="8A8984"/>
          <w:sz w:val="2"/>
          <w:szCs w:val="2"/>
        </w:rPr>
        <w:t xml:space="preserve">{{fin:dcf.etapa2.justificacion}}</w:t>
      </w:r>
    </w:p>
    <w:p>
      <w:pPr>
        <w:spacing w:after="0" w:before="0"/>
      </w:pPr>
      <w:r>
        <w:rPr>
          <w:color w:val="8A8984"/>
          <w:sz w:val="2"/>
          <w:szCs w:val="2"/>
        </w:rPr>
        <w:t xml:space="preserve">{{fin:calc.dcf.etapa2}}</w:t>
      </w:r>
    </w:p>
    <w:p>
      <w:pPr>
        <w:spacing w:after="0" w:before="0"/>
      </w:pPr>
      <w:r>
        <w:rPr>
          <w:color w:val="8A8984"/>
          <w:sz w:val="2"/>
          <w:szCs w:val="2"/>
        </w:rPr>
        <w:t xml:space="preserve">{{si:calc.dcf.terminal_tabla}}</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{{calc.dcf.terminal_tabla[].concepto}}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{{calc.dcf.terminal_tabla[].valor}}</w:t>
            </w:r>
          </w:p>
        </w:tc>
      </w:tr>
    </w:tbl>
    <w:p>
      <w:pPr>
        <w:spacing w:after="160" w:before="0"/>
      </w:pPr>
    </w:p>
    <w:p>
      <w:pPr>
        <w:spacing w:after="0" w:before="0"/>
      </w:pPr>
      <w:r>
        <w:rPr>
          <w:color w:val="8A8984"/>
          <w:sz w:val="2"/>
          <w:szCs w:val="2"/>
        </w:rPr>
        <w:t xml:space="preserve">{{fin:calc.dcf.terminal_tabla}}</w:t>
      </w:r>
    </w:p>
    <w:p>
      <w:pPr>
        <w:spacing w:after="0" w:before="0"/>
      </w:pPr>
      <w:r>
        <w:rPr>
          <w:color w:val="8A8984"/>
          <w:sz w:val="2"/>
          <w:szCs w:val="2"/>
        </w:rPr>
        <w:t xml:space="preserve">{{si:calc.dcf.puente}}</w:t>
      </w: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{{calc.dcf.puente[].concepto}}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{{calc.dcf.puente[].valor}}</w:t>
            </w:r>
          </w:p>
        </w:tc>
      </w:tr>
    </w:tbl>
    <w:p>
      <w:pPr>
        <w:spacing w:after="160" w:before="0"/>
      </w:pPr>
    </w:p>
    <w:p>
      <w:pPr>
        <w:keepNext w:val="false"/>
        <w:spacing w:after="160" w:before="120"/>
        <w:jc w:val="center"/>
      </w:pPr>
      <w:r>
        <w:t xml:space="preserve">{{grafico:dcf_composicion}}</w:t>
      </w:r>
    </w:p>
    <w:p>
      <w:pPr>
        <w:spacing w:after="0" w:before="0"/>
      </w:pPr>
      <w:r>
        <w:rPr>
          <w:color w:val="8A8984"/>
          <w:sz w:val="2"/>
          <w:szCs w:val="2"/>
        </w:rPr>
        <w:t xml:space="preserve">{{fin:calc.dcf.puente}}</w:t>
      </w:r>
    </w:p>
    <w:p>
      <w:pPr>
        <w:spacing w:after="0" w:before="0"/>
      </w:pPr>
      <w:r>
        <w:rPr>
          <w:color w:val="8A8984"/>
          <w:sz w:val="2"/>
          <w:szCs w:val="2"/>
        </w:rPr>
        <w:t xml:space="preserve">{{si:calc.dcf.sensibilidad}}</w:t>
      </w:r>
    </w:p>
    <w:p>
      <w:pPr>
        <w:pStyle w:val="Heading2"/>
      </w:pPr>
      <w:r>
        <w:t xml:space="preserve">Sensibilidad: WACC × {{calc.dcf.sensibilidad.eje_columnas}}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{{calc.dcf.sensibilidad.filas[].wacc}}</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{{calc.dcf.sensibilidad.filas[].v4|2}}</w:t>
            </w:r>
          </w:p>
        </w:tc>
      </w:tr>
    </w:tbl>
    <w:p>
      <w:pPr>
        <w:spacing w:after="160" w:before="0"/>
      </w:pPr>
    </w:p>
    <w:p>
      <w:pPr>
        <w:spacing w:after="0" w:before="0"/>
      </w:pPr>
      <w:r>
        <w:rPr>
          <w:color w:val="8A8984"/>
          <w:sz w:val="2"/>
          <w:szCs w:val="2"/>
        </w:rPr>
        <w:t xml:space="preserve">{{fin:calc.dcf.sensibilidad}}</w:t>
      </w:r>
    </w:p>
    <w:p>
      <w:pPr>
        <w:spacing w:after="0" w:before="0"/>
      </w:pPr>
      <w:r>
        <w:rPr>
          <w:color w:val="8A8984"/>
          <w:sz w:val="2"/>
          <w:szCs w:val="2"/>
        </w:rPr>
        <w:t xml:space="preserve">{{si:calc.dcf.sensibilidad2}}</w:t>
      </w: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{{calc.dcf.sensibilidad2.filas[].margen}}</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{{calc.dcf.sensibilidad2.filas[].v4|2}}</w:t>
            </w:r>
          </w:p>
        </w:tc>
      </w:tr>
    </w:tbl>
    <w:p>
      <w:pPr>
        <w:spacing w:after="160" w:before="0"/>
      </w:pPr>
    </w:p>
    <w:p>
      <w:pPr>
        <w:spacing w:after="0" w:before="0"/>
      </w:pPr>
      <w:r>
        <w:rPr>
          <w:color w:val="8A8984"/>
          <w:sz w:val="2"/>
          <w:szCs w:val="2"/>
        </w:rPr>
        <w:t xml:space="preserve">{{fin:calc.dcf.sensibilidad2}}</w:t>
      </w:r>
    </w:p>
    <w:p>
      <w:pPr>
        <w:spacing w:after="0" w:before="0"/>
      </w:pPr>
      <w:r>
        <w:rPr>
          <w:color w:val="8A8984"/>
          <w:sz w:val="2"/>
          <w:szCs w:val="2"/>
        </w:rPr>
        <w:t xml:space="preserve">{{si:calc.dcf.sostenibilidad,dcf.sostenibilidad}}</w:t>
      </w:r>
    </w:p>
    <w:p>
      <w:pPr>
        <w:pStyle w:val="Heading2"/>
      </w:pPr>
      <w:r>
        <w:t xml:space="preserve">¿Puede la empresa sostener el crecimiento previsto?</w:t>
      </w:r>
    </w:p>
    <w:p>
      <w:pPr>
        <w:spacing w:after="100"/>
      </w:pPr>
      <w:r>
        <w:rPr>
          <w:b/>
          <w:bCs/>
        </w:rPr>
        <w:t xml:space="preserve">Veredicto: {{dcf.sostenibilidad.veredicto}}.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46"/>
        <w:gridCol w:w="2992"/>
      </w:tblGrid>
      <w:tr>
        <w:trPr>
          <w:cantSplit/>
          <w:tblHeader/>
        </w:trPr>
        <w:tc>
          <w:tcPr>
            <w:tcW w:type="dxa" w:w="664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Prueba</w:t>
            </w:r>
          </w:p>
        </w:tc>
        <w:tc>
          <w:tcPr>
            <w:tcW w:type="dxa" w:w="29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{{calc.dcf.sostenibilidad.tabla[].concepto}}</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{{calc.dcf.sostenibilidad.tabla[].valor}}</w:t>
            </w:r>
          </w:p>
        </w:tc>
      </w:tr>
    </w:tbl>
    <w:p>
      <w:pPr>
        <w:spacing w:after="160" w:before="0"/>
      </w:pPr>
    </w:p>
    <w:p>
      <w:pPr>
        <w:spacing w:after="100"/>
      </w:pPr>
      <w:r>
        <w:t xml:space="preserve">{{texto:calc.dcf.sostenibilidad.texto}}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8"/>
        <w:gridCol w:w="1028"/>
        <w:gridCol w:w="1028"/>
        <w:gridCol w:w="1285"/>
        <w:gridCol w:w="1156"/>
        <w:gridCol w:w="4113"/>
      </w:tblGrid>
      <w:tr>
        <w:trPr>
          <w:cantSplit/>
          <w:tblHeader/>
        </w:trPr>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Volumen</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Precio</w:t>
            </w:r>
          </w:p>
        </w:tc>
        <w:tc>
          <w:tcPr>
            <w:tcW w:type="dxa" w:w="12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Otros (mezcla, compras)</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41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 dónde sale</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{{calc.dcf.sostenibilidad.puente[].periodo}}</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{{calc.dcf.sostenibilidad.puente[].volumen_pct|+pct}}</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{{calc.dcf.sostenibilidad.puente[].precio_pct|+pct}}</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{{calc.dcf.sostenibilidad.puente[].otros_pct|+pct}}</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{{calc.dcf.sostenibilidad.puente[].crecimiento_pct|+pct}}</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{{calc.dcf.sostenibilidad.puente[].comentario}}</w:t>
            </w:r>
          </w:p>
        </w:tc>
      </w:tr>
    </w:tbl>
    <w:p>
      <w:pPr>
        <w:spacing w:after="160" w:before="0"/>
      </w:pPr>
    </w:p>
    <w:p>
      <w:pPr>
        <w:spacing w:after="100"/>
      </w:pPr>
      <w:r>
        <w:t xml:space="preserve">{{texto:dcf.sostenibilidad.justificacion}}</w:t>
      </w:r>
    </w:p>
    <w:p>
      <w:pPr>
        <w:spacing w:after="0" w:before="0"/>
      </w:pPr>
      <w:r>
        <w:rPr>
          <w:color w:val="8A8984"/>
          <w:sz w:val="2"/>
          <w:szCs w:val="2"/>
        </w:rPr>
        <w:t xml:space="preserve">{{fin:calc.dcf.sostenibilidad,dcf.sostenibilidad}}</w:t>
      </w:r>
    </w:p>
    <w:p>
      <w:pPr>
        <w:spacing w:after="0" w:before="0"/>
      </w:pPr>
      <w:r>
        <w:rPr>
          <w:color w:val="8A8984"/>
          <w:sz w:val="2"/>
          <w:szCs w:val="2"/>
        </w:rPr>
        <w:t xml:space="preserve">{{si:calc.dcf.inverso,dcf.lectura}}</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{{?calc.dcf.inverso.crecimiento_implicito_pct,calc.dcf.inverso.crecimiento_base_pct}}Crecimiento anual implícito en el precio ({{calc.dcf.inverso.periodo}})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{{calc.dcf.inverso.crecimiento_implicito_pct|pct}} (base: {{calc.dcf.inverso.crecimiento_base_pct|pct}})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{{?calc.dcf.inverso.margen_implicito_pct,calc.dcf.inverso.margen_implicito_texto,calc.dcf.inverso.margen_base_pct}}Margen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{{calc.dcf.inverso.margen_implicito_pct|pct}}{{calc.dcf.inverso.margen_implicito_texto|opc}} (base: {{calc.dcf.inverso.margen_base_pct|pct}})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{{?calc.dcf.inverso.rentabilidad_implicita_pct,calc.dcf.wacc}}Rentabilidad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{{calc.dcf.inverso.rentabilidad_implicita_pct|pct}} (WACC: {{calc.dcf.wacc|pct}})</w:t>
            </w:r>
          </w:p>
        </w:tc>
      </w:tr>
    </w:tbl>
    <w:p>
      <w:pPr>
        <w:spacing w:after="160" w:before="0"/>
      </w:pPr>
    </w:p>
    <w:p>
      <w:pPr>
        <w:spacing w:after="100"/>
      </w:pPr>
      <w:r>
        <w:t xml:space="preserve">{{texto:dcf.lectura}}</w:t>
      </w:r>
    </w:p>
    <w:p>
      <w:pPr>
        <w:spacing w:after="0" w:before="0"/>
      </w:pPr>
      <w:r>
        <w:rPr>
          <w:color w:val="8A8984"/>
          <w:sz w:val="2"/>
          <w:szCs w:val="2"/>
        </w:rPr>
        <w:t xml:space="preserve">{{fin:calc.dcf.inverso,dcf.lectura}}</w:t>
      </w:r>
    </w:p>
    <w:p>
      <w:pPr>
        <w:spacing w:after="0" w:before="0"/>
      </w:pPr>
      <w:r>
        <w:rPr>
          <w:color w:val="8A8984"/>
          <w:sz w:val="2"/>
          <w:szCs w:val="2"/>
        </w:rPr>
        <w:t xml:space="preserve">{{fin:dcf,calc.dcf}}</w:t>
      </w:r>
    </w:p>
    <w:p>
      <w:pPr>
        <w:spacing w:after="0" w:before="0"/>
      </w:pPr>
      <w:r>
        <w:rPr>
          <w:color w:val="8A8984"/>
          <w:sz w:val="2"/>
          <w:szCs w:val="2"/>
        </w:rPr>
        <w:t xml:space="preserve">{{si:escenarios|21. Escenarios|Núcleo}}</w:t>
      </w:r>
    </w:p>
    <w:p>
      <w:pPr>
        <w:pStyle w:val="Heading1"/>
      </w:pPr>
      <w:r>
        <w:t xml:space="preserve">21. Escenarios</w:t>
      </w:r>
    </w:p>
    <w:p>
      <w:pPr>
        <w:pStyle w:val="Confianza"/>
        <w:spacing w:after="100"/>
      </w:pPr>
      <w:r>
        <w:t xml:space="preserve">Confianza: {{escenarios.confianza}}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{{calc.escenarios[].escenario}}</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{{calc.escenarios[].probabilidad_pct|pct0}}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{{calc.escenarios[].crecimiento_medio_pct|pct}}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{{calc.escenarios[].margen_final_pct|pct}}</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{{calc.escenarios[].wacc_pct|pct}}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{{calc.escenarios[].valor|2}}</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{{calc.escenarios[].potencial_pct|+pct}}</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{{calc.escenarios[].narrativa}}</w:t>
            </w:r>
          </w:p>
        </w:tc>
      </w:tr>
    </w:tbl>
    <w:p>
      <w:pPr>
        <w:spacing w:after="160" w:before="0"/>
      </w:pPr>
    </w:p>
    <w:p>
      <w:pPr>
        <w:keepNext w:val="false"/>
        <w:spacing w:after="160" w:before="120"/>
        <w:jc w:val="center"/>
      </w:pPr>
      <w:r>
        <w:t xml:space="preserve">{{grafico:escenarios}}</w:t>
      </w:r>
    </w:p>
    <w:p>
      <w:pPr>
        <w:spacing w:after="100"/>
      </w:pPr>
      <w:r>
        <w:rPr>
          <w:b/>
          <w:bCs/>
        </w:rPr>
        <w:t xml:space="preserve">Valor ponderado por probabilidad:</w:t>
      </w:r>
      <w:r>
        <w:t xml:space="preserve"> {{calc.valor_ponderado|2}} {{meta.divisa}} ({{calc.potencial_ponderado_pct|+pct}}).</w:t>
      </w:r>
    </w:p>
    <w:p>
      <w:pPr>
        <w:spacing w:after="100"/>
      </w:pPr>
      <w:r>
        <w:t xml:space="preserve">{{texto:escenarios.comentario}}</w:t>
      </w:r>
    </w:p>
    <w:p>
      <w:pPr>
        <w:spacing w:after="0" w:before="0"/>
      </w:pPr>
      <w:r>
        <w:rPr>
          <w:color w:val="8A8984"/>
          <w:sz w:val="2"/>
          <w:szCs w:val="2"/>
        </w:rPr>
        <w:t xml:space="preserve">{{fin:escenarios}}</w:t>
      </w:r>
    </w:p>
    <w:p>
      <w:pPr>
        <w:spacing w:after="0" w:before="0"/>
      </w:pPr>
      <w:r>
        <w:rPr>
          <w:color w:val="8A8984"/>
          <w:sz w:val="2"/>
          <w:szCs w:val="2"/>
        </w:rPr>
        <w:t xml:space="preserve">{{si:suma_partes|22. Suma de partes|Complemento}}</w:t>
      </w:r>
    </w:p>
    <w:p>
      <w:pPr>
        <w:pStyle w:val="Heading1"/>
      </w:pPr>
      <w:r>
        <w:t xml:space="preserve">22. Suma de partes</w:t>
      </w:r>
    </w:p>
    <w:p>
      <w:pPr>
        <w:pStyle w:val="Confianza"/>
        <w:spacing w:after="100"/>
      </w:pPr>
      <w:r>
        <w:t xml:space="preserve">Confianza: {{suma_partes.confianza}}</w:t>
      </w:r>
    </w:p>
    <w:p>
      <w:pPr>
        <w:spacing w:after="100"/>
      </w:pPr>
      <w:r>
        <w:t xml:space="preserve">{{texto:suma_partes.comentario}}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{{calc.suma_partes.partes[].segmento}}</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{{calc.suma_partes.partes[].metrica}}</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{{calc.suma_partes.partes[].valor_metrica|0}}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{{calc.suma_partes.partes[].multiplo|x}}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{{calc.suma_partes.partes[].ev|0}}</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{{calc.suma_partes.partes[].justificacion}}</w:t>
            </w:r>
          </w:p>
        </w:tc>
      </w:tr>
    </w:tbl>
    <w:p>
      <w:pPr>
        <w:spacing w:after="160" w:before="0"/>
      </w:pPr>
    </w:p>
    <w:p>
      <w:pPr>
        <w:spacing w:after="100"/>
      </w:pPr>
      <w:r>
        <w:rPr>
          <w:b/>
          <w:bCs/>
        </w:rPr>
        <w:t xml:space="preserve">Valor por acción por suma de partes:</w:t>
      </w:r>
      <w:r>
        <w:t xml:space="preserve"> {{calc.suma_partes.valor_accion|2}} ({{calc.suma_partes.potencial_pct|+pct}}); con ±1x en los múltiplos, {{calc.suma_partes.valor_min|2}} – {{calc.suma_partes.valor_max|2}}.</w:t>
      </w:r>
    </w:p>
    <w:p>
      <w:pPr>
        <w:spacing w:after="0" w:before="0"/>
      </w:pPr>
      <w:r>
        <w:rPr>
          <w:color w:val="8A8984"/>
          <w:sz w:val="2"/>
          <w:szCs w:val="2"/>
        </w:rPr>
        <w:t xml:space="preserve">{{fin:suma_partes}}</w:t>
      </w:r>
    </w:p>
    <w:p>
      <w:pPr>
        <w:spacing w:after="0" w:before="0"/>
      </w:pPr>
      <w:r>
        <w:rPr>
          <w:color w:val="8A8984"/>
          <w:sz w:val="2"/>
          <w:szCs w:val="2"/>
        </w:rPr>
        <w:t xml:space="preserve">{{si:valoracion,calc.sintesis.rangos|23. Síntesis de valoración|Núcleo}}</w:t>
      </w:r>
    </w:p>
    <w:p>
      <w:pPr>
        <w:pStyle w:val="Heading1"/>
      </w:pPr>
      <w:r>
        <w:t xml:space="preserve">23. Síntesis de valoración</w:t>
      </w:r>
    </w:p>
    <w:p>
      <w:pPr>
        <w:pStyle w:val="Confianza"/>
        <w:spacing w:after="100"/>
      </w:pPr>
      <w:r>
        <w:t xml:space="preserve">Confianza: {{valoracion.confianza}}</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{{calc.sintesis.rangos[].metodo}}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{{calc.sintesis.rangos[].min|2}}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{{calc.sintesis.rangos[].central|2}}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{{calc.sintesis.rangos[].max|2}}</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100"/>
      </w:pPr>
      <w:r>
        <w:rPr>
          <w:b/>
          <w:bCs/>
        </w:rPr>
        <w:t xml:space="preserve">Valor intrínseco ponderado (largo plazo):</w:t>
      </w:r>
      <w:r>
        <w:t xml:space="preserve"> {{calc.sintesis.valor_objetivo|2}} {{meta.divisa}} ({{calc.sintesis.potencial_pct|+pct}} sobre {{identificacion.precio|2}}).</w:t>
      </w:r>
    </w:p>
    <w:p>
      <w:pPr>
        <w:spacing w:after="100"/>
      </w:pPr>
      <w:r>
        <w:t xml:space="preserve">{{texto:valoracion.comentario}}</w:t>
      </w:r>
    </w:p>
    <w:p>
      <w:pPr>
        <w:spacing w:after="0" w:before="0"/>
      </w:pPr>
      <w:r>
        <w:rPr>
          <w:color w:val="8A8984"/>
          <w:sz w:val="2"/>
          <w:szCs w:val="2"/>
        </w:rPr>
        <w:t xml:space="preserve">{{si:calc.recomendacion.objetivo_12m.filas}}</w:t>
      </w:r>
    </w:p>
    <w:p>
      <w:pPr>
        <w:pStyle w:val="Heading2"/>
      </w:pPr>
      <w:r>
        <w:t xml:space="preserve">Objetivo a 12 meses: nuestro PER × nuestro BPA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1101"/>
        <w:gridCol w:w="963"/>
        <w:gridCol w:w="3579"/>
        <w:gridCol w:w="1239"/>
        <w:gridCol w:w="1380"/>
      </w:tblGrid>
      <w:tr>
        <w:trPr>
          <w:cantSplit/>
          <w:tblHeader/>
        </w:trPr>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Escenario</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w:t>
            </w:r>
          </w:p>
        </w:tc>
        <w:tc>
          <w:tcPr>
            <w:tcW w:type="dxa" w:w="35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 dónde sale el PER</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Precio</w:t>
            </w:r>
          </w:p>
        </w:tc>
        <w:tc>
          <w:tcPr>
            <w:tcW w:type="dxa" w:w="13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Rentabilidad</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{{calc.recomendacion.objetivo_12m.filas[].escenario}}</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{{calc.recomendacion.objetivo_12m.filas[].beneficio_por_accion|2}}</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{{calc.recomendacion.objetivo_12m.filas[].multiplo|x}}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{{calc.recomendacion.objetivo_12m.filas[].origen}}</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{{calc.recomendacion.objetivo_12m.filas[].precio|2}}</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{{calc.recomendacion.objetivo_12m.filas[].rentabilidad_pct|+pct}}</w:t>
            </w:r>
          </w:p>
        </w:tc>
      </w:tr>
    </w:tbl>
    <w:p>
      <w:pPr>
        <w:spacing w:after="160" w:before="0"/>
      </w:pPr>
    </w:p>
    <w:p>
      <w:pPr>
        <w:spacing w:after="100"/>
      </w:pPr>
      <w:r>
        <w:rPr>
          <w:b/>
          <w:bCs/>
        </w:rPr>
        <w:t xml:space="preserve">Objetivo a 12 meses (ponderado):</w:t>
      </w:r>
      <w:r>
        <w:t xml:space="preserve"> {{calc.recomendacion.objetivo_12m_txt}} · rentabilidad {{calc.recomendacion.rentabilidad_12m_txt}} · señal {{calc.recomendacion.objetivo_12m.senal}}.</w:t>
      </w:r>
    </w:p>
    <w:p>
      <w:pPr>
        <w:spacing w:after="100"/>
      </w:pPr>
      <w:r>
        <w:t xml:space="preserve">{{calc.recomendacion.objetivo_12m.comparacion_txt|opc}}</w:t>
      </w:r>
    </w:p>
    <w:p>
      <w:pPr>
        <w:spacing w:after="0" w:before="0"/>
      </w:pPr>
      <w:r>
        <w:rPr>
          <w:color w:val="8A8984"/>
          <w:sz w:val="2"/>
          <w:szCs w:val="2"/>
        </w:rPr>
        <w:t xml:space="preserve">{{si:valoracion.objetivo_12m.diferencia_consenso}}</w:t>
      </w:r>
    </w:p>
    <w:p>
      <w:pPr>
        <w:keepNext/>
        <w:spacing w:after="100"/>
      </w:pPr>
      <w:r>
        <w:rPr>
          <w:b/>
          <w:bCs/>
        </w:rPr>
        <w:t xml:space="preserve">Frente al consenso (solo contraste).</w:t>
      </w:r>
    </w:p>
    <w:p>
      <w:pPr>
        <w:spacing w:after="100"/>
      </w:pPr>
      <w:r>
        <w:t xml:space="preserve">{{texto:valoracion.objetivo_12m.diferencia_consenso}}</w:t>
      </w:r>
    </w:p>
    <w:p>
      <w:pPr>
        <w:spacing w:after="0" w:before="0"/>
      </w:pPr>
      <w:r>
        <w:rPr>
          <w:color w:val="8A8984"/>
          <w:sz w:val="2"/>
          <w:szCs w:val="2"/>
        </w:rPr>
        <w:t xml:space="preserve">{{fin:valoracion.objetivo_12m.diferencia_consenso}}</w:t>
      </w:r>
    </w:p>
    <w:p>
      <w:pPr>
        <w:spacing w:after="0" w:before="0"/>
      </w:pPr>
      <w:r>
        <w:rPr>
          <w:color w:val="8A8984"/>
          <w:sz w:val="2"/>
          <w:szCs w:val="2"/>
        </w:rPr>
        <w:t xml:space="preserve">{{si:valoracion.objetivo_12m.comentario}}</w:t>
      </w:r>
    </w:p>
    <w:p>
      <w:pPr>
        <w:keepNext/>
        <w:spacing w:after="100"/>
      </w:pPr>
      <w:r>
        <w:rPr>
          <w:b/>
          <w:bCs/>
        </w:rPr>
        <w:t xml:space="preserve">Del valor intrínseco al objetivo a 12 meses.</w:t>
      </w:r>
    </w:p>
    <w:p>
      <w:pPr>
        <w:spacing w:after="100"/>
      </w:pPr>
      <w:r>
        <w:t xml:space="preserve">{{texto:valoracion.objetivo_12m.comentario}}</w:t>
      </w:r>
    </w:p>
    <w:p>
      <w:pPr>
        <w:spacing w:after="0" w:before="0"/>
      </w:pPr>
      <w:r>
        <w:rPr>
          <w:color w:val="8A8984"/>
          <w:sz w:val="2"/>
          <w:szCs w:val="2"/>
        </w:rPr>
        <w:t xml:space="preserve">{{fin:valoracion.objetivo_12m.comentario}}</w:t>
      </w:r>
    </w:p>
    <w:p>
      <w:pPr>
        <w:spacing w:after="0" w:before="0"/>
      </w:pPr>
      <w:r>
        <w:rPr>
          <w:color w:val="8A8984"/>
          <w:sz w:val="2"/>
          <w:szCs w:val="2"/>
        </w:rPr>
        <w:t xml:space="preserve">{{fin:calc.recomendacion.objetivo_12m.filas}}</w:t>
      </w:r>
    </w:p>
    <w:p>
      <w:pPr>
        <w:spacing w:after="0" w:before="0"/>
      </w:pPr>
      <w:r>
        <w:rPr>
          <w:color w:val="8A8984"/>
          <w:sz w:val="2"/>
          <w:szCs w:val="2"/>
        </w:rPr>
        <w:t xml:space="preserve">{{fin:valoracion,calc.sintesis.rangos}}</w:t>
      </w:r>
    </w:p>
    <w:p>
      <w:r>
        <w:br w:type="page"/>
      </w:r>
    </w:p>
    <w:p>
      <w:pPr>
        <w:pStyle w:val="Parte"/>
      </w:pPr>
      <w:r>
        <w:t xml:space="preserve">Parte V — Tesis, riesgos y seguimiento</w:t>
      </w:r>
    </w:p>
    <w:p>
      <w:pPr>
        <w:spacing w:after="0" w:before="0"/>
      </w:pPr>
      <w:r>
        <w:rPr>
          <w:color w:val="8A8984"/>
          <w:sz w:val="2"/>
          <w:szCs w:val="2"/>
        </w:rPr>
        <w:t xml:space="preserve">{{si:catalizadores|24. Catalizadores|Complemento}}</w:t>
      </w:r>
    </w:p>
    <w:p>
      <w:pPr>
        <w:pStyle w:val="Heading1"/>
      </w:pPr>
      <w:r>
        <w:t xml:space="preserve">24. Catalizadores</w:t>
      </w:r>
    </w:p>
    <w:p>
      <w:pPr>
        <w:pStyle w:val="Confianza"/>
        <w:spacing w:after="100"/>
      </w:pPr>
      <w:r>
        <w:t xml:space="preserve">Confianza: {{catalizadores.confianza}}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{{catalizadores.items[].fecha}}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{{catalizadores.items[].evento}}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{{catalizadores.items[].efecto}}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{{catalizadores.items[].probabilidad}}</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{{catalizadores.items[].sentido}}</w:t>
            </w:r>
          </w:p>
        </w:tc>
      </w:tr>
    </w:tbl>
    <w:p>
      <w:pPr>
        <w:spacing w:after="160" w:before="0"/>
      </w:pPr>
    </w:p>
    <w:p>
      <w:pPr>
        <w:spacing w:after="0" w:before="0"/>
      </w:pPr>
      <w:r>
        <w:rPr>
          <w:color w:val="8A8984"/>
          <w:sz w:val="2"/>
          <w:szCs w:val="2"/>
        </w:rPr>
        <w:t xml:space="preserve">{{fin:catalizadores}}</w:t>
      </w:r>
    </w:p>
    <w:p>
      <w:pPr>
        <w:spacing w:after="0" w:before="0"/>
      </w:pPr>
      <w:r>
        <w:rPr>
          <w:color w:val="8A8984"/>
          <w:sz w:val="2"/>
          <w:szCs w:val="2"/>
        </w:rPr>
        <w:t xml:space="preserve">{{si:riesgos|25. Riesgos y pre-mortem|Núcleo}}</w:t>
      </w:r>
    </w:p>
    <w:p>
      <w:pPr>
        <w:pStyle w:val="Heading1"/>
      </w:pPr>
      <w:r>
        <w:t xml:space="preserve">25. Riesgos y pre-mortem</w:t>
      </w:r>
    </w:p>
    <w:p>
      <w:pPr>
        <w:pStyle w:val="Confianza"/>
        <w:spacing w:after="100"/>
      </w:pPr>
      <w:r>
        <w:t xml:space="preserve">Confianza: {{riesgos.confianza}}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{{riesgos.items[].riesgo}}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{{riesgos.items[].tipo}}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{{riesgos.items[].probabilidad}}</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{{riesgos.items[].impacto}}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{{riesgos.items[].efecto_valor}}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{{riesgos.items[].mitigante}}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{{riesgos.items[].senal}}</w:t>
            </w:r>
          </w:p>
        </w:tc>
      </w:tr>
    </w:tbl>
    <w:p>
      <w:pPr>
        <w:spacing w:after="160" w:before="0"/>
      </w:pPr>
    </w:p>
    <w:p>
      <w:pPr>
        <w:spacing w:after="0" w:before="0"/>
      </w:pPr>
      <w:r>
        <w:rPr>
          <w:color w:val="8A8984"/>
          <w:sz w:val="2"/>
          <w:szCs w:val="2"/>
        </w:rPr>
        <w:t xml:space="preserve">{{si:riesgos.premortem}}</w:t>
      </w:r>
    </w:p>
    <w:p>
      <w:pPr>
        <w:pStyle w:val="Heading2"/>
      </w:pPr>
      <w:r>
        <w:t xml:space="preserve">Pre-mortem</w:t>
      </w:r>
    </w:p>
    <w:p>
      <w:pPr>
        <w:spacing w:after="100"/>
      </w:pPr>
      <w:r>
        <w:t xml:space="preserve">{{texto:riesgos.premortem}}</w:t>
      </w:r>
    </w:p>
    <w:p>
      <w:pPr>
        <w:spacing w:after="0" w:before="0"/>
      </w:pPr>
      <w:r>
        <w:rPr>
          <w:color w:val="8A8984"/>
          <w:sz w:val="2"/>
          <w:szCs w:val="2"/>
        </w:rPr>
        <w:t xml:space="preserve">{{fin:riesgos.premortem}}</w:t>
      </w:r>
    </w:p>
    <w:p>
      <w:pPr>
        <w:spacing w:after="0" w:before="0"/>
      </w:pPr>
      <w:r>
        <w:rPr>
          <w:color w:val="8A8984"/>
          <w:sz w:val="2"/>
          <w:szCs w:val="2"/>
        </w:rPr>
        <w:t xml:space="preserve">{{si:riesgos.ia}}</w:t>
      </w:r>
    </w:p>
    <w:p>
      <w:pPr>
        <w:pStyle w:val="Heading2"/>
      </w:pPr>
      <w:r>
        <w:t xml:space="preserve">Riesgo de inteligencia artificial</w:t>
      </w:r>
    </w:p>
    <w:p>
      <w:pPr>
        <w:spacing w:after="100"/>
      </w:pPr>
      <w:r>
        <w:rPr>
          <w:b/>
          <w:bCs/>
        </w:rPr>
        <w:t xml:space="preserve">Exposición:</w:t>
      </w:r>
      <w:r>
        <w:t xml:space="preserve"> {{riesgos.ia.exposicion}} · </w:t>
      </w:r>
      <w:r>
        <w:rPr>
          <w:b/>
          <w:bCs/>
        </w:rPr>
        <w:t xml:space="preserve">Sentido:</w:t>
      </w:r>
      <w:r>
        <w:t xml:space="preserve"> {{riesgos.ia.sentido}} · </w:t>
      </w:r>
      <w:r>
        <w:rPr>
          <w:b/>
          <w:bCs/>
        </w:rPr>
        <w:t xml:space="preserve">Efecto en valor (3-5 años):</w:t>
      </w:r>
      <w:r>
        <w:t xml:space="preserve"> {{riesgos.ia.efecto_valor}}</w:t>
      </w:r>
    </w:p>
    <w:p>
      <w:pPr>
        <w:spacing w:after="100"/>
      </w:pPr>
      <w:r>
        <w:t xml:space="preserve">{{texto:riesgos.ia.comentario}}</w:t>
      </w:r>
    </w:p>
    <w:p>
      <w:pPr>
        <w:spacing w:after="0" w:before="0"/>
      </w:pPr>
      <w:r>
        <w:rPr>
          <w:color w:val="8A8984"/>
          <w:sz w:val="2"/>
          <w:szCs w:val="2"/>
        </w:rPr>
        <w:t xml:space="preserve">{{fin:riesgos.ia}}</w:t>
      </w:r>
    </w:p>
    <w:p>
      <w:pPr>
        <w:spacing w:after="0" w:before="0"/>
      </w:pPr>
      <w:r>
        <w:rPr>
          <w:color w:val="8A8984"/>
          <w:sz w:val="2"/>
          <w:szCs w:val="2"/>
        </w:rPr>
        <w:t xml:space="preserve">{{fin:riesgos}}</w:t>
      </w:r>
    </w:p>
    <w:p>
      <w:pPr>
        <w:spacing w:after="0" w:before="0"/>
      </w:pPr>
      <w:r>
        <w:rPr>
          <w:color w:val="8A8984"/>
          <w:sz w:val="2"/>
          <w:szCs w:val="2"/>
        </w:rPr>
        <w:t xml:space="preserve">{{si:esg|26. ESG y controversias|Complemento}}</w:t>
      </w:r>
    </w:p>
    <w:p>
      <w:pPr>
        <w:pStyle w:val="Heading1"/>
      </w:pPr>
      <w:r>
        <w:t xml:space="preserve">26. ESG y controversias</w:t>
      </w:r>
    </w:p>
    <w:p>
      <w:pPr>
        <w:pStyle w:val="Confianza"/>
        <w:spacing w:after="100"/>
      </w:pPr>
      <w:r>
        <w:t xml:space="preserve">Confianza: {{esg.confianza}}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{{esg.calificaciones[].agencia}}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{{esg.calificaciones[].calificacion}}</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{{esg.calificaciones[].fecha}}</w:t>
            </w:r>
          </w:p>
        </w:tc>
      </w:tr>
    </w:tbl>
    <w:p>
      <w:pPr>
        <w:spacing w:after="160" w:before="0"/>
      </w:pPr>
    </w:p>
    <w:p>
      <w:pPr>
        <w:spacing w:after="0" w:before="0"/>
      </w:pPr>
      <w:r>
        <w:rPr>
          <w:color w:val="8A8984"/>
          <w:sz w:val="2"/>
          <w:szCs w:val="2"/>
        </w:rPr>
        <w:t xml:space="preserve">{{si:esg.materialidad}}</w:t>
      </w:r>
    </w:p>
    <w:p>
      <w:pPr>
        <w:pStyle w:val="Heading2"/>
      </w:pPr>
      <w:r>
        <w:t xml:space="preserve">Asuntos materiales</w:t>
      </w:r>
    </w:p>
    <w:p>
      <w:pPr>
        <w:spacing w:after="100"/>
      </w:pPr>
      <w:r>
        <w:t xml:space="preserve">{{texto:esg.materialidad}}</w:t>
      </w:r>
    </w:p>
    <w:p>
      <w:pPr>
        <w:spacing w:after="0" w:before="0"/>
      </w:pPr>
      <w:r>
        <w:rPr>
          <w:color w:val="8A8984"/>
          <w:sz w:val="2"/>
          <w:szCs w:val="2"/>
        </w:rPr>
        <w:t xml:space="preserve">{{fin:esg.materialidad}}</w:t>
      </w:r>
    </w:p>
    <w:p>
      <w:pPr>
        <w:spacing w:after="0" w:before="0"/>
      </w:pPr>
      <w:r>
        <w:rPr>
          <w:color w:val="8A8984"/>
          <w:sz w:val="2"/>
          <w:szCs w:val="2"/>
        </w:rPr>
        <w:t xml:space="preserve">{{si:esg.controversias}}</w:t>
      </w:r>
    </w:p>
    <w:p>
      <w:pPr>
        <w:pStyle w:val="Heading2"/>
      </w:pPr>
      <w:r>
        <w:t xml:space="preserve">Controversias</w:t>
      </w:r>
    </w:p>
    <w:p>
      <w:pPr>
        <w:spacing w:after="100"/>
      </w:pPr>
      <w:r>
        <w:t xml:space="preserve">{{texto:esg.controversias}}</w:t>
      </w:r>
    </w:p>
    <w:p>
      <w:pPr>
        <w:spacing w:after="0" w:before="0"/>
      </w:pPr>
      <w:r>
        <w:rPr>
          <w:color w:val="8A8984"/>
          <w:sz w:val="2"/>
          <w:szCs w:val="2"/>
        </w:rPr>
        <w:t xml:space="preserve">{{fin:esg.controversias}}</w:t>
      </w:r>
    </w:p>
    <w:p>
      <w:pPr>
        <w:spacing w:after="0" w:before="0"/>
      </w:pPr>
      <w:r>
        <w:rPr>
          <w:color w:val="8A8984"/>
          <w:sz w:val="2"/>
          <w:szCs w:val="2"/>
        </w:rPr>
        <w:t xml:space="preserve">{{fin:esg}}</w:t>
      </w:r>
    </w:p>
    <w:p>
      <w:pPr>
        <w:spacing w:after="0" w:before="0"/>
      </w:pPr>
      <w:r>
        <w:rPr>
          <w:color w:val="8A8984"/>
          <w:sz w:val="2"/>
          <w:szCs w:val="2"/>
        </w:rPr>
        <w:t xml:space="preserve">{{si:preguntas|27. Preguntas abiertas para la dirección y la due diligence|Complemento}}</w:t>
      </w:r>
    </w:p>
    <w:p>
      <w:pPr>
        <w:pStyle w:val="Heading1"/>
      </w:pPr>
      <w:r>
        <w:t xml:space="preserve">27. Preguntas abiertas para la dirección y la due diligence</w:t>
      </w:r>
    </w:p>
    <w:p>
      <w:pPr>
        <w:pStyle w:val="Confianza"/>
        <w:spacing w:after="100"/>
      </w:pPr>
      <w:r>
        <w:t xml:space="preserve">Confianza: {{preguntas.confianza}}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{{preguntas.items[].tema}}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{{preguntas.items[].pregunta}}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{{preguntas.items[].por_que}}</w:t>
            </w:r>
          </w:p>
        </w:tc>
      </w:tr>
    </w:tbl>
    <w:p>
      <w:pPr>
        <w:spacing w:after="160" w:before="0"/>
      </w:pPr>
    </w:p>
    <w:p>
      <w:pPr>
        <w:spacing w:after="0" w:before="0"/>
      </w:pPr>
      <w:r>
        <w:rPr>
          <w:color w:val="8A8984"/>
          <w:sz w:val="2"/>
          <w:szCs w:val="2"/>
        </w:rPr>
        <w:t xml:space="preserve">{{fin:preguntas}}</w:t>
      </w:r>
    </w:p>
    <w:p>
      <w:pPr>
        <w:spacing w:after="0" w:before="0"/>
      </w:pPr>
      <w:r>
        <w:rPr>
          <w:color w:val="8A8984"/>
          <w:sz w:val="2"/>
          <w:szCs w:val="2"/>
        </w:rPr>
        <w:t xml:space="preserve">{{si:sentimiento|28. Sentimiento en foros y comentarios|Complemento}}</w:t>
      </w:r>
    </w:p>
    <w:p>
      <w:pPr>
        <w:pStyle w:val="Heading1"/>
      </w:pPr>
      <w:r>
        <w:t xml:space="preserve">28. Sentimiento en foros y comentarios</w:t>
      </w:r>
    </w:p>
    <w:p>
      <w:pPr>
        <w:pStyle w:val="Confianza"/>
        <w:spacing w:after="100"/>
      </w:pPr>
      <w:r>
        <w:t xml:space="preserve">Confianza: {{sentimiento.confianza}}</w:t>
      </w:r>
    </w:p>
    <w:p>
      <w:pPr>
        <w:spacing w:after="100"/>
      </w:pPr>
      <w:r>
        <w:rPr>
          <w:b/>
          <w:bCs/>
        </w:rPr>
        <w:t xml:space="preserve">Tono:</w:t>
      </w:r>
      <w:r>
        <w:t xml:space="preserve"> {{sentimiento.tono}} · </w:t>
      </w:r>
      <w:r>
        <w:rPr>
          <w:b/>
          <w:bCs/>
        </w:rPr>
        <w:t xml:space="preserve">Tendencia:</w:t>
      </w:r>
      <w:r>
        <w:t xml:space="preserve"> {{sentimiento.tendencia}}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8"/>
        <w:gridCol w:w="963"/>
        <w:gridCol w:w="1084"/>
        <w:gridCol w:w="1084"/>
        <w:gridCol w:w="4339"/>
      </w:tblGrid>
      <w:tr>
        <w:trPr>
          <w:cantSplit/>
          <w:tblHeader/>
        </w:trPr>
        <w:tc>
          <w:tcPr>
            <w:tcW w:type="dxa" w:w="2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Dónde</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Comentarios</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Tono</w:t>
            </w:r>
          </w:p>
        </w:tc>
        <w:tc>
          <w:tcPr>
            <w:tcW w:type="dxa" w:w="43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dice</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{{sentimiento.revisadas[].plataforma}}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{{sentimiento.revisadas[].fecha}}</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{{sentimiento.revisadas[].n_comentarios|0}}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{{sentimiento.revisadas[].tono}}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{{sentimiento.revisadas[].resumen}}</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2"/>
        <w:gridCol w:w="1239"/>
        <w:gridCol w:w="963"/>
        <w:gridCol w:w="5234"/>
      </w:tblGrid>
      <w:tr>
        <w:trPr>
          <w:cantSplit/>
          <w:tblHeader/>
        </w:trPr>
        <w:tc>
          <w:tcPr>
            <w:tcW w:type="dxa" w:w="22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Postura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Peso</w:t>
            </w:r>
          </w:p>
        </w:tc>
        <w:tc>
          <w:tcPr>
            <w:tcW w:type="dxa" w:w="523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dicen los datos</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{{sentimiento.temas[].tema}}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{{sentimiento.temas[].postura}}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{{sentimiento.temas[].peso}}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{{sentimiento.temas[].contraste}}</w:t>
            </w:r>
          </w:p>
        </w:tc>
      </w:tr>
    </w:tbl>
    <w:p>
      <w:pPr>
        <w:spacing w:after="160" w:before="0"/>
      </w:pPr>
    </w:p>
    <w:p>
      <w:pPr>
        <w:spacing w:after="100"/>
      </w:pPr>
      <w:r>
        <w:t xml:space="preserve">{{texto:sentimiento.lectura}}</w:t>
      </w:r>
    </w:p>
    <w:p>
      <w:pPr>
        <w:pStyle w:val="Nota"/>
        <w:spacing w:after="100"/>
      </w:pPr>
      <w:r>
        <w:t xml:space="preserve">Opiniones de inversores en foros, redes y comentarios de prensa: sirven para saber qué preocupa o entusiasma al mercado, no como fuente de cifras. No entran en la valoración.</w:t>
      </w:r>
    </w:p>
    <w:p>
      <w:pPr>
        <w:spacing w:after="0" w:before="0"/>
      </w:pPr>
      <w:r>
        <w:rPr>
          <w:color w:val="8A8984"/>
          <w:sz w:val="2"/>
          <w:szCs w:val="2"/>
        </w:rPr>
        <w:t xml:space="preserve">{{fin:sentimiento}}</w:t>
      </w:r>
    </w:p>
    <w:p>
      <w:r>
        <w:br w:type="page"/>
      </w:r>
    </w:p>
    <w:p>
      <w:pPr>
        <w:pStyle w:val="Parte"/>
      </w:pPr>
      <w:r>
        <w:t xml:space="preserve">Anexos</w:t>
      </w:r>
    </w:p>
    <w:p>
      <w:pPr>
        <w:pStyle w:val="Heading1"/>
      </w:pPr>
      <w:r>
        <w:t xml:space="preserve">A. Controles de calidad del análisis</w:t>
      </w:r>
    </w:p>
    <w:p>
      <w:pPr>
        <w:spacing w:after="100"/>
      </w:pPr>
      <w:r>
        <w:t xml:space="preserve">{{calc.controles_resumen}}. Fuentes: {{calc.fuentes.n_fuentes|0}} ({{calc.fuentes.n_primarias|0}} primarias); citas distintas en el texto: {{calc.fuentes.n_citadas|0}}.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{{calc.controles[].control}}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{{calc.controles[].resultado}}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{{calc.controles[].detalle}}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{{calc.fuentes.por_tipo[].tipo}}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{{calc.fuentes.por_tipo[].num|0}}</w:t>
            </w:r>
          </w:p>
        </w:tc>
      </w:tr>
    </w:tbl>
    <w:p>
      <w:pPr>
        <w:spacing w:after="160" w:before="0"/>
      </w:pPr>
    </w:p>
    <w:p>
      <w:pPr>
        <w:spacing w:after="0" w:before="0"/>
      </w:pPr>
      <w:r>
        <w:rPr>
          <w:color w:val="8A8984"/>
          <w:sz w:val="2"/>
          <w:szCs w:val="2"/>
        </w:rPr>
        <w:t xml:space="preserve">{{si:_omitidos,meta.huecos}}</w:t>
      </w: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 no incluida</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{{_omitidos[].seccion}}</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{{_omitidos[].tipo}}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{{meta.huecos[].seccion}}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{{meta.huecos[].campo}}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{{meta.huecos[].tipo}}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{{meta.huecos[].intentos}}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{{meta.huecos[].decision}}</w:t>
            </w:r>
          </w:p>
        </w:tc>
      </w:tr>
    </w:tbl>
    <w:p>
      <w:pPr>
        <w:spacing w:after="160" w:before="0"/>
      </w:pPr>
    </w:p>
    <w:p>
      <w:pPr>
        <w:spacing w:after="0" w:before="0"/>
      </w:pPr>
      <w:r>
        <w:rPr>
          <w:color w:val="8A8984"/>
          <w:sz w:val="2"/>
          <w:szCs w:val="2"/>
        </w:rPr>
        <w:t xml:space="preserve">{{fin:_omitidos,meta.huecos}}</w:t>
      </w: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{{fuentes[].id}}</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{{fuentes[].titulo}}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{{fuentes[].editor}}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{{fuentes[].tipo}}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{{fuentes[].fecha|fecha}}</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{{fuentes[].url}}</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{{_meta.cobertura|pct}}</w:t>
      </w:r>
      <w:r>
        <w:t xml:space="preserve"> · Secciones con menos del 60 % de campos cubiertos: </w:t>
      </w:r>
      <w:r>
        <w:rPr>
          <w:b/>
          <w:bCs/>
        </w:rPr>
        <w:t xml:space="preserve">{{_meta.secciones_flojas}}</w:t>
      </w:r>
      <w:r>
        <w:t xml:space="preserve"> · Generado el {{_meta.generado|fecha}}.</w:t>
      </w:r>
    </w:p>
    <w:p>
      <w:pPr>
        <w:pStyle w:val="Nota"/>
        <w:spacing w:after="100"/>
      </w:pPr>
      <w:r>
        <w:t xml:space="preserve">{{texto:meta.limitaciones}}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{{meta.fecha_corte|fecha}}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{{identificacion.nombre}} ({{identificacion.ticker}})</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2026-10-15T07:41:32.398Z</dcterms:created>
  <dcterms:modified xsi:type="dcterms:W3CDTF">2026-10-15T07:41:32.398Z</dcterms:modified>
</cp:coreProperties>
</file>

<file path=docProps/custom.xml><?xml version="1.0" encoding="utf-8"?>
<Properties xmlns="http://schemas.openxmlformats.org/officeDocument/2006/custom-properties" xmlns:vt="http://schemas.openxmlformats.org/officeDocument/2006/docPropsVTypes"/>
</file>