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</w:pPr>
      <w:r>
        <w:rPr>
          <w:rFonts w:ascii="Calibri" w:cs="Calibri" w:eastAsia="Calibri" w:hAnsi="Calibri"/>
          <w:b/>
          <w:bCs/>
          <w:color w:val="2A78D6"/>
          <w:spacing w:val="40"/>
          <w:sz w:val="18"/>
          <w:szCs w:val="18"/>
        </w:rPr>
        <w:t xml:space="preserve">ANÁLISIS DE ETF</w:t>
      </w:r>
    </w:p>
    <w:p>
      <w:pPr>
        <w:pStyle w:val="Title"/>
      </w:pPr>
      <w:r>
        <w:t xml:space="preserve">{{identificacion.nombre}}</w:t>
      </w:r>
    </w:p>
    <w:p>
      <w:pPr>
        <w:spacing w:after="60"/>
        <w:rPr>
          <w:color w:val="52514E"/>
          <w:sz w:val="22"/>
          <w:szCs w:val="22"/>
        </w:rPr>
      </w:pPr>
      <w:r>
        <w:rPr>
          <w:color w:val="52514E"/>
          <w:sz w:val="22"/>
          <w:szCs w:val="22"/>
        </w:rPr>
        <w:t xml:space="preserve">ISIN {{identificacion.isin}} · {{identificacion.ticker}} · {{identificacion.gestora}} · {{identificacion.clase_activo}}</w:t>
      </w:r>
    </w:p>
    <w:p>
      <w:pPr>
        <w:spacing w:after="360"/>
        <w:rPr>
          <w:color w:val="52514E"/>
          <w:sz w:val="18"/>
          <w:szCs w:val="18"/>
        </w:rPr>
      </w:pPr>
      <w:r>
        <w:rPr>
          <w:color w:val="52514E"/>
          <w:sz w:val="18"/>
          <w:szCs w:val="18"/>
        </w:rPr>
        <w:t xml:space="preserve">Fecha de corte de los datos: </w:t>
      </w:r>
      <w:r>
        <w:rPr>
          <w:b/>
          <w:bCs/>
          <w:color w:val="52514E"/>
          <w:sz w:val="18"/>
          <w:szCs w:val="18"/>
        </w:rPr>
        <w:t xml:space="preserve">{{meta.fecha_corte|fecha}}</w:t>
      </w:r>
      <w:r>
        <w:rPr>
          <w:color w:val="52514E"/>
          <w:sz w:val="18"/>
          <w:szCs w:val="18"/>
        </w:rPr>
        <w:t xml:space="preserve"> · Divisa: </w:t>
      </w:r>
      <w:r>
        <w:rPr>
          <w:b/>
          <w:bCs/>
          <w:color w:val="52514E"/>
          <w:sz w:val="18"/>
          <w:szCs w:val="18"/>
        </w:rPr>
        <w:t xml:space="preserve">{{meta.divisa}}</w:t>
      </w:r>
      <w:r>
        <w:rPr>
          <w:color w:val="52514E"/>
          <w:sz w:val="18"/>
          <w:szCs w:val="18"/>
        </w:rPr>
        <w:t xml:space="preserve"> · Cifras en </w:t>
      </w:r>
      <w:r>
        <w:rPr>
          <w:b/>
          <w:bCs/>
          <w:color w:val="52514E"/>
          <w:sz w:val="18"/>
          <w:szCs w:val="18"/>
        </w:rPr>
        <w:t xml:space="preserve">{{meta.unidades}}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3F2EE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52514E"/>
                <w:sz w:val="15"/>
                <w:szCs w:val="15"/>
              </w:rPr>
              <w:t xml:space="preserve">Conclusión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26"/>
                <w:szCs w:val="26"/>
              </w:rPr>
              <w:t xml:space="preserve">{{resumen.conclusion}}</w:t>
            </w:r>
          </w:p>
        </w:tc>
        <w:tc>
          <w:tcPr>
            <w:tcW w:type="dxa" w:w="2409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3F2EE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52514E"/>
                <w:sz w:val="15"/>
                <w:szCs w:val="15"/>
              </w:rPr>
              <w:t xml:space="preserve">Coste total (TER)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26"/>
                <w:szCs w:val="26"/>
              </w:rPr>
              <w:t xml:space="preserve">{{costes.ter_pct|pct2}}</w:t>
            </w:r>
          </w:p>
        </w:tc>
        <w:tc>
          <w:tcPr>
            <w:tcW w:type="dxa" w:w="2409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3F2EE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52514E"/>
                <w:sz w:val="15"/>
                <w:szCs w:val="15"/>
              </w:rPr>
              <w:t xml:space="preserve">Patrimonio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26"/>
                <w:szCs w:val="26"/>
              </w:rPr>
              <w:t xml:space="preserve">{{tamano.aum|0}} M {{meta.divisa}}</w:t>
            </w:r>
          </w:p>
        </w:tc>
        <w:tc>
          <w:tcPr>
            <w:tcW w:type="dxa" w:w="2411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3F2EE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52514E"/>
                <w:sz w:val="15"/>
                <w:szCs w:val="15"/>
              </w:rPr>
              <w:t xml:space="preserve">Diferencia de seguimiento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26"/>
                <w:szCs w:val="26"/>
              </w:rPr>
              <w:t xml:space="preserve">{{replicacion.td_media_pct|+pct2}}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3F2EE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52514E"/>
                <w:sz w:val="15"/>
                <w:szCs w:val="15"/>
              </w:rPr>
              <w:t xml:space="preserve">Rentabilidad 5 años (anual.)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26"/>
                <w:szCs w:val="26"/>
              </w:rPr>
              <w:t xml:space="preserve">{{rentabilidad.anualizada_5a_pct|pct}}</w:t>
            </w:r>
          </w:p>
        </w:tc>
        <w:tc>
          <w:tcPr>
            <w:tcW w:type="dxa" w:w="2409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3F2EE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52514E"/>
                <w:sz w:val="15"/>
                <w:szCs w:val="15"/>
              </w:rPr>
              <w:t xml:space="preserve">Volatilidad 3 años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26"/>
                <w:szCs w:val="26"/>
              </w:rPr>
              <w:t xml:space="preserve">{{riesgo.volatilidad_3a_pct|pct}}</w:t>
            </w:r>
          </w:p>
        </w:tc>
        <w:tc>
          <w:tcPr>
            <w:tcW w:type="dxa" w:w="2409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3F2EE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52514E"/>
                <w:sz w:val="15"/>
                <w:szCs w:val="15"/>
              </w:rPr>
              <w:t xml:space="preserve">Posiciones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26"/>
                <w:szCs w:val="26"/>
              </w:rPr>
              <w:t xml:space="preserve">{{composicion.numero_posiciones|0}}</w:t>
            </w:r>
          </w:p>
        </w:tc>
        <w:tc>
          <w:tcPr>
            <w:tcW w:type="dxa" w:w="2411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3F2EE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52514E"/>
                <w:sz w:val="15"/>
                <w:szCs w:val="15"/>
              </w:rPr>
              <w:t xml:space="preserve">Peso de las 10 primeras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26"/>
                <w:szCs w:val="26"/>
              </w:rPr>
              <w:t xml:space="preserve">{{composicion.peso_top10_pct|pct}}</w:t>
            </w:r>
          </w:p>
        </w:tc>
      </w:tr>
    </w:tbl>
    <w:p>
      <w:pPr>
        <w:spacing w:after="2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3"/>
        <w:gridCol w:w="2796"/>
        <w:gridCol w:w="2023"/>
        <w:gridCol w:w="2796"/>
      </w:tblGrid>
      <w:tr>
        <w:trPr>
          <w:cantSplit/>
        </w:trPr>
        <w:tc>
          <w:tcPr>
            <w:tcW w:type="dxa" w:w="202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shd w:fill="F3F2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14E"/>
                <w:sz w:val="16"/>
                <w:szCs w:val="16"/>
              </w:rPr>
              <w:t xml:space="preserve">{{?identificacion.nombre}}Nombre</w:t>
            </w:r>
          </w:p>
        </w:tc>
        <w:tc>
          <w:tcPr>
            <w:tcW w:type="dxa" w:w="279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7"/>
                <w:szCs w:val="17"/>
              </w:rPr>
              <w:t xml:space="preserve">{{identificacion.nombre}}</w:t>
            </w:r>
          </w:p>
        </w:tc>
        <w:tc>
          <w:tcPr>
            <w:tcW w:type="dxa" w:w="202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shd w:fill="F3F2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14E"/>
                <w:sz w:val="16"/>
                <w:szCs w:val="16"/>
              </w:rPr>
              <w:t xml:space="preserve">{{?identificacion.isin,identificacion.ticker}}ISIN / ticker</w:t>
            </w:r>
          </w:p>
        </w:tc>
        <w:tc>
          <w:tcPr>
            <w:tcW w:type="dxa" w:w="279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7"/>
                <w:szCs w:val="17"/>
              </w:rPr>
              <w:t xml:space="preserve">{{identificacion.isin}} / {{identificacion.ticker}}</w:t>
            </w:r>
          </w:p>
        </w:tc>
      </w:tr>
      <w:tr>
        <w:trPr>
          <w:cantSplit/>
        </w:trPr>
        <w:tc>
          <w:tcPr>
            <w:tcW w:type="dxa" w:w="202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shd w:fill="F3F2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14E"/>
                <w:sz w:val="16"/>
                <w:szCs w:val="16"/>
              </w:rPr>
              <w:t xml:space="preserve">{{?identificacion.gestora}}Gestora</w:t>
            </w:r>
          </w:p>
        </w:tc>
        <w:tc>
          <w:tcPr>
            <w:tcW w:type="dxa" w:w="279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7"/>
                <w:szCs w:val="17"/>
              </w:rPr>
              <w:t xml:space="preserve">{{identificacion.gestora}}</w:t>
            </w:r>
          </w:p>
        </w:tc>
        <w:tc>
          <w:tcPr>
            <w:tcW w:type="dxa" w:w="202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shd w:fill="F3F2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14E"/>
                <w:sz w:val="16"/>
                <w:szCs w:val="16"/>
              </w:rPr>
              <w:t xml:space="preserve">{{?identificacion.domicilio}}Domicilio</w:t>
            </w:r>
          </w:p>
        </w:tc>
        <w:tc>
          <w:tcPr>
            <w:tcW w:type="dxa" w:w="279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7"/>
                <w:szCs w:val="17"/>
              </w:rPr>
              <w:t xml:space="preserve">{{identificacion.domicilio}}</w:t>
            </w:r>
          </w:p>
        </w:tc>
      </w:tr>
      <w:tr>
        <w:trPr>
          <w:cantSplit/>
        </w:trPr>
        <w:tc>
          <w:tcPr>
            <w:tcW w:type="dxa" w:w="202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shd w:fill="F3F2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14E"/>
                <w:sz w:val="16"/>
                <w:szCs w:val="16"/>
              </w:rPr>
              <w:t xml:space="preserve">{{?identificacion.fecha_lanzamiento}}Fecha de lanzamiento</w:t>
            </w:r>
          </w:p>
        </w:tc>
        <w:tc>
          <w:tcPr>
            <w:tcW w:type="dxa" w:w="279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7"/>
                <w:szCs w:val="17"/>
              </w:rPr>
              <w:t xml:space="preserve">{{identificacion.fecha_lanzamiento|fecha}}</w:t>
            </w:r>
          </w:p>
        </w:tc>
        <w:tc>
          <w:tcPr>
            <w:tcW w:type="dxa" w:w="202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shd w:fill="F3F2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14E"/>
                <w:sz w:val="16"/>
                <w:szCs w:val="16"/>
              </w:rPr>
              <w:t xml:space="preserve">{{?identificacion.ucits}}UCITS</w:t>
            </w:r>
          </w:p>
        </w:tc>
        <w:tc>
          <w:tcPr>
            <w:tcW w:type="dxa" w:w="279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7"/>
                <w:szCs w:val="17"/>
              </w:rPr>
              <w:t xml:space="preserve">{{identificacion.ucits}}</w:t>
            </w:r>
          </w:p>
        </w:tc>
      </w:tr>
      <w:tr>
        <w:trPr>
          <w:cantSplit/>
        </w:trPr>
        <w:tc>
          <w:tcPr>
            <w:tcW w:type="dxa" w:w="202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shd w:fill="F3F2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14E"/>
                <w:sz w:val="16"/>
                <w:szCs w:val="16"/>
              </w:rPr>
              <w:t xml:space="preserve">{{?identificacion.divisa_fondo}}Divisa del fondo</w:t>
            </w:r>
          </w:p>
        </w:tc>
        <w:tc>
          <w:tcPr>
            <w:tcW w:type="dxa" w:w="279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7"/>
                <w:szCs w:val="17"/>
              </w:rPr>
              <w:t xml:space="preserve">{{identificacion.divisa_fondo}}</w:t>
            </w:r>
          </w:p>
        </w:tc>
        <w:tc>
          <w:tcPr>
            <w:tcW w:type="dxa" w:w="202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shd w:fill="F3F2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14E"/>
                <w:sz w:val="16"/>
                <w:szCs w:val="16"/>
              </w:rPr>
              <w:t xml:space="preserve">{{?identificacion.cobertura_divisa}}Cobertura de divisa</w:t>
            </w:r>
          </w:p>
        </w:tc>
        <w:tc>
          <w:tcPr>
            <w:tcW w:type="dxa" w:w="279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7"/>
                <w:szCs w:val="17"/>
              </w:rPr>
              <w:t xml:space="preserve">{{identificacion.cobertura_divisa}}</w:t>
            </w:r>
          </w:p>
        </w:tc>
      </w:tr>
      <w:tr>
        <w:trPr>
          <w:cantSplit/>
        </w:trPr>
        <w:tc>
          <w:tcPr>
            <w:tcW w:type="dxa" w:w="202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shd w:fill="F3F2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14E"/>
                <w:sz w:val="16"/>
                <w:szCs w:val="16"/>
              </w:rPr>
              <w:t xml:space="preserve">{{?identificacion.distribucion}}Política de rentas</w:t>
            </w:r>
          </w:p>
        </w:tc>
        <w:tc>
          <w:tcPr>
            <w:tcW w:type="dxa" w:w="279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7"/>
                <w:szCs w:val="17"/>
              </w:rPr>
              <w:t xml:space="preserve">{{identificacion.distribucion}}</w:t>
            </w:r>
          </w:p>
        </w:tc>
        <w:tc>
          <w:tcPr>
            <w:tcW w:type="dxa" w:w="202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shd w:fill="F3F2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14E"/>
                <w:sz w:val="16"/>
                <w:szCs w:val="16"/>
              </w:rPr>
              <w:t xml:space="preserve">{{?identificacion.replicacion}}Método de réplica</w:t>
            </w:r>
          </w:p>
        </w:tc>
        <w:tc>
          <w:tcPr>
            <w:tcW w:type="dxa" w:w="279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7"/>
                <w:szCs w:val="17"/>
              </w:rPr>
              <w:t xml:space="preserve">{{identificacion.replicacion}}</w:t>
            </w:r>
          </w:p>
        </w:tc>
      </w:tr>
      <w:tr>
        <w:trPr>
          <w:cantSplit/>
        </w:trPr>
        <w:tc>
          <w:tcPr>
            <w:tcW w:type="dxa" w:w="202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shd w:fill="F3F2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14E"/>
                <w:sz w:val="16"/>
                <w:szCs w:val="16"/>
              </w:rPr>
              <w:t xml:space="preserve">{{?identificacion.clase_activo}}Clase de activo</w:t>
            </w:r>
          </w:p>
        </w:tc>
        <w:tc>
          <w:tcPr>
            <w:tcW w:type="dxa" w:w="279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7"/>
                <w:szCs w:val="17"/>
              </w:rPr>
              <w:t xml:space="preserve">{{identificacion.clase_activo}}</w:t>
            </w:r>
          </w:p>
        </w:tc>
        <w:tc>
          <w:tcPr>
            <w:tcW w:type="dxa" w:w="202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shd w:fill="F3F2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14E"/>
                <w:sz w:val="16"/>
                <w:szCs w:val="16"/>
              </w:rPr>
              <w:t xml:space="preserve">{{?identificacion.categoria}}Categoría</w:t>
            </w:r>
          </w:p>
        </w:tc>
        <w:tc>
          <w:tcPr>
            <w:tcW w:type="dxa" w:w="279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7"/>
                <w:szCs w:val="17"/>
              </w:rPr>
              <w:t xml:space="preserve">{{identificacion.categoria}}</w:t>
            </w:r>
          </w:p>
        </w:tc>
      </w:tr>
      <w:tr>
        <w:trPr>
          <w:cantSplit/>
        </w:trPr>
        <w:tc>
          <w:tcPr>
            <w:tcW w:type="dxa" w:w="202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shd w:fill="F3F2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14E"/>
                <w:sz w:val="16"/>
                <w:szCs w:val="16"/>
              </w:rPr>
              <w:t xml:space="preserve">{{?identificacion.bolsas}}Bolsas y divisas de cotización</w:t>
            </w:r>
          </w:p>
        </w:tc>
        <w:tc>
          <w:tcPr>
            <w:tcW w:type="dxa" w:w="279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7"/>
                <w:szCs w:val="17"/>
              </w:rPr>
              <w:t xml:space="preserve">{{identificacion.bolsas}}</w:t>
            </w:r>
          </w:p>
        </w:tc>
        <w:tc>
          <w:tcPr>
            <w:tcW w:type="dxa" w:w="202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shd w:fill="F3F2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14E"/>
                <w:sz w:val="16"/>
                <w:szCs w:val="16"/>
              </w:rPr>
              <w:t xml:space="preserve">{{?riesgo.sri}}Indicador de riesgo (SRI)</w:t>
            </w:r>
          </w:p>
        </w:tc>
        <w:tc>
          <w:tcPr>
            <w:tcW w:type="dxa" w:w="279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7"/>
                <w:szCs w:val="17"/>
              </w:rPr>
              <w:t xml:space="preserve">{{riesgo.sri}} / 7</w:t>
            </w:r>
          </w:p>
        </w:tc>
      </w:tr>
    </w:tbl>
    <w:p>
      <w:pPr>
        <w:spacing w:after="160" w:before="0"/>
      </w:pPr>
    </w:p>
    <w:p>
      <w:pPr>
        <w:pStyle w:val="Heading1"/>
      </w:pPr>
      <w:r>
        <w:t xml:space="preserve">Resumen ejecutivo</w:t>
      </w:r>
    </w:p>
    <w:p>
      <w:pPr>
        <w:pStyle w:val="Confianza"/>
        <w:spacing w:after="100"/>
      </w:pPr>
      <w:r>
        <w:t xml:space="preserve">Confianza: {{resumen.confianza}}</w:t>
      </w:r>
    </w:p>
    <w:p>
      <w:pPr>
        <w:spacing w:after="100"/>
      </w:pPr>
      <w:r>
        <w:rPr>
          <w:b/>
          <w:bCs/>
        </w:rPr>
        <w:t xml:space="preserve">Conclusión:</w:t>
      </w:r>
      <w:r>
        <w:t xml:space="preserve"> {{resumen.conclusion}} · </w:t>
      </w:r>
      <w:r>
        <w:rPr>
          <w:b/>
          <w:bCs/>
        </w:rPr>
        <w:t xml:space="preserve">Para quién:</w:t>
      </w:r>
      <w:r>
        <w:t xml:space="preserve"> {{resumen.para_quien}}</w:t>
      </w:r>
    </w:p>
    <w:p>
      <w:pPr>
        <w:spacing w:after="100"/>
      </w:pPr>
      <w:r>
        <w:t xml:space="preserve">{{texto:resumen.tesis}}</w:t>
      </w:r>
    </w:p>
    <w:p>
      <w:pPr>
        <w:pStyle w:val="Heading2"/>
      </w:pPr>
      <w:r>
        <w:t xml:space="preserve">Puntos fuertes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{{lista:resumen.puntos_fuertes}}</w:t>
      </w:r>
    </w:p>
    <w:p>
      <w:pPr>
        <w:pStyle w:val="Heading2"/>
      </w:pPr>
      <w:r>
        <w:t xml:space="preserve">Puntos débiles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{{lista:resumen.puntos_debiles}}</w:t>
      </w:r>
    </w:p>
    <w:p>
      <w:pPr>
        <w:pStyle w:val="Heading1"/>
      </w:pPr>
      <w:r>
        <w:t xml:space="preserve">1. Objetivo e índice de referencia</w:t>
      </w:r>
    </w:p>
    <w:p>
      <w:pPr>
        <w:pStyle w:val="Confianza"/>
        <w:spacing w:after="100"/>
      </w:pPr>
      <w:r>
        <w:t xml:space="preserve">Confianza: {{indice.confianza}}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3"/>
        <w:gridCol w:w="2796"/>
        <w:gridCol w:w="2023"/>
        <w:gridCol w:w="2796"/>
      </w:tblGrid>
      <w:tr>
        <w:trPr>
          <w:cantSplit/>
        </w:trPr>
        <w:tc>
          <w:tcPr>
            <w:tcW w:type="dxa" w:w="202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shd w:fill="F3F2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14E"/>
                <w:sz w:val="16"/>
                <w:szCs w:val="16"/>
              </w:rPr>
              <w:t xml:space="preserve">{{?indice.nombre}}Índice</w:t>
            </w:r>
          </w:p>
        </w:tc>
        <w:tc>
          <w:tcPr>
            <w:tcW w:type="dxa" w:w="279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7"/>
                <w:szCs w:val="17"/>
              </w:rPr>
              <w:t xml:space="preserve">{{indice.nombre}}</w:t>
            </w:r>
          </w:p>
        </w:tc>
        <w:tc>
          <w:tcPr>
            <w:tcW w:type="dxa" w:w="202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shd w:fill="F3F2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14E"/>
                <w:sz w:val="16"/>
                <w:szCs w:val="16"/>
              </w:rPr>
              <w:t xml:space="preserve">{{?indice.proveedor}}Proveedor del índice</w:t>
            </w:r>
          </w:p>
        </w:tc>
        <w:tc>
          <w:tcPr>
            <w:tcW w:type="dxa" w:w="279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7"/>
                <w:szCs w:val="17"/>
              </w:rPr>
              <w:t xml:space="preserve">{{indice.proveedor}}</w:t>
            </w:r>
          </w:p>
        </w:tc>
      </w:tr>
      <w:tr>
        <w:trPr>
          <w:cantSplit/>
        </w:trPr>
        <w:tc>
          <w:tcPr>
            <w:tcW w:type="dxa" w:w="202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shd w:fill="F3F2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14E"/>
                <w:sz w:val="16"/>
                <w:szCs w:val="16"/>
              </w:rPr>
              <w:t xml:space="preserve">{{?indice.ponderacion}}Método de ponderación</w:t>
            </w:r>
          </w:p>
        </w:tc>
        <w:tc>
          <w:tcPr>
            <w:tcW w:type="dxa" w:w="279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7"/>
                <w:szCs w:val="17"/>
              </w:rPr>
              <w:t xml:space="preserve">{{indice.ponderacion}}</w:t>
            </w:r>
          </w:p>
        </w:tc>
        <w:tc>
          <w:tcPr>
            <w:tcW w:type="dxa" w:w="202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shd w:fill="F3F2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14E"/>
                <w:sz w:val="16"/>
                <w:szCs w:val="16"/>
              </w:rPr>
              <w:t xml:space="preserve">{{?indice.rebalanceo}}Rebalanceo</w:t>
            </w:r>
          </w:p>
        </w:tc>
        <w:tc>
          <w:tcPr>
            <w:tcW w:type="dxa" w:w="279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7"/>
                <w:szCs w:val="17"/>
              </w:rPr>
              <w:t xml:space="preserve">{{indice.rebalanceo}}</w:t>
            </w:r>
          </w:p>
        </w:tc>
      </w:tr>
      <w:tr>
        <w:trPr>
          <w:cantSplit/>
        </w:trPr>
        <w:tc>
          <w:tcPr>
            <w:tcW w:type="dxa" w:w="202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shd w:fill="F3F2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14E"/>
                <w:sz w:val="16"/>
                <w:szCs w:val="16"/>
              </w:rPr>
              <w:t xml:space="preserve">{{?indice.componentes}}Componentes del índice</w:t>
            </w:r>
          </w:p>
        </w:tc>
        <w:tc>
          <w:tcPr>
            <w:tcW w:type="dxa" w:w="279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7"/>
                <w:szCs w:val="17"/>
              </w:rPr>
              <w:t xml:space="preserve">{{indice.componentes|0}}</w:t>
            </w:r>
          </w:p>
        </w:tc>
        <w:tc>
          <w:tcPr>
            <w:tcW w:type="dxa" w:w="202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shd w:fill="F3F2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14E"/>
                <w:sz w:val="16"/>
                <w:szCs w:val="16"/>
              </w:rPr>
              <w:t xml:space="preserve">{{?indice.tipo_rentabilidad}}Tipo de rentabilidad</w:t>
            </w:r>
          </w:p>
        </w:tc>
        <w:tc>
          <w:tcPr>
            <w:tcW w:type="dxa" w:w="279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7"/>
                <w:szCs w:val="17"/>
              </w:rPr>
              <w:t xml:space="preserve">{{indice.tipo_rentabilidad}}</w:t>
            </w:r>
          </w:p>
        </w:tc>
      </w:tr>
    </w:tbl>
    <w:p>
      <w:pPr>
        <w:spacing w:after="160" w:before="0"/>
      </w:pPr>
    </w:p>
    <w:p>
      <w:pPr>
        <w:spacing w:after="100"/>
      </w:pPr>
      <w:r>
        <w:t xml:space="preserve">{{texto:indice.metodologia}}</w:t>
      </w:r>
    </w:p>
    <w:p>
      <w:pPr>
        <w:pStyle w:val="Heading2"/>
      </w:pPr>
      <w:r>
        <w:t xml:space="preserve">Qué deja fuera el índice</w:t>
      </w:r>
    </w:p>
    <w:p>
      <w:pPr>
        <w:spacing w:after="100"/>
      </w:pPr>
      <w:r>
        <w:t xml:space="preserve">{{texto:indice.exclusiones}}</w:t>
      </w:r>
    </w:p>
    <w:p>
      <w:pPr>
        <w:pStyle w:val="Heading1"/>
      </w:pPr>
      <w:r>
        <w:t xml:space="preserve">2. Costes</w:t>
      </w:r>
    </w:p>
    <w:p>
      <w:pPr>
        <w:pStyle w:val="Confianza"/>
        <w:spacing w:after="100"/>
      </w:pPr>
      <w:r>
        <w:t xml:space="preserve">Confianza: {{costes.confianza}}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43"/>
        <w:gridCol w:w="1521"/>
        <w:gridCol w:w="5074"/>
      </w:tblGrid>
      <w:tr>
        <w:trPr>
          <w:cantSplit/>
          <w:tblHeader/>
        </w:trPr>
        <w:tc>
          <w:tcPr>
            <w:tcW w:type="dxa" w:w="30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Partida</w:t>
            </w:r>
          </w:p>
        </w:tc>
        <w:tc>
          <w:tcPr>
            <w:tcW w:type="dxa" w:w="15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Valor</w:t>
            </w:r>
          </w:p>
        </w:tc>
        <w:tc>
          <w:tcPr>
            <w:tcW w:type="dxa" w:w="50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Lectura</w:t>
            </w:r>
          </w:p>
        </w:tc>
      </w:tr>
      <w:tr>
        <w:trPr>
          <w:cantSplit/>
        </w:trPr>
        <w:tc>
          <w:tcPr>
            <w:tcW w:type="dxa" w:w="304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{{costes.partidas[].concepto}}</w:t>
            </w:r>
          </w:p>
        </w:tc>
        <w:tc>
          <w:tcPr>
            <w:tcW w:type="dxa" w:w="1521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{{costes.partidas[].valor}}</w:t>
            </w:r>
          </w:p>
        </w:tc>
        <w:tc>
          <w:tcPr>
            <w:tcW w:type="dxa" w:w="5074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{{costes.partidas[].comentario}}</w:t>
            </w:r>
          </w:p>
        </w:tc>
      </w:tr>
    </w:tbl>
    <w:p>
      <w:pPr>
        <w:spacing w:after="160" w:before="0"/>
      </w:pPr>
    </w:p>
    <w:p>
      <w:pPr>
        <w:spacing w:after="100"/>
      </w:pPr>
      <w:r>
        <w:t xml:space="preserve">{{texto:costes.comentario}}</w:t>
      </w:r>
    </w:p>
    <w:p>
      <w:pPr>
        <w:pStyle w:val="Heading1"/>
      </w:pPr>
      <w:r>
        <w:t xml:space="preserve">3. Tamaño y liquidez</w:t>
      </w:r>
    </w:p>
    <w:p>
      <w:pPr>
        <w:pStyle w:val="Confianza"/>
        <w:spacing w:after="100"/>
      </w:pPr>
      <w:r>
        <w:t xml:space="preserve">Confianza: {{tamano.confianza}}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3"/>
        <w:gridCol w:w="2796"/>
        <w:gridCol w:w="2023"/>
        <w:gridCol w:w="2796"/>
      </w:tblGrid>
      <w:tr>
        <w:trPr>
          <w:cantSplit/>
        </w:trPr>
        <w:tc>
          <w:tcPr>
            <w:tcW w:type="dxa" w:w="202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shd w:fill="F3F2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14E"/>
                <w:sz w:val="16"/>
                <w:szCs w:val="16"/>
              </w:rPr>
              <w:t xml:space="preserve">{{?tamano.aum,tamano.aum_fecha}}Patrimonio (fecha)</w:t>
            </w:r>
          </w:p>
        </w:tc>
        <w:tc>
          <w:tcPr>
            <w:tcW w:type="dxa" w:w="279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7"/>
                <w:szCs w:val="17"/>
              </w:rPr>
              <w:t xml:space="preserve">{{tamano.aum|0}} M {{meta.divisa}} ({{tamano.aum_fecha|fecha}})</w:t>
            </w:r>
          </w:p>
        </w:tc>
        <w:tc>
          <w:tcPr>
            <w:tcW w:type="dxa" w:w="202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shd w:fill="F3F2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14E"/>
                <w:sz w:val="16"/>
                <w:szCs w:val="16"/>
              </w:rPr>
              <w:t xml:space="preserve">{{?tamano.aum_clase}}Patrimonio de la clase / del fondo</w:t>
            </w:r>
          </w:p>
        </w:tc>
        <w:tc>
          <w:tcPr>
            <w:tcW w:type="dxa" w:w="279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7"/>
                <w:szCs w:val="17"/>
              </w:rPr>
              <w:t xml:space="preserve">{{tamano.aum_clase}}</w:t>
            </w:r>
          </w:p>
        </w:tc>
      </w:tr>
      <w:tr>
        <w:trPr>
          <w:cantSplit/>
        </w:trPr>
        <w:tc>
          <w:tcPr>
            <w:tcW w:type="dxa" w:w="202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shd w:fill="F3F2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14E"/>
                <w:sz w:val="16"/>
                <w:szCs w:val="16"/>
              </w:rPr>
              <w:t xml:space="preserve">{{?tamano.flujos_12m}}Flujos netos 12 meses</w:t>
            </w:r>
          </w:p>
        </w:tc>
        <w:tc>
          <w:tcPr>
            <w:tcW w:type="dxa" w:w="279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7"/>
                <w:szCs w:val="17"/>
              </w:rPr>
              <w:t xml:space="preserve">{{tamano.flujos_12m|0}} M {{meta.divisa}}</w:t>
            </w:r>
          </w:p>
        </w:tc>
        <w:tc>
          <w:tcPr>
            <w:tcW w:type="dxa" w:w="202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shd w:fill="F3F2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14E"/>
                <w:sz w:val="16"/>
                <w:szCs w:val="16"/>
              </w:rPr>
              <w:t xml:space="preserve">{{?tamano.volumen_diario}}Volumen medio diario</w:t>
            </w:r>
          </w:p>
        </w:tc>
        <w:tc>
          <w:tcPr>
            <w:tcW w:type="dxa" w:w="279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7"/>
                <w:szCs w:val="17"/>
              </w:rPr>
              <w:t xml:space="preserve">{{tamano.volumen_diario}}</w:t>
            </w:r>
          </w:p>
        </w:tc>
      </w:tr>
      <w:tr>
        <w:trPr>
          <w:cantSplit/>
        </w:trPr>
        <w:tc>
          <w:tcPr>
            <w:tcW w:type="dxa" w:w="202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shd w:fill="F3F2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14E"/>
                <w:sz w:val="16"/>
                <w:szCs w:val="16"/>
              </w:rPr>
              <w:t xml:space="preserve">{{?tamano.spread_pct}}Horquilla media (spread)</w:t>
            </w:r>
          </w:p>
        </w:tc>
        <w:tc>
          <w:tcPr>
            <w:tcW w:type="dxa" w:w="279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7"/>
                <w:szCs w:val="17"/>
              </w:rPr>
              <w:t xml:space="preserve">{{tamano.spread_pct|pct2}}</w:t>
            </w:r>
          </w:p>
        </w:tc>
        <w:tc>
          <w:tcPr>
            <w:tcW w:type="dxa" w:w="202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shd w:fill="F3F2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14E"/>
                <w:sz w:val="16"/>
                <w:szCs w:val="16"/>
              </w:rPr>
              <w:t xml:space="preserve">{{?tamano.creadores_mercado}}Creadores de mercado</w:t>
            </w:r>
          </w:p>
        </w:tc>
        <w:tc>
          <w:tcPr>
            <w:tcW w:type="dxa" w:w="279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7"/>
                <w:szCs w:val="17"/>
              </w:rPr>
              <w:t xml:space="preserve">{{tamano.creadores_mercado}}</w:t>
            </w:r>
          </w:p>
        </w:tc>
      </w:tr>
    </w:tbl>
    <w:p>
      <w:pPr>
        <w:spacing w:after="160" w:before="0"/>
      </w:pPr>
    </w:p>
    <w:p>
      <w:pPr>
        <w:keepNext w:val="false"/>
        <w:spacing w:after="160" w:before="120"/>
        <w:jc w:val="center"/>
      </w:pPr>
      <w:r>
        <w:t xml:space="preserve">{{grafico:aum}}</w:t>
      </w:r>
    </w:p>
    <w:p>
      <w:pPr>
        <w:spacing w:after="100"/>
      </w:pPr>
      <w:r>
        <w:t xml:space="preserve">{{texto:tamano.comentario}}</w:t>
      </w:r>
    </w:p>
    <w:p>
      <w:pPr>
        <w:pStyle w:val="Heading1"/>
      </w:pPr>
      <w:r>
        <w:t xml:space="preserve">4. Réplica y calidad del seguimiento</w:t>
      </w:r>
    </w:p>
    <w:p>
      <w:pPr>
        <w:pStyle w:val="Confianza"/>
        <w:spacing w:after="100"/>
      </w:pPr>
      <w:r>
        <w:t xml:space="preserve">Confianza: {{replicacion.confianza}}</w:t>
      </w:r>
    </w:p>
    <w:p>
      <w:pPr>
        <w:spacing w:after="100"/>
      </w:pPr>
      <w:r>
        <w:t xml:space="preserve">{{texto:replicacion.metodo}}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  <w:tblHeader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Año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ETF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Índice</w:t>
            </w:r>
          </w:p>
        </w:tc>
        <w:tc>
          <w:tcPr>
            <w:tcW w:type="dxa" w:w="24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Diferencia</w:t>
            </w:r>
          </w:p>
        </w:tc>
      </w:tr>
      <w:tr>
        <w:trPr>
          <w:cantSplit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{{replicacion.historico[].anio}}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{{replicacion.historico[].etf_pct|+pct2}}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{{replicacion.historico[].indice_pct|+pct2}}</w:t>
            </w:r>
          </w:p>
        </w:tc>
        <w:tc>
          <w:tcPr>
            <w:tcW w:type="dxa" w:w="2411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{{replicacion.historico[].diferencia_pct|+pct2}}</w:t>
            </w:r>
          </w:p>
        </w:tc>
      </w:tr>
    </w:tbl>
    <w:p>
      <w:pPr>
        <w:spacing w:after="160" w:before="0"/>
      </w:pPr>
    </w:p>
    <w:p>
      <w:pPr>
        <w:keepNext w:val="false"/>
        <w:spacing w:after="160" w:before="120"/>
        <w:jc w:val="center"/>
      </w:pPr>
      <w:r>
        <w:t xml:space="preserve">{{grafico:tracking}}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3"/>
        <w:gridCol w:w="2796"/>
        <w:gridCol w:w="2023"/>
        <w:gridCol w:w="2796"/>
      </w:tblGrid>
      <w:tr>
        <w:trPr>
          <w:cantSplit/>
        </w:trPr>
        <w:tc>
          <w:tcPr>
            <w:tcW w:type="dxa" w:w="202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shd w:fill="F3F2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14E"/>
                <w:sz w:val="16"/>
                <w:szCs w:val="16"/>
              </w:rPr>
              <w:t xml:space="preserve">{{?replicacion.td_media_pct}}Diferencia media anual</w:t>
            </w:r>
          </w:p>
        </w:tc>
        <w:tc>
          <w:tcPr>
            <w:tcW w:type="dxa" w:w="279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7"/>
                <w:szCs w:val="17"/>
              </w:rPr>
              <w:t xml:space="preserve">{{replicacion.td_media_pct|+pct2}}</w:t>
            </w:r>
          </w:p>
        </w:tc>
        <w:tc>
          <w:tcPr>
            <w:tcW w:type="dxa" w:w="202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shd w:fill="F3F2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14E"/>
                <w:sz w:val="16"/>
                <w:szCs w:val="16"/>
              </w:rPr>
              <w:t xml:space="preserve">{{?replicacion.tracking_error_pct}}Error de seguimiento (1 año)</w:t>
            </w:r>
          </w:p>
        </w:tc>
        <w:tc>
          <w:tcPr>
            <w:tcW w:type="dxa" w:w="279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7"/>
                <w:szCs w:val="17"/>
              </w:rPr>
              <w:t xml:space="preserve">{{replicacion.tracking_error_pct|pct2}}</w:t>
            </w:r>
          </w:p>
        </w:tc>
      </w:tr>
    </w:tbl>
    <w:p>
      <w:pPr>
        <w:spacing w:after="160" w:before="0"/>
      </w:pPr>
    </w:p>
    <w:p>
      <w:pPr>
        <w:pStyle w:val="Heading2"/>
      </w:pPr>
      <w:r>
        <w:t xml:space="preserve">Préstamo de valores y contrapartes</w:t>
      </w:r>
    </w:p>
    <w:p>
      <w:pPr>
        <w:spacing w:after="100"/>
      </w:pPr>
      <w:r>
        <w:t xml:space="preserve">{{texto:replicacion.prestamo}}</w:t>
      </w:r>
    </w:p>
    <w:p>
      <w:pPr>
        <w:pStyle w:val="Heading1"/>
      </w:pPr>
      <w:r>
        <w:t xml:space="preserve">5. Composición de la cartera</w:t>
      </w:r>
    </w:p>
    <w:p>
      <w:pPr>
        <w:pStyle w:val="Confianza"/>
        <w:spacing w:after="100"/>
      </w:pPr>
      <w:r>
        <w:t xml:space="preserve">Confianza: {{composicion.confianza}}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3"/>
        <w:gridCol w:w="2796"/>
        <w:gridCol w:w="2023"/>
        <w:gridCol w:w="2796"/>
      </w:tblGrid>
      <w:tr>
        <w:trPr>
          <w:cantSplit/>
        </w:trPr>
        <w:tc>
          <w:tcPr>
            <w:tcW w:type="dxa" w:w="202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shd w:fill="F3F2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14E"/>
                <w:sz w:val="16"/>
                <w:szCs w:val="16"/>
              </w:rPr>
              <w:t xml:space="preserve">{{?composicion.numero_posiciones}}Número de posiciones</w:t>
            </w:r>
          </w:p>
        </w:tc>
        <w:tc>
          <w:tcPr>
            <w:tcW w:type="dxa" w:w="279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7"/>
                <w:szCs w:val="17"/>
              </w:rPr>
              <w:t xml:space="preserve">{{composicion.numero_posiciones|0}}</w:t>
            </w:r>
          </w:p>
        </w:tc>
        <w:tc>
          <w:tcPr>
            <w:tcW w:type="dxa" w:w="202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shd w:fill="F3F2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14E"/>
                <w:sz w:val="16"/>
                <w:szCs w:val="16"/>
              </w:rPr>
              <w:t xml:space="preserve">{{?composicion.peso_top10_pct}}Peso de las 10 primeras</w:t>
            </w:r>
          </w:p>
        </w:tc>
        <w:tc>
          <w:tcPr>
            <w:tcW w:type="dxa" w:w="279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7"/>
                <w:szCs w:val="17"/>
              </w:rPr>
              <w:t xml:space="preserve">{{composicion.peso_top10_pct|pct}}</w:t>
            </w:r>
          </w:p>
        </w:tc>
      </w:tr>
      <w:tr>
        <w:trPr>
          <w:cantSplit/>
        </w:trPr>
        <w:tc>
          <w:tcPr>
            <w:tcW w:type="dxa" w:w="202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shd w:fill="F3F2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14E"/>
                <w:sz w:val="16"/>
                <w:szCs w:val="16"/>
              </w:rPr>
              <w:t xml:space="preserve">{{?composicion.fecha}}Fecha de la cartera</w:t>
            </w:r>
          </w:p>
        </w:tc>
        <w:tc>
          <w:tcPr>
            <w:tcW w:type="dxa" w:w="279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7"/>
                <w:szCs w:val="17"/>
              </w:rPr>
              <w:t xml:space="preserve">{{composicion.fecha|fecha}}</w:t>
            </w:r>
          </w:p>
        </w:tc>
        <w:tc>
          <w:tcPr>
            <w:tcW w:type="dxa" w:w="202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shd w:fill="F3F2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14E"/>
                <w:sz w:val="16"/>
                <w:szCs w:val="16"/>
              </w:rPr>
              <w:t xml:space="preserve">{{?composicion.top10[0].nombre,composicion.top10[0].peso_pct}}Mayor posición</w:t>
            </w:r>
          </w:p>
        </w:tc>
        <w:tc>
          <w:tcPr>
            <w:tcW w:type="dxa" w:w="279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7"/>
                <w:szCs w:val="17"/>
              </w:rPr>
              <w:t xml:space="preserve">{{composicion.top10[0].nombre}} ({{composicion.top10[0].peso_pct|pct}})</w:t>
            </w:r>
          </w:p>
        </w:tc>
      </w:tr>
    </w:tbl>
    <w:p>
      <w:pPr>
        <w:spacing w:after="1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7"/>
        <w:gridCol w:w="3804"/>
        <w:gridCol w:w="1268"/>
        <w:gridCol w:w="2536"/>
        <w:gridCol w:w="1523"/>
      </w:tblGrid>
      <w:tr>
        <w:trPr>
          <w:cantSplit/>
          <w:tblHeader/>
        </w:trPr>
        <w:tc>
          <w:tcPr>
            <w:tcW w:type="dxa" w:w="5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38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Posición</w:t>
            </w:r>
          </w:p>
        </w:tc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Peso</w:t>
            </w:r>
          </w:p>
        </w:tc>
        <w:tc>
          <w:tcPr>
            <w:tcW w:type="dxa" w:w="25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Sector / tipo</w:t>
            </w:r>
          </w:p>
        </w:tc>
        <w:tc>
          <w:tcPr>
            <w:tcW w:type="dxa" w:w="15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País</w:t>
            </w:r>
          </w:p>
        </w:tc>
      </w:tr>
      <w:tr>
        <w:trPr>
          <w:cantSplit/>
        </w:trPr>
        <w:tc>
          <w:tcPr>
            <w:tcW w:type="dxa" w:w="507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{{#}}</w:t>
            </w:r>
          </w:p>
        </w:tc>
        <w:tc>
          <w:tcPr>
            <w:tcW w:type="dxa" w:w="3804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{{composicion.top10[].nombre}}</w:t>
            </w:r>
          </w:p>
        </w:tc>
        <w:tc>
          <w:tcPr>
            <w:tcW w:type="dxa" w:w="1268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{{composicion.top10[].peso_pct|pct2}}</w:t>
            </w:r>
          </w:p>
        </w:tc>
        <w:tc>
          <w:tcPr>
            <w:tcW w:type="dxa" w:w="253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{{composicion.top10[].sector}}</w:t>
            </w:r>
          </w:p>
        </w:tc>
        <w:tc>
          <w:tcPr>
            <w:tcW w:type="dxa" w:w="152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{{composicion.top10[].pais}}</w:t>
            </w:r>
          </w:p>
        </w:tc>
      </w:tr>
    </w:tbl>
    <w:p>
      <w:pPr>
        <w:spacing w:after="160" w:before="0"/>
      </w:pPr>
    </w:p>
    <w:p>
      <w:pPr>
        <w:keepNext w:val="false"/>
        <w:spacing w:after="160" w:before="120"/>
        <w:jc w:val="center"/>
      </w:pPr>
      <w:r>
        <w:t xml:space="preserve">{{grafico:top10}}</w:t>
      </w:r>
    </w:p>
    <w:p>
      <w:pPr>
        <w:spacing w:after="100"/>
      </w:pPr>
      <w:r>
        <w:t xml:space="preserve">{{texto:composicion.concentracion}}</w:t>
      </w:r>
    </w:p>
    <w:p>
      <w:pPr>
        <w:pStyle w:val="Heading1"/>
      </w:pPr>
      <w:r>
        <w:t xml:space="preserve">6. Exposiciones</w:t>
      </w:r>
    </w:p>
    <w:p>
      <w:pPr>
        <w:pStyle w:val="Confianza"/>
        <w:spacing w:after="100"/>
      </w:pPr>
      <w:r>
        <w:t xml:space="preserve">Confianza: {{exposicion.confianza}}</w:t>
      </w:r>
    </w:p>
    <w:p>
      <w:pPr>
        <w:keepNext w:val="false"/>
        <w:spacing w:after="160" w:before="120"/>
        <w:jc w:val="center"/>
      </w:pPr>
      <w:r>
        <w:t xml:space="preserve">{{grafico:primaria}}</w:t>
      </w:r>
    </w:p>
    <w:p>
      <w:pPr>
        <w:keepNext w:val="false"/>
        <w:spacing w:after="160" w:before="120"/>
        <w:jc w:val="center"/>
      </w:pPr>
      <w:r>
        <w:t xml:space="preserve">{{grafico:geografica}}</w:t>
      </w:r>
    </w:p>
    <w:p>
      <w:pPr>
        <w:keepNext w:val="false"/>
        <w:spacing w:after="160" w:before="120"/>
        <w:jc w:val="center"/>
      </w:pPr>
      <w:r>
        <w:t xml:space="preserve">{{grafico:divisa}}</w:t>
      </w:r>
    </w:p>
    <w:p>
      <w:pPr>
        <w:keepNext w:val="false"/>
        <w:spacing w:after="160" w:before="120"/>
        <w:jc w:val="center"/>
      </w:pPr>
      <w:r>
        <w:t xml:space="preserve">{{grafico:secundaria}}</w:t>
      </w:r>
    </w:p>
    <w:p>
      <w:pPr>
        <w:spacing w:after="100"/>
      </w:pPr>
      <w:r>
        <w:t xml:space="preserve">{{texto:exposicion.comentario}}</w:t>
      </w:r>
    </w:p>
    <w:p>
      <w:pPr>
        <w:pStyle w:val="Heading1"/>
      </w:pPr>
      <w:r>
        <w:t xml:space="preserve">7. Características de la cartera</w:t>
      </w:r>
    </w:p>
    <w:p>
      <w:pPr>
        <w:pStyle w:val="Confianza"/>
        <w:spacing w:after="100"/>
      </w:pPr>
      <w:r>
        <w:t xml:space="preserve">Confianza: {{caracteristicas.confianza}}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5"/>
        <w:gridCol w:w="1235"/>
        <w:gridCol w:w="1235"/>
        <w:gridCol w:w="4203"/>
      </w:tblGrid>
      <w:tr>
        <w:trPr>
          <w:cantSplit/>
          <w:tblHeader/>
        </w:trPr>
        <w:tc>
          <w:tcPr>
            <w:tcW w:type="dxa" w:w="29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Métrica</w:t>
            </w:r>
          </w:p>
        </w:tc>
        <w:tc>
          <w:tcPr>
            <w:tcW w:type="dxa" w:w="12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ETF</w:t>
            </w:r>
          </w:p>
        </w:tc>
        <w:tc>
          <w:tcPr>
            <w:tcW w:type="dxa" w:w="12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Referencia</w:t>
            </w:r>
          </w:p>
        </w:tc>
        <w:tc>
          <w:tcPr>
            <w:tcW w:type="dxa" w:w="42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Referencia usada / lectura</w:t>
            </w:r>
          </w:p>
        </w:tc>
      </w:tr>
      <w:tr>
        <w:trPr>
          <w:cantSplit/>
        </w:trPr>
        <w:tc>
          <w:tcPr>
            <w:tcW w:type="dxa" w:w="2965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{{caracteristicas.metricas[].metrica}}</w:t>
            </w:r>
          </w:p>
        </w:tc>
        <w:tc>
          <w:tcPr>
            <w:tcW w:type="dxa" w:w="1235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{{caracteristicas.metricas[].etf}}</w:t>
            </w:r>
          </w:p>
        </w:tc>
        <w:tc>
          <w:tcPr>
            <w:tcW w:type="dxa" w:w="1235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{{caracteristicas.metricas[].referencia}}</w:t>
            </w:r>
          </w:p>
        </w:tc>
        <w:tc>
          <w:tcPr>
            <w:tcW w:type="dxa" w:w="420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{{caracteristicas.metricas[].comentario}}</w:t>
            </w:r>
          </w:p>
        </w:tc>
      </w:tr>
    </w:tbl>
    <w:p>
      <w:pPr>
        <w:spacing w:after="160" w:before="0"/>
      </w:pPr>
    </w:p>
    <w:p>
      <w:pPr>
        <w:spacing w:after="100"/>
      </w:pPr>
      <w:r>
        <w:t xml:space="preserve">{{texto:caracteristicas.comentario}}</w:t>
      </w:r>
    </w:p>
    <w:p>
      <w:pPr>
        <w:pStyle w:val="Heading1"/>
      </w:pPr>
      <w:r>
        <w:t xml:space="preserve">8. Rentabilidad</w:t>
      </w:r>
    </w:p>
    <w:p>
      <w:pPr>
        <w:pStyle w:val="Confianza"/>
        <w:spacing w:after="100"/>
      </w:pPr>
      <w:r>
        <w:t xml:space="preserve">Confianza: {{rentabilidad.confianza}}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2"/>
        <w:gridCol w:w="2095"/>
        <w:gridCol w:w="2095"/>
        <w:gridCol w:w="2096"/>
      </w:tblGrid>
      <w:tr>
        <w:trPr>
          <w:cantSplit/>
          <w:tblHeader/>
        </w:trPr>
        <w:tc>
          <w:tcPr>
            <w:tcW w:type="dxa" w:w="33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Periodo</w:t>
            </w:r>
          </w:p>
        </w:tc>
        <w:tc>
          <w:tcPr>
            <w:tcW w:type="dxa" w:w="20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ETF</w:t>
            </w:r>
          </w:p>
        </w:tc>
        <w:tc>
          <w:tcPr>
            <w:tcW w:type="dxa" w:w="20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Índice</w:t>
            </w:r>
          </w:p>
        </w:tc>
        <w:tc>
          <w:tcPr>
            <w:tcW w:type="dxa" w:w="20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Categoría</w:t>
            </w:r>
          </w:p>
        </w:tc>
      </w:tr>
      <w:tr>
        <w:trPr>
          <w:cantSplit/>
        </w:trPr>
        <w:tc>
          <w:tcPr>
            <w:tcW w:type="dxa" w:w="3352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{{rentabilidad.acumulada[].periodo}}</w:t>
            </w:r>
          </w:p>
        </w:tc>
        <w:tc>
          <w:tcPr>
            <w:tcW w:type="dxa" w:w="2095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{{rentabilidad.acumulada[].etf_pct|+pct}}</w:t>
            </w:r>
          </w:p>
        </w:tc>
        <w:tc>
          <w:tcPr>
            <w:tcW w:type="dxa" w:w="2095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{{rentabilidad.acumulada[].indice_pct|+pct}}</w:t>
            </w:r>
          </w:p>
        </w:tc>
        <w:tc>
          <w:tcPr>
            <w:tcW w:type="dxa" w:w="209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{{rentabilidad.acumulada[].categoria_pct|+pct}}</w:t>
            </w:r>
          </w:p>
        </w:tc>
      </w:tr>
    </w:tbl>
    <w:p>
      <w:pPr>
        <w:spacing w:after="160" w:before="0"/>
      </w:pPr>
    </w:p>
    <w:p>
      <w:pPr>
        <w:keepNext w:val="false"/>
        <w:spacing w:after="160" w:before="120"/>
        <w:jc w:val="center"/>
      </w:pPr>
      <w:r>
        <w:t xml:space="preserve">{{grafico:rent_anual}}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  <w:tblHeader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Año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ETF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Índice</w:t>
            </w:r>
          </w:p>
        </w:tc>
        <w:tc>
          <w:tcPr>
            <w:tcW w:type="dxa" w:w="24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Categoría</w:t>
            </w:r>
          </w:p>
        </w:tc>
      </w:tr>
      <w:tr>
        <w:trPr>
          <w:cantSplit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{{rentabilidad.anual[].anio}}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{{rentabilidad.anual[].etf_pct|+pct}}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{{rentabilidad.anual[].indice_pct|+pct}}</w:t>
            </w:r>
          </w:p>
        </w:tc>
        <w:tc>
          <w:tcPr>
            <w:tcW w:type="dxa" w:w="2411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{{rentabilidad.anual[].categoria_pct|+pct}}</w:t>
            </w:r>
          </w:p>
        </w:tc>
      </w:tr>
    </w:tbl>
    <w:p>
      <w:pPr>
        <w:spacing w:after="160" w:before="0"/>
      </w:pPr>
    </w:p>
    <w:p>
      <w:pPr>
        <w:spacing w:after="100"/>
      </w:pPr>
      <w:r>
        <w:t xml:space="preserve">{{texto:rentabilidad.comentario}}</w:t>
      </w:r>
    </w:p>
    <w:p>
      <w:pPr>
        <w:pStyle w:val="Heading1"/>
      </w:pPr>
      <w:r>
        <w:t xml:space="preserve">9. Riesgo</w:t>
      </w:r>
    </w:p>
    <w:p>
      <w:pPr>
        <w:pStyle w:val="Confianza"/>
        <w:spacing w:after="100"/>
      </w:pPr>
      <w:r>
        <w:t xml:space="preserve">Confianza: {{riesgo.confianza}}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43"/>
        <w:gridCol w:w="1268"/>
        <w:gridCol w:w="1521"/>
        <w:gridCol w:w="3806"/>
      </w:tblGrid>
      <w:tr>
        <w:trPr>
          <w:cantSplit/>
          <w:tblHeader/>
        </w:trPr>
        <w:tc>
          <w:tcPr>
            <w:tcW w:type="dxa" w:w="30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Métrica</w:t>
            </w:r>
          </w:p>
        </w:tc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Valor</w:t>
            </w:r>
          </w:p>
        </w:tc>
        <w:tc>
          <w:tcPr>
            <w:tcW w:type="dxa" w:w="15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Periodo</w:t>
            </w:r>
          </w:p>
        </w:tc>
        <w:tc>
          <w:tcPr>
            <w:tcW w:type="dxa" w:w="3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Lectura</w:t>
            </w:r>
          </w:p>
        </w:tc>
      </w:tr>
      <w:tr>
        <w:trPr>
          <w:cantSplit/>
        </w:trPr>
        <w:tc>
          <w:tcPr>
            <w:tcW w:type="dxa" w:w="304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{{riesgo.metricas[].metrica}}</w:t>
            </w:r>
          </w:p>
        </w:tc>
        <w:tc>
          <w:tcPr>
            <w:tcW w:type="dxa" w:w="1268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{{riesgo.metricas[].valor}}</w:t>
            </w:r>
          </w:p>
        </w:tc>
        <w:tc>
          <w:tcPr>
            <w:tcW w:type="dxa" w:w="1521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{{riesgo.metricas[].periodo}}</w:t>
            </w:r>
          </w:p>
        </w:tc>
        <w:tc>
          <w:tcPr>
            <w:tcW w:type="dxa" w:w="380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{{riesgo.metricas[].comentario}}</w:t>
            </w:r>
          </w:p>
        </w:tc>
      </w:tr>
    </w:tbl>
    <w:p>
      <w:pPr>
        <w:spacing w:after="160" w:before="0"/>
      </w:pPr>
    </w:p>
    <w:p>
      <w:pPr>
        <w:keepNext w:val="false"/>
        <w:spacing w:after="160" w:before="120"/>
        <w:jc w:val="center"/>
      </w:pPr>
      <w:r>
        <w:t xml:space="preserve">{{grafico:caidas}}</w:t>
      </w:r>
    </w:p>
    <w:p>
      <w:pPr>
        <w:spacing w:after="100"/>
      </w:pPr>
      <w:r>
        <w:t xml:space="preserve">{{texto:riesgo.comentario}}</w:t>
      </w:r>
    </w:p>
    <w:p>
      <w:pPr>
        <w:pStyle w:val="Heading1"/>
      </w:pPr>
      <w:r>
        <w:t xml:space="preserve">10. Alternativas</w:t>
      </w:r>
    </w:p>
    <w:p>
      <w:pPr>
        <w:pStyle w:val="Confianza"/>
        <w:spacing w:after="100"/>
      </w:pPr>
      <w:r>
        <w:t xml:space="preserve">Confianza: {{alternativas.confianza}}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15"/>
        <w:gridCol w:w="1732"/>
        <w:gridCol w:w="866"/>
        <w:gridCol w:w="1082"/>
        <w:gridCol w:w="1082"/>
        <w:gridCol w:w="1082"/>
        <w:gridCol w:w="979"/>
      </w:tblGrid>
      <w:tr>
        <w:trPr>
          <w:cantSplit/>
          <w:tblHeader/>
        </w:trPr>
        <w:tc>
          <w:tcPr>
            <w:tcW w:type="dxa" w:w="28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ETF</w:t>
            </w:r>
          </w:p>
        </w:tc>
        <w:tc>
          <w:tcPr>
            <w:tcW w:type="dxa" w:w="17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ISIN</w:t>
            </w:r>
          </w:p>
        </w:tc>
        <w:tc>
          <w:tcPr>
            <w:tcW w:type="dxa" w:w="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TER</w:t>
            </w:r>
          </w:p>
        </w:tc>
        <w:tc>
          <w:tcPr>
            <w:tcW w:type="dxa" w:w="10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Patrimonio</w:t>
            </w:r>
          </w:p>
        </w:tc>
        <w:tc>
          <w:tcPr>
            <w:tcW w:type="dxa" w:w="10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Réplica</w:t>
            </w:r>
          </w:p>
        </w:tc>
        <w:tc>
          <w:tcPr>
            <w:tcW w:type="dxa" w:w="10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Rentas</w:t>
            </w:r>
          </w:p>
        </w:tc>
        <w:tc>
          <w:tcPr>
            <w:tcW w:type="dxa" w:w="9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Dif. seguim.</w:t>
            </w:r>
          </w:p>
        </w:tc>
      </w:tr>
      <w:tr>
        <w:trPr>
          <w:cantSplit/>
        </w:trPr>
        <w:tc>
          <w:tcPr>
            <w:tcW w:type="dxa" w:w="2815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{{alternativas.etfs[].nombre}}</w:t>
            </w:r>
          </w:p>
        </w:tc>
        <w:tc>
          <w:tcPr>
            <w:tcW w:type="dxa" w:w="1732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{{alternativas.etfs[].isin}}</w:t>
            </w:r>
          </w:p>
        </w:tc>
        <w:tc>
          <w:tcPr>
            <w:tcW w:type="dxa" w:w="86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{{alternativas.etfs[].ter_pct|pct2}}</w:t>
            </w:r>
          </w:p>
        </w:tc>
        <w:tc>
          <w:tcPr>
            <w:tcW w:type="dxa" w:w="1082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{{alternativas.etfs[].aum|0}}</w:t>
            </w:r>
          </w:p>
        </w:tc>
        <w:tc>
          <w:tcPr>
            <w:tcW w:type="dxa" w:w="1082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{{alternativas.etfs[].replicacion}}</w:t>
            </w:r>
          </w:p>
        </w:tc>
        <w:tc>
          <w:tcPr>
            <w:tcW w:type="dxa" w:w="1082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{{alternativas.etfs[].distribucion}}</w:t>
            </w:r>
          </w:p>
        </w:tc>
        <w:tc>
          <w:tcPr>
            <w:tcW w:type="dxa" w:w="979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{{alternativas.etfs[].td_pct|+pct2}}</w:t>
            </w:r>
          </w:p>
        </w:tc>
      </w:tr>
    </w:tbl>
    <w:p>
      <w:pPr>
        <w:spacing w:after="160" w:before="0"/>
      </w:pPr>
    </w:p>
    <w:p>
      <w:pPr>
        <w:keepNext w:val="false"/>
        <w:spacing w:after="160" w:before="120"/>
        <w:jc w:val="center"/>
      </w:pPr>
      <w:r>
        <w:t xml:space="preserve">{{grafico:alternativas_ter}}</w:t>
      </w:r>
    </w:p>
    <w:p>
      <w:pPr>
        <w:spacing w:after="100"/>
      </w:pPr>
      <w:r>
        <w:t xml:space="preserve">{{texto:alternativas.comentario}}</w:t>
      </w:r>
    </w:p>
    <w:p>
      <w:pPr>
        <w:pStyle w:val="Heading1"/>
      </w:pPr>
      <w:r>
        <w:t xml:space="preserve">11. Fiscalidad y operativa para un inversor español</w:t>
      </w:r>
    </w:p>
    <w:p>
      <w:pPr>
        <w:pStyle w:val="Confianza"/>
        <w:spacing w:after="100"/>
      </w:pPr>
      <w:r>
        <w:t xml:space="preserve">Confianza: {{fiscalidad.confianza}}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3"/>
        <w:gridCol w:w="2796"/>
        <w:gridCol w:w="2023"/>
        <w:gridCol w:w="2796"/>
      </w:tblGrid>
      <w:tr>
        <w:trPr>
          <w:cantSplit/>
        </w:trPr>
        <w:tc>
          <w:tcPr>
            <w:tcW w:type="dxa" w:w="202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shd w:fill="F3F2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14E"/>
                <w:sz w:val="16"/>
                <w:szCs w:val="16"/>
              </w:rPr>
              <w:t xml:space="preserve">{{?fiscalidad.registro_cnmv}}Registrado en la CNMV</w:t>
            </w:r>
          </w:p>
        </w:tc>
        <w:tc>
          <w:tcPr>
            <w:tcW w:type="dxa" w:w="279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7"/>
                <w:szCs w:val="17"/>
              </w:rPr>
              <w:t xml:space="preserve">{{fiscalidad.registro_cnmv}}</w:t>
            </w:r>
          </w:p>
        </w:tc>
        <w:tc>
          <w:tcPr>
            <w:tcW w:type="dxa" w:w="202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shd w:fill="F3F2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14E"/>
                <w:sz w:val="16"/>
                <w:szCs w:val="16"/>
              </w:rPr>
              <w:t xml:space="preserve">{{?fiscalidad.kid_espanol}}KID en español</w:t>
            </w:r>
          </w:p>
        </w:tc>
        <w:tc>
          <w:tcPr>
            <w:tcW w:type="dxa" w:w="279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7"/>
                <w:szCs w:val="17"/>
              </w:rPr>
              <w:t xml:space="preserve">{{fiscalidad.kid_espanol}}</w:t>
            </w:r>
          </w:p>
        </w:tc>
      </w:tr>
      <w:tr>
        <w:trPr>
          <w:cantSplit/>
        </w:trPr>
        <w:tc>
          <w:tcPr>
            <w:tcW w:type="dxa" w:w="202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shd w:fill="F3F2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14E"/>
                <w:sz w:val="16"/>
                <w:szCs w:val="16"/>
              </w:rPr>
              <w:t xml:space="preserve">{{?fiscalidad.traspasable}}Traspasable sin peaje fiscal</w:t>
            </w:r>
          </w:p>
        </w:tc>
        <w:tc>
          <w:tcPr>
            <w:tcW w:type="dxa" w:w="279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7"/>
                <w:szCs w:val="17"/>
              </w:rPr>
              <w:t xml:space="preserve">{{fiscalidad.traspasable}}</w:t>
            </w:r>
          </w:p>
        </w:tc>
        <w:tc>
          <w:tcPr>
            <w:tcW w:type="dxa" w:w="202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shd w:fill="F3F2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14E"/>
                <w:sz w:val="16"/>
                <w:szCs w:val="16"/>
              </w:rPr>
              <w:t xml:space="preserve">{{?fiscalidad.retencion_origen}}Retención en origen sobre dividendos</w:t>
            </w:r>
          </w:p>
        </w:tc>
        <w:tc>
          <w:tcPr>
            <w:tcW w:type="dxa" w:w="279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7"/>
                <w:szCs w:val="17"/>
              </w:rPr>
              <w:t xml:space="preserve">{{fiscalidad.retencion_origen}}</w:t>
            </w:r>
          </w:p>
        </w:tc>
      </w:tr>
    </w:tbl>
    <w:p>
      <w:pPr>
        <w:spacing w:after="160" w:before="0"/>
      </w:pPr>
    </w:p>
    <w:p>
      <w:pPr>
        <w:spacing w:after="100"/>
      </w:pPr>
      <w:r>
        <w:t xml:space="preserve">{{texto:fiscalidad.comentario}}</w:t>
      </w:r>
    </w:p>
    <w:p>
      <w:pPr>
        <w:pStyle w:val="Heading1"/>
      </w:pPr>
      <w:r>
        <w:t xml:space="preserve">12. Encaje en cartera y riesgos específicos</w:t>
      </w:r>
    </w:p>
    <w:p>
      <w:pPr>
        <w:pStyle w:val="Confianza"/>
        <w:spacing w:after="100"/>
      </w:pPr>
      <w:r>
        <w:t xml:space="preserve">Confianza: {{encaje.confianza}}</w:t>
      </w:r>
    </w:p>
    <w:p>
      <w:pPr>
        <w:spacing w:after="100"/>
      </w:pPr>
      <w:r>
        <w:t xml:space="preserve">{{texto:encaje.rol}}</w:t>
      </w:r>
    </w:p>
    <w:p>
      <w:pPr>
        <w:pStyle w:val="Heading2"/>
      </w:pPr>
      <w:r>
        <w:t xml:space="preserve">Correlación y solapamientos</w:t>
      </w:r>
    </w:p>
    <w:p>
      <w:pPr>
        <w:spacing w:after="100"/>
      </w:pPr>
      <w:r>
        <w:t xml:space="preserve">{{texto:encaje.correlaciones}}</w:t>
      </w:r>
    </w:p>
    <w:p>
      <w:pPr>
        <w:pStyle w:val="Heading2"/>
      </w:pPr>
      <w:r>
        <w:t xml:space="preserve">Riesgos específicos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8"/>
        <w:gridCol w:w="2440"/>
        <w:gridCol w:w="5490"/>
        <w:gridCol w:w="1220"/>
      </w:tblGrid>
      <w:tr>
        <w:trPr>
          <w:cantSplit/>
          <w:tblHeader/>
        </w:trPr>
        <w:tc>
          <w:tcPr>
            <w:tcW w:type="dxa" w:w="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Riesgo</w:t>
            </w:r>
          </w:p>
        </w:tc>
        <w:tc>
          <w:tcPr>
            <w:tcW w:type="dxa" w:w="54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Importancia</w:t>
            </w:r>
          </w:p>
        </w:tc>
      </w:tr>
      <w:tr>
        <w:trPr>
          <w:cantSplit/>
        </w:trPr>
        <w:tc>
          <w:tcPr>
            <w:tcW w:type="dxa" w:w="488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{{#}}</w:t>
            </w:r>
          </w:p>
        </w:tc>
        <w:tc>
          <w:tcPr>
            <w:tcW w:type="dxa" w:w="2440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{{encaje.riesgos[].riesgo}}</w:t>
            </w:r>
          </w:p>
        </w:tc>
        <w:tc>
          <w:tcPr>
            <w:tcW w:type="dxa" w:w="5490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{{encaje.riesgos[].descripcion}}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{{encaje.riesgos[].importancia}}</w:t>
            </w:r>
          </w:p>
        </w:tc>
      </w:tr>
    </w:tbl>
    <w:p>
      <w:pPr>
        <w:spacing w:after="160" w:before="0"/>
      </w:pPr>
    </w:p>
    <w:p>
      <w:pPr>
        <w:pStyle w:val="Heading1"/>
      </w:pPr>
      <w:r>
        <w:t xml:space="preserve">Fuentes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3"/>
        <w:gridCol w:w="3706"/>
        <w:gridCol w:w="1482"/>
        <w:gridCol w:w="1019"/>
        <w:gridCol w:w="2968"/>
      </w:tblGrid>
      <w:tr>
        <w:trPr>
          <w:cantSplit/>
          <w:tblHeader/>
        </w:trPr>
        <w:tc>
          <w:tcPr>
            <w:tcW w:type="dxa" w:w="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Ref.</w:t>
            </w:r>
          </w:p>
        </w:tc>
        <w:tc>
          <w:tcPr>
            <w:tcW w:type="dxa" w:w="3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Documento</w:t>
            </w:r>
          </w:p>
        </w:tc>
        <w:tc>
          <w:tcPr>
            <w:tcW w:type="dxa" w:w="14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Editor</w:t>
            </w:r>
          </w:p>
        </w:tc>
        <w:tc>
          <w:tcPr>
            <w:tcW w:type="dxa" w:w="10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Fecha</w:t>
            </w:r>
          </w:p>
        </w:tc>
        <w:tc>
          <w:tcPr>
            <w:tcW w:type="dxa" w:w="29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Enlace</w:t>
            </w:r>
          </w:p>
        </w:tc>
      </w:tr>
      <w:tr>
        <w:trPr>
          <w:cantSplit/>
        </w:trPr>
        <w:tc>
          <w:tcPr>
            <w:tcW w:type="dxa" w:w="46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{{fuentes[].id}}</w:t>
            </w:r>
          </w:p>
        </w:tc>
        <w:tc>
          <w:tcPr>
            <w:tcW w:type="dxa" w:w="370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{{fuentes[].titulo}}</w:t>
            </w:r>
          </w:p>
        </w:tc>
        <w:tc>
          <w:tcPr>
            <w:tcW w:type="dxa" w:w="1482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{{fuentes[].editor}}</w:t>
            </w:r>
          </w:p>
        </w:tc>
        <w:tc>
          <w:tcPr>
            <w:tcW w:type="dxa" w:w="1019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{{fuentes[].fecha|fecha}}</w:t>
            </w:r>
          </w:p>
        </w:tc>
        <w:tc>
          <w:tcPr>
            <w:tcW w:type="dxa" w:w="2968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{{fuentes[].url}}</w:t>
            </w:r>
          </w:p>
        </w:tc>
      </w:tr>
    </w:tbl>
    <w:p>
      <w:pPr>
        <w:spacing w:after="200" w:before="0"/>
      </w:pPr>
    </w:p>
    <w:p>
      <w:pPr>
        <w:pStyle w:val="Heading2"/>
      </w:pPr>
      <w:r>
        <w:t xml:space="preserve">Control de calidad del informe</w:t>
      </w:r>
    </w:p>
    <w:p>
      <w:pPr>
        <w:pStyle w:val="Nota"/>
        <w:spacing w:after="100"/>
      </w:pPr>
      <w:r>
        <w:t xml:space="preserve">Campos con dato: </w:t>
      </w:r>
      <w:r>
        <w:rPr>
          <w:b/>
          <w:bCs/>
        </w:rPr>
        <w:t xml:space="preserve">{{_meta.cobertura|pct}}</w:t>
      </w:r>
      <w:r>
        <w:t xml:space="preserve"> · Secciones con menos del 60 % de campos cubiertos: </w:t>
      </w:r>
      <w:r>
        <w:rPr>
          <w:b/>
          <w:bCs/>
        </w:rPr>
        <w:t xml:space="preserve">{{_meta.secciones_flojas}}</w:t>
      </w:r>
      <w:r>
        <w:t xml:space="preserve"> · Generado el {{_meta.generado|fecha}}.</w:t>
      </w:r>
    </w:p>
    <w:p>
      <w:pPr>
        <w:pStyle w:val="Nota"/>
        <w:spacing w:after="100"/>
      </w:pPr>
      <w:r>
        <w:t xml:space="preserve">{{texto:meta.limitaciones}}</w:t>
      </w:r>
    </w:p>
    <w:p>
      <w:pPr>
        <w:pStyle w:val="Nota"/>
        <w:spacing w:after="100"/>
      </w:pPr>
      <w:r>
        <w:t xml:space="preserve">Este documento es un análisis elaborado de forma automatizada a partir de fuentes públicas. No constituye una recomendación personalizada de inversión ni una oferta de compra o venta. Las cifras marcadas como estimación y los escenarios son hipótesis de trabajo y deben verificarse antes de tomar cualquier decisión.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134" w:right="1134" w:bottom="1134" w:left="1134" w:header="567" w:footer="567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color w:val="8A8984"/>
        <w:sz w:val="15"/>
        <w:szCs w:val="15"/>
      </w:rPr>
      <w:t xml:space="preserve">Datos a {{meta.fecha_corte|fecha}} · No constituye recomendación de inversión</w:t>
    </w:r>
    <w:r>
      <w:rPr>
        <w:color w:val="8A8984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8A8984"/>
        <w:sz w:val="15"/>
        <w:szCs w:val="15"/>
      </w:rPr>
      <w:t xml:space="preserve">No constituye recomendación de inversión.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638"/>
      </w:tabs>
    </w:pPr>
    <w:r>
      <w:rPr>
        <w:color w:val="8A8984"/>
        <w:sz w:val="16"/>
        <w:szCs w:val="16"/>
      </w:rPr>
      <w:t xml:space="preserve">{{identificacion.nombre}} ({{identificacion.isin}})</w:t>
    </w:r>
    <w:r>
      <w:rPr>
        <w:color w:val="8A8984"/>
        <w:sz w:val="16"/>
        <w:szCs w:val="16"/>
      </w:rPr>
      <w:t xml:space="preserve">	Análisis de ETF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  <w:rPr>
        <w:color w:val="2A78D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docVars>
    <w:docVar w:name="graficos" w:val="eyJhdW0iOnsidGlwbyI6ImNvbHVtbmFzIiwidGl0dWxvIjoiUGF0cmltb25pbyBhIGNpZXJyZSBkZSBhw7FvICh7e21ldGEuZGl2aXNhfX0sIG1pbGxvbmVzKSIsImRhdG9zIjoidGFtYW5vLmhpc3RvcmljbyIsImNhdGVnb3JpYSI6ImFuaW8iLCJzZXJpZXMiOlt7ImNhbXBvIjoiYXVtIiwibm9tYnJlIjoiUGF0cmltb25pbyJ9XSwiZm9ybWF0byI6IiMsIyMwIiwiZXRpcXVldGFzIjp0cnVlLCJhbHRvX2NtIjo2fSwidHJhY2tpbmciOnsidGlwbyI6ImNvbHVtbmFzIiwidGl0dWxvIjoiRGlmZXJlbmNpYSBkZSBzZWd1aW1pZW50byBhbnVhbDogRVRGIG1lbm9zIMOtbmRpY2UgKHB1bnRvcyAlKSIsImRhdG9zIjoicmVwbGljYWNpb24uaGlzdG9yaWNvIiwiY2F0ZWdvcmlhIjoiYW5pbyIsInNlcmllcyI6W3siY2FtcG8iOiJkaWZlcmVuY2lhX3BjdCIsIm5vbWJyZSI6IkRpZmVyZW5jaWEifV0sImZvcm1hdG8iOiIwLjAwXCIlXCIiLCJldGlxdWV0YXMiOnRydWUsImFsdG9fY20iOjZ9LCJ0b3AxMCI6eyJ0aXBvIjoiYmFycmFzIiwidGl0dWxvIjoiRGlleiBwcmltZXJhcyBwb3NpY2lvbmVzICglIGRlIGxhIGNhcnRlcmEpIiwiZGF0b3MiOiJjb21wb3NpY2lvbi50b3AxMCIsImNhdGVnb3JpYSI6Im5vbWJyZSIsInNlcmllcyI6W3siY2FtcG8iOiJwZXNvX3BjdCIsIm5vbWJyZSI6IlBlc28ifV0sImZvcm1hdG8iOiIwLjBcIiVcIiIsImV0aXF1ZXRhcyI6dHJ1ZSwiYWx0b19jbSI6OH0sInByaW1hcmlhIjp7InRpcG8iOiJiYXJyYXMiLCJ0aXR1bG8iOiJFeHBvc2ljacOzbiBwb3Ige3tleHBvc2ljaW9uLnByaW1hcmlhLnRpdHVsb319ICglIGRlIGxhIGNhcnRlcmEpIiwiZGF0b3MiOiJleHBvc2ljaW9uLnByaW1hcmlhLml0ZW1zIiwiY2F0ZWdvcmlhIjoibm9tYnJlIiwic2VyaWVzIjpbeyJjYW1wbyI6InBlc29fcGN0Iiwibm9tYnJlIjoiUGVzbyJ9XSwiZm9ybWF0byI6IjAuMFwiJVwiIiwiZXRpcXVldGFzIjp0cnVlLCJhbHRvX2NtIjo3LjV9LCJnZW9ncmFmaWNhIjp7InRpcG8iOiJiYXJyYXMiLCJ0aXR1bG8iOiJFeHBvc2ljacOzbiBnZW9ncsOhZmljYSAoJSBkZSBsYSBjYXJ0ZXJhKSIsImRhdG9zIjoiZXhwb3NpY2lvbi5nZW9ncmFmaWNhIiwiY2F0ZWdvcmlhIjoibm9tYnJlIiwic2VyaWVzIjpbeyJjYW1wbyI6InBlc29fcGN0Iiwibm9tYnJlIjoiUGVzbyJ9XSwiZm9ybWF0byI6IjAuMFwiJVwiIiwiZXRpcXVldGFzIjp0cnVlLCJhbHRvX2NtIjo3fSwiZGl2aXNhIjp7InRpcG8iOiJkb251dCIsInRpdHVsbyI6IkV4cG9zaWNpw7NuIHBvciBkaXZpc2EgKCUgZGUgbGEgY2FydGVyYSkiLCJkYXRvcyI6ImV4cG9zaWNpb24uZGl2aXNhIiwiY2F0ZWdvcmlhIjoibm9tYnJlIiwic2VyaWVzIjpbeyJjYW1wbyI6InBlc29fcGN0Iiwibm9tYnJlIjoiUGVzbyJ9XSwiYWx0b19jbSI6Ni41fSwic2VjdW5kYXJpYSI6eyJ0aXBvIjoiYmFycmFzIiwidGl0dWxvIjoiRXhwb3NpY2nDs24gcG9yIHt7ZXhwb3NpY2lvbi5zZWN1bmRhcmlhLnRpdHVsb319ICglIGRlIGxhIGNhcnRlcmEpIiwiZGF0b3MiOiJleHBvc2ljaW9uLnNlY3VuZGFyaWEuaXRlbXMiLCJjYXRlZ29yaWEiOiJub21icmUiLCJzZXJpZXMiOlt7ImNhbXBvIjoicGVzb19wY3QiLCJub21icmUiOiJQZXNvIn1dLCJmb3JtYXRvIjoiMC4wXCIlXCIiLCJldGlxdWV0YXMiOnRydWUsImFsdG9fY20iOjZ9LCJyZW50X2FudWFsIjp7InRpcG8iOiJjb2x1bW5hcyIsInRpdHVsbyI6IlJlbnRhYmlsaWRhZCBwb3IgYcOxbyBuYXR1cmFsICglKSIsImRhdG9zIjoicmVudGFiaWxpZGFkLmFudWFsIiwiY2F0ZWdvcmlhIjoiYW5pbyIsInNlcmllcyI6W3siY2FtcG8iOiJldGZfcGN0Iiwibm9tYnJlIjoiRVRGIn0seyJjYW1wbyI6ImluZGljZV9wY3QiLCJub21icmUiOiLDjW5kaWNlIn0seyJjYW1wbyI6ImNhdGVnb3JpYV9wY3QiLCJub21icmUiOiJNZWRpYSBkZSBsYSBjYXRlZ29yw61hIn1dLCJmb3JtYXRvIjoiMFwiJVwiIn0sImNhaWRhcyI6eyJ0aXBvIjoiYmFycmFzIiwidGl0dWxvIjoiQ2HDrWRhcyBlbiBlcGlzb2Rpb3MgZGUgZXN0csOpcyAoJSkiLCJkYXRvcyI6InJpZXNnby5jYWlkYXMiLCJjYXRlZ29yaWEiOiJlcGlzb2RpbyIsInNlcmllcyI6W3siY2FtcG8iOiJldGZfcGN0Iiwibm9tYnJlIjoiRVRGIn0seyJjYW1wbyI6InJlZmVyZW5jaWFfcGN0Iiwibm9tYnJlIjoiUmVmZXJlbmNpYSBhbXBsaWEifV0sImZvcm1hdG8iOiIwXCIlXCIiLCJldGlxdWV0YXMiOnRydWUsImFsdG9fY20iOjYuNX0sImFsdGVybmF0aXZhc190ZXIiOnsidGlwbyI6ImJhcnJhcyIsInRpdHVsbyI6IkNvc3RlIGFudWFsIChURVIsICUpIGRlbCBFVEYgYW5hbGl6YWRvIHkgc3VzIGFsdGVybmF0aXZhcyIsImRhdG9zIjoiYWx0ZXJuYXRpdmFzLmV0ZnMiLCJjYXRlZ29yaWEiOiJub21icmUiLCJzZXJpZXMiOlt7ImNhbXBvIjoidGVyX3BjdCIsIm5vbWJyZSI6IlRFUiJ9XSwiZm9ybWF0byI6IjAuMDBcIiVcIiIsImV0aXF1ZXRhcyI6dHJ1ZSwicmVzYWx0YXIiOjAsImFsdG9fY20iOjYuNX19"/>
  </w:docVar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3C"/>
        <w:sz w:val="20"/>
        <w:szCs w:val="20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/>
    </w:pPr>
    <w:rPr>
      <w:rFonts w:ascii="Calibri" w:cs="Calibri" w:eastAsia="Calibri" w:hAnsi="Calibri"/>
      <w:b/>
      <w:bCs/>
      <w:color w:val="1F3A5F"/>
      <w:sz w:val="52"/>
      <w:szCs w:val="52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2A78D6" w:sz="6" w:space="4"/>
      </w:pBdr>
      <w:spacing w:after="60" w:before="360"/>
      <w:outlineLvl w:val="0"/>
    </w:pPr>
    <w:rPr>
      <w:rFonts w:ascii="Calibri" w:cs="Calibri" w:eastAsia="Calibri" w:hAnsi="Calibri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80" w:before="220"/>
      <w:outlineLvl w:val="1"/>
    </w:pPr>
    <w:rPr>
      <w:rFonts w:ascii="Calibri" w:cs="Calibri" w:eastAsia="Calibri" w:hAnsi="Calibri"/>
      <w:b/>
      <w:bCs/>
      <w:color w:val="1F3A5F"/>
      <w:sz w:val="23"/>
      <w:szCs w:val="23"/>
    </w:rPr>
  </w:style>
  <w:style w:type="paragraph" w:styleId="Parte">
    <w:name w:val="Parte"/>
    <w:basedOn w:val="Normal"/>
    <w:next w:val="Normal"/>
    <w:pPr>
      <w:keepNext/>
      <w:pBdr>
        <w:bottom w:val="single" w:color="2A78D6" w:sz="12" w:space="6"/>
      </w:pBdr>
      <w:spacing w:after="400" w:before="2400"/>
      <w:outlineLvl w:val="0"/>
    </w:pPr>
    <w:rPr>
      <w:rFonts w:ascii="Calibri" w:cs="Calibri" w:eastAsia="Calibri" w:hAnsi="Calibri"/>
      <w:b/>
      <w:bCs/>
      <w:color w:val="2A78D6"/>
      <w:sz w:val="40"/>
      <w:szCs w:val="40"/>
    </w:rPr>
  </w:style>
  <w:style w:type="paragraph" w:styleId="Aviso">
    <w:name w:val="Aviso"/>
    <w:basedOn w:val="Normal"/>
    <w:next w:val="Normal"/>
    <w:pPr>
      <w:pBdr>
        <w:left w:val="single" w:color="D9772E" w:sz="24" w:space="8"/>
      </w:pBdr>
      <w:spacing w:after="200" w:before="120"/>
      <w:ind w:left="200"/>
    </w:pPr>
    <w:rPr>
      <w:b/>
      <w:bCs/>
      <w:color w:val="A3470F"/>
      <w:sz w:val="19"/>
      <w:szCs w:val="19"/>
    </w:rPr>
  </w:style>
  <w:style w:type="paragraph" w:styleId="Confianza">
    <w:name w:val="Confianza"/>
    <w:basedOn w:val="Normal"/>
    <w:next w:val="Normal"/>
    <w:pPr>
      <w:keepNext/>
      <w:spacing w:after="160" w:before="0"/>
    </w:pPr>
    <w:rPr>
      <w:i/>
      <w:iCs/>
      <w:color w:val="8A8984"/>
      <w:sz w:val="16"/>
      <w:szCs w:val="16"/>
    </w:rPr>
  </w:style>
  <w:style w:type="paragraph" w:styleId="Nota">
    <w:name w:val="Nota"/>
    <w:basedOn w:val="Normal"/>
    <w:next w:val="Normal"/>
    <w:pPr>
      <w:spacing w:after="80"/>
    </w:pPr>
    <w:rPr>
      <w:color w:val="52514E"/>
      <w:sz w:val="16"/>
      <w:szCs w:val="1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Análisis de ETF — plantilla</dc:title>
  <dc:creator>analisis-inversion</dc:creator>
  <cp:lastModifiedBy>Un-named</cp:lastModifiedBy>
  <cp:revision>1</cp:revision>
  <dcterms:created xsi:type="dcterms:W3CDTF">2026-10-06T16:38:37.989Z</dcterms:created>
  <dcterms:modified xsi:type="dcterms:W3CDTF">2026-10-06T16:38:37.990Z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