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hopify-shop-análisis-growth-14-oct-2026"/>
    <w:p>
      <w:pPr>
        <w:pStyle w:val="Heading1"/>
      </w:pPr>
      <w:r>
        <w:t xml:space="preserve">Shopify (SHOP):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media)</w:t>
      </w:r>
      <w:r>
        <w:t xml:space="preserve"> </w:t>
      </w:r>
      <w:r>
        <w:t xml:space="preserve">· Puntuación 77,8/100 · Señales de cambio de tendencia 5/8 · EV/beneficio bruto 27,7x</w:t>
      </w:r>
      <w:r>
        <w:t xml:space="preserve"> </w:t>
      </w:r>
      <w:r>
        <w:t xml:space="preserve">Precio 176,52 USD · Objetivo 12 m 202,9 USD (ponderada +14,9 %, base +18,1 %, bajista −43,2 %, alcista +66,9 %) · Compra hasta 193,2 USD</w:t>
      </w:r>
      <w:r>
        <w:t xml:space="preserve"> </w:t>
      </w:r>
      <w:r>
        <w:t xml:space="preserve">Peso orientativo: 4 % (~1.190 EUR, en dos tramos)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Las ventas del año objetivo salen de la regla mecánica (22.234 M USD en el base) y el múltiplo, del de hoy rebajado por desaceleración (7,2x / 12,0x / 15,6x EV/ventas NTM). La proyección propia (20.100 / 22.600 / 23.900 M USD) es solo contraste.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Shopify es la plataforma de comercio de los comerciantes independientes (de la tienda pequeña a marcas grandes y B2B). Crece al</w:t>
      </w:r>
      <w:r>
        <w:t xml:space="preserve"> </w:t>
      </w:r>
      <w:r>
        <w:rPr>
          <w:bCs/>
          <w:b/>
        </w:rPr>
        <w:t xml:space="preserve">+34 %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13.266 M USD de ventas en los últimos 12 meses</w:t>
      </w:r>
      <w:r>
        <w:t xml:space="preserve">, ya con FCF del 18 % y regla del 40 de 50,2.</w:t>
      </w:r>
    </w:p>
    <w:p>
      <w:pPr>
        <w:numPr>
          <w:ilvl w:val="0"/>
          <w:numId w:val="1001"/>
        </w:numPr>
        <w:pStyle w:val="Compact"/>
      </w:pPr>
      <w:r>
        <w:t xml:space="preserve">El crecimiento</w:t>
      </w:r>
      <w:r>
        <w:t xml:space="preserve"> </w:t>
      </w:r>
      <w:r>
        <w:rPr>
          <w:bCs/>
          <w:b/>
        </w:rPr>
        <w:t xml:space="preserve">se ha acelerado</w:t>
      </w:r>
      <w:r>
        <w:t xml:space="preserve"> </w:t>
      </w:r>
      <w:r>
        <w:t xml:space="preserve">(del +31 % al +34 % en un año) a una escala en la que casi nadie acelera, y el GMV crece por encima del 30 % por quinto trimestre seguido.</w:t>
      </w:r>
    </w:p>
    <w:p>
      <w:pPr>
        <w:numPr>
          <w:ilvl w:val="0"/>
          <w:numId w:val="1001"/>
        </w:numPr>
        <w:pStyle w:val="Compact"/>
      </w:pPr>
      <w:r>
        <w:t xml:space="preserve">La percepción ha girado: de «perdedora de la IA» (−48 % hasta 94 USD en mayo) a «ganadora del comercio agéntico» (los pedidos que llegan desde asistentes de IA se triplican). La acción marcó cierre récord el 12-oct.</w:t>
      </w:r>
    </w:p>
    <w:p>
      <w:pPr>
        <w:numPr>
          <w:ilvl w:val="0"/>
          <w:numId w:val="1001"/>
        </w:numPr>
        <w:pStyle w:val="Compact"/>
      </w:pPr>
      <w:r>
        <w:t xml:space="preserve">Aun así no está cara para lo que crece:</w:t>
      </w:r>
      <w:r>
        <w:t xml:space="preserve"> </w:t>
      </w:r>
      <w:r>
        <w:rPr>
          <w:bCs/>
          <w:b/>
        </w:rPr>
        <w:t xml:space="preserve">13,2x ventas NTM y 27,7x beneficio bruto</w:t>
      </w:r>
      <w:r>
        <w:t xml:space="preserve">, cerca de su mediana de 3 años (~12x) y por debajo del tope de 35x del método. El DCF inverso pide un ~21 % anual durante 10 años, por debajo del ritmo actual.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Comprar con convicción media</w:t>
      </w:r>
      <w:r>
        <w:t xml:space="preserve">, peso del 4 % en dos tramos, por debajo de 193 USD. El riesgo principal es el giro del sentimiento: el bajista (−43 %) es el de volver al múltiplo de mayo.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Shopify vende el software y los servicios para que un comerciante venda en cualquier canal: tienda online, punto de venta físico (POS), marketplaces, redes sociales, B2B y, desde 2026, asistentes de IA. Cobra de dos formas:</w:t>
      </w:r>
      <w:r>
        <w:t xml:space="preserve"> </w:t>
      </w:r>
      <w:r>
        <w:rPr>
          <w:bCs/>
          <w:b/>
        </w:rPr>
        <w:t xml:space="preserve">suscripciones</w:t>
      </w:r>
      <w:r>
        <w:t xml:space="preserve"> </w:t>
      </w:r>
      <w:r>
        <w:t xml:space="preserve">(802 M USD en el 2T26, +22 %) y</w:t>
      </w:r>
      <w:r>
        <w:t xml:space="preserve"> </w:t>
      </w:r>
      <w:r>
        <w:rPr>
          <w:bCs/>
          <w:b/>
        </w:rPr>
        <w:t xml:space="preserve">soluciones para comerciantes</w:t>
      </w:r>
      <w:r>
        <w:t xml:space="preserve"> </w:t>
      </w:r>
      <w:r>
        <w:t xml:space="preserve">(2.781 M USD, +37 %), sobre todo pagos (Shopify Payments procesa el 68 % del GMV), además de capital, envíos y publicidad [1].</w:t>
      </w:r>
    </w:p>
    <w:p>
      <w:pPr>
        <w:pStyle w:val="BodyText"/>
      </w:pPr>
      <w:r>
        <w:rPr>
          <w:bCs/>
          <w:b/>
        </w:rPr>
        <w:t xml:space="preserve">No es un minorista</w:t>
      </w:r>
      <w:r>
        <w:t xml:space="preserve">: no compra ni vende mercancía; ingresa una comisión sobre lo que venden más de un millón de comerciantes. Por eso su margen bruto (47,7 %) es bajo para software: los pagos se cobran en bruto y la comisión de la tarjeta va al coste.</w:t>
      </w:r>
    </w:p>
    <w:p>
      <w:pPr>
        <w:pStyle w:val="BodyText"/>
      </w:pPr>
      <w:r>
        <w:t xml:space="preserve">Lo nuevo es el</w:t>
      </w:r>
      <w:r>
        <w:t xml:space="preserve"> </w:t>
      </w:r>
      <w:r>
        <w:rPr>
          <w:bCs/>
          <w:b/>
        </w:rPr>
        <w:t xml:space="preserve">comercio agéntico</w:t>
      </w:r>
      <w:r>
        <w:t xml:space="preserve">: con</w:t>
      </w:r>
      <w:r>
        <w:t xml:space="preserve"> </w:t>
      </w:r>
      <w:r>
        <w:rPr>
          <w:iCs/>
          <w:i/>
        </w:rPr>
        <w:t xml:space="preserve">Agentic Storefronts</w:t>
      </w:r>
      <w:r>
        <w:t xml:space="preserve"> </w:t>
      </w:r>
      <w:r>
        <w:t xml:space="preserve">(Editions Winter ’26) los productos de los comerciantes aparecen en ChatGPT y otros asistentes;</w:t>
      </w:r>
      <w:r>
        <w:t xml:space="preserve"> </w:t>
      </w:r>
      <w:r>
        <w:rPr>
          <w:iCs/>
          <w:i/>
        </w:rPr>
        <w:t xml:space="preserve">Shopify Catalog</w:t>
      </w:r>
      <w:r>
        <w:t xml:space="preserve"> </w:t>
      </w:r>
      <w:r>
        <w:t xml:space="preserve">y el</w:t>
      </w:r>
      <w:r>
        <w:t xml:space="preserve"> </w:t>
      </w:r>
      <w:r>
        <w:rPr>
          <w:iCs/>
          <w:i/>
        </w:rPr>
        <w:t xml:space="preserve">Universal Commerce Protocol</w:t>
      </w:r>
      <w:r>
        <w:t xml:space="preserve">, co-desarrollado con Alphabet, son la capa de datos y de pago para que un agente compre. Shop Pay (el pago en un clic con ~200 M de usuarios, dato de memoria) es la pieza que el agente necesita al final [5][15].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4/5</w:t>
      </w:r>
      <w:r>
        <w:t xml:space="preserve">: ecosistema de aplicaciones, Shop Pay y los datos de catálogo crean efecto red. No es 5 porque existen alternativas (WooCommerce, Salesforce Commerce, Adobe, BigCommerce/Commerce.com, Wix) y Amazon ofrece «Buy with Prime».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5/5</w:t>
      </w:r>
      <w:r>
        <w:t xml:space="preserve">: líder de las plataformas independientes, segunda en comercio online de EE. UU. tras Amazon, y gana cuota (GMV +32 % frente a un mercado que crece en un dígito alto).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«low-thirties»</w:t>
            </w:r>
          </w:p>
        </w:tc>
      </w:tr>
    </w:tbl>
    <w:p>
      <w:pPr>
        <w:pStyle w:val="BodyText"/>
      </w:pPr>
      <w:r>
        <w:t xml:space="preserve">Fuentes: [1][2][3]; los trimestres de 2024 y el 3T25 que sirven de base son de memoria [16].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(estimación propia 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13.266 M USD, +32,5 %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30,7 %</w:t>
      </w:r>
      <w:r>
        <w:t xml:space="preserve"> </w:t>
      </w:r>
      <w:r>
        <w:t xml:space="preserve">(12 m a jun-2024: ~7.764 M USD, de memoria [16]).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</w:t>
      </w:r>
      <w:r>
        <w:t xml:space="preserve">: el 2T26 (+33,6 %) frente a la media de los cuatro anteriores (+31,9 %):</w:t>
      </w:r>
      <w:r>
        <w:t xml:space="preserve"> </w:t>
      </w:r>
      <w:r>
        <w:rPr>
          <w:bCs/>
          <w:b/>
        </w:rPr>
        <w:t xml:space="preserve">+1,7 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GMV</w:t>
      </w:r>
      <w:r>
        <w:t xml:space="preserve">: 115.600 M USD en el 2T26 (+32 %); 378.000 M USD en 2025 (+29 %) [1][3].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Shopify no publica retención neta en dólares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El MRR (suscripciones) crece más despacio que las ventas, señal de que la palanca son los pagos y los comerciantes grandes.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3T26 crecimiento «low-thirties» y margen FCF «high-teens to low-twenties». La guía es cualitativa, sin cifras anuales [1].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~150.000 M USD de ingresos</w:t>
      </w:r>
      <w:r>
        <w:t xml:space="preserve">, la cifra que daba la propia empresa en 2022 [17]. La empresa ha llegado a citar ~850.000 M, que incluye pagos y servicios sobre todo el comercio mundial y se considera inflada. Con una comisión efectiva del ~3,1 % del GMV, 150.000 M equivalen a ~4,8 billones de USD de GMV, del orden del comercio online mundial fuera de China.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13.266 / 150.000 =</w:t>
      </w:r>
      <w:r>
        <w:t xml:space="preserve"> </w:t>
      </w:r>
      <w:r>
        <w:rPr>
          <w:bCs/>
          <w:b/>
        </w:rPr>
        <w:t xml:space="preserve">8,8 %</w:t>
      </w:r>
      <w:r>
        <w:t xml:space="preserve">. Hay recorrido, pero ya no es una empresa pequeña: en EE. UU. canaliza en torno al 12 % del comercio online (de memoria).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Amazon (marketplace y «Buy with Prime»), plataformas para empresas grandes (Salesforce Commerce Cloud, Adobe Commerce, SAP), alternativas para pymes (WooCommerce, Wix, Squarespace, Commerce.com) y, en pagos, Stripe, Adyen y PayPal.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es la única que cubre del emprendedor a la gran marca con el mismo producto, tiene la mayor red de aplicaciones y socios, y Shop Pay convierte mejor que el pago genérico. El comercio agéntico refuerza a quien tiene el catálogo y el pago, que es lo que Shopify controla para el comercio independiente.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 +34 % frente a una guía «high-twenties» y un consenso de ~3.440 M USD; guía del 3T elevada a «low-thirties»; precio objetivo de consenso de ~152 a ~157-173 USD; Stifel y Jefferies a Compra. Ojo: se basa en guía y precios objetivo, no en una serie de estimaciones.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precio (176,52) está muy por encima de la media (~130 USD), pero la media seguía bajando: 134,68 en julio y 130,09 a finales de septiembre. Media señal.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+49 % desde el 6-abr (118,80 USD) y +88 % desde el mínimo de mayo, muy por encima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~7x en el mínimo de mayo a 13,2x hoy (+85 %).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era rentable. Margen operativo del 10,9 % al 13,6 % (+2,8 pp) y FCF del 16 % al 18 %: mejora, pero no llega a +5 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«AI loser trade» a «ganadora del comercio agéntico»; primer cierre récord en casi un año (12-oct).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[5][11][13]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 de directivos (mayo-junio) y plan de venta automática de Lütke (hasta 1,99 M de acciones).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 agéntico (pedidos desde IA ×3), Agentic Storefronts, Catalog y UCP; resultados del 3T el 3-nov.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[5][15]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La subida en 12 meses es de ~+16 % (de ~151 a 176,52 USD), lejos del 150 % de la regla, y el EV/beneficio bruto (27,7x) es moderado. La subida de mayo a hoy (+88 %) sí es fuerte: recupera la caída, no la multiplica.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47,7 %</w:t>
      </w:r>
      <w:r>
        <w:t xml:space="preserve"> </w:t>
      </w:r>
      <w:r>
        <w:t xml:space="preserve">en los últimos 12 meses (beneficio bruto ~6.333 M USD sobre 13.266 M) y 47,7 % en el 2T26 (48,6 % un año antes) [1][2][3]. Baja poco a poco porque crecen más los pagos que las suscripciones y por el acuerdo con PayPal. Es la cifra con la que el método mide la valoración (EV/beneficio bruto).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los últimos 12 meses</w:t>
      </w:r>
      <w:r>
        <w:t xml:space="preserve">: 507 + 715 + 476 + 654 =</w:t>
      </w:r>
      <w:r>
        <w:t xml:space="preserve"> </w:t>
      </w:r>
      <w:r>
        <w:rPr>
          <w:bCs/>
          <w:b/>
        </w:rPr>
        <w:t xml:space="preserve">2.352 M USD</w:t>
      </w:r>
      <w:r>
        <w:t xml:space="preserve">, un</w:t>
      </w:r>
      <w:r>
        <w:t xml:space="preserve"> </w:t>
      </w:r>
      <w:r>
        <w:rPr>
          <w:bCs/>
          <w:b/>
        </w:rPr>
        <w:t xml:space="preserve">17,7 %</w:t>
      </w:r>
      <w:r>
        <w:t xml:space="preserve"> </w:t>
      </w:r>
      <w:r>
        <w:t xml:space="preserve">de las ventas (2024: 1.597 M; 2025: 2.007 M):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 </w:t>
      </w:r>
      <w:r>
        <w:t xml:space="preserve">[1][2][3][16].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32,5 + 17,7 =</w:t>
      </w:r>
      <w:r>
        <w:t xml:space="preserve"> </w:t>
      </w:r>
      <w:r>
        <w:rPr>
          <w:bCs/>
          <w:b/>
        </w:rPr>
        <w:t xml:space="preserve">50,2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beneficio operativo de 488 M USD en el 2T26 (+68 %), margen del 13,6 %. Shopify reinvierte a propósito (I+D en IA, marketing), por eso el margen sube despacio. El resultado neto GAAP es volátil por las participaciones en otras cotizadas (pérdida de 581 M en el 1T26).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y valores</w:t>
      </w:r>
      <w:r>
        <w:t xml:space="preserve">:</w:t>
      </w:r>
      <w:r>
        <w:t xml:space="preserve"> </w:t>
      </w:r>
      <w:r>
        <w:rPr>
          <w:bCs/>
          <w:b/>
        </w:rPr>
        <w:t xml:space="preserve">4.950 M USD</w:t>
      </w:r>
      <w:r>
        <w:t xml:space="preserve"> </w:t>
      </w:r>
      <w:r>
        <w:t xml:space="preserve">a 30-jun-2026 (1.660 de caja y 3.290 de valores negociables); 5.800 M a cierre de 2025 [1]. Baja por la recompra (~1.400 M en el semestre). No se suman las participaciones en otras empresas (Affirm, Klaviyo, Global-E y otras), que añadirían valor: es un supuesto prudente.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Deuda</w:t>
      </w:r>
      <w:r>
        <w:t xml:space="preserve">:</w:t>
      </w:r>
      <w:r>
        <w:t xml:space="preserve"> </w:t>
      </w:r>
      <w:r>
        <w:rPr>
          <w:bCs/>
          <w:b/>
        </w:rPr>
        <w:t xml:space="preserve">0</w:t>
      </w:r>
      <w:r>
        <w:t xml:space="preserve">. Los bonos convertibles de 920 M USD vencían el 1-nov-2025 y no aparece otra deuda financiera (de memoria [16]).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~</w:t>
      </w:r>
      <w:r>
        <w:rPr>
          <w:bCs/>
          <w:b/>
        </w:rPr>
        <w:t xml:space="preserve">0 %</w:t>
      </w:r>
      <w:r>
        <w:t xml:space="preserve"> </w:t>
      </w:r>
      <w:r>
        <w:t xml:space="preserve">neta. 1.286,6 M acciones a 31-jul-2026 [4] frente a ~1.298 M un año antes (de memoria): las recompras (12,6 M acciones en el 2T, autorización ampliada hasta 5.000 M USD) compensan lo que se emite. Diluidas: ~1.300 M (con 12,5 M opciones y 4,9 M RSU).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~</w:t>
      </w:r>
      <w:r>
        <w:rPr>
          <w:bCs/>
          <w:b/>
        </w:rPr>
        <w:t xml:space="preserve">4 %</w:t>
      </w:r>
      <w:r>
        <w:t xml:space="preserve"> </w:t>
      </w:r>
      <w:r>
        <w:t xml:space="preserve">de las ventas (132 M USD en el 1T26 [4]). Muy por debajo del 15 % del método:</w:t>
      </w:r>
      <w:r>
        <w:t xml:space="preserve"> </w:t>
      </w:r>
      <w:r>
        <w:rPr>
          <w:bCs/>
          <w:b/>
        </w:rPr>
        <w:t xml:space="preserve">no hay coste oculto relevante</w:t>
      </w:r>
      <w:r>
        <w:t xml:space="preserve">, a diferencia de casi todo el software growth.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las ventas han cumplido o superado la guía trimestral en los últimos trimestres (1T26 +34 % frente a «low-thirties»; 2T26 +34 % frente a «high-twenties») y el FCF ha sido de dos dígitos durante diez trimestres seguidos [1][2][3]. Aviso: la guía es cualitativa y no he podido comprobar uno a uno los ocho trimestres con fuente primaria.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el fundador Tobi Lütke es CEO, controla el voto con la «Founder Share» y tiene una participación relevante. La asignación de capital es buena (vendió la logística en 2023, recompra con FCF, sin deuda). Le restan las ventas continuas de directivos y su propio plan de venta de 2026 [14], y el control de voto deja poco poder a los minoritarios.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2028</w:t>
      </w:r>
      <w:r>
        <w:t xml:space="preserve"> </w:t>
      </w:r>
      <w:r>
        <w:t xml:space="preserve">(ventas de los 12 meses siguientes dentro de un año, dos años sobre los 12 m a jun-2026, como en el backtest).</w:t>
      </w:r>
      <w:r>
        <w:t xml:space="preserve"> </w:t>
      </w:r>
      <w:r>
        <w:rPr>
          <w:bCs/>
          <w:b/>
        </w:rPr>
        <w:t xml:space="preserve">Métrica: EV/ventas NTM.</w:t>
      </w:r>
      <w:r>
        <w:t xml:space="preserve"> </w:t>
      </w:r>
      <w:r>
        <w:t xml:space="preserve">Shopify ya es rentable, pero su margen operativo (~14 %) aún está lejos del estable, así que el EV/EBITDA exageraría el múltiplo.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176,52 × 1.300 − 4.950 =</w:t>
      </w:r>
      <w:r>
        <w:t xml:space="preserve"> </w:t>
      </w:r>
      <w:r>
        <w:rPr>
          <w:bCs/>
          <w:b/>
        </w:rPr>
        <w:t xml:space="preserve">224.526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~16.980 M USD (12 m × 1,28).</w:t>
      </w:r>
      <w:r>
        <w:t xml:space="preserve"> </w:t>
      </w:r>
      <w:r>
        <w:rPr>
          <w:bCs/>
          <w:b/>
        </w:rPr>
        <w:t xml:space="preserve">EV/ventas NTM: 13,2x; EV/beneficio bruto NTM: 27,7x.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~12x NTM</w:t>
      </w:r>
      <w:r>
        <w:t xml:space="preserve"> </w:t>
      </w:r>
      <w:r>
        <w:t xml:space="preserve">(estimación propia: EV/ventas de cierre de año de 13,6x en 2023, 15x en 2024 y 17,6x en 2025 [6], divididos por el crecimiento del año siguiente).</w:t>
      </w:r>
      <w:r>
        <w:t xml:space="preserve"> </w:t>
      </w:r>
      <w:r>
        <w:rPr>
          <w:bCs/>
          <w:b/>
        </w:rPr>
        <w:t xml:space="preserve">Mínimo de 3 años: ~7x</w:t>
      </w:r>
      <w:r>
        <w:t xml:space="preserve"> </w:t>
      </w:r>
      <w:r>
        <w:t xml:space="preserve">(mayo de 2026, a 94 USD).</w:t>
      </w:r>
      <w:r>
        <w:t xml:space="preserve"> </w:t>
      </w:r>
      <w:r>
        <w:rPr>
          <w:bCs/>
          <w:b/>
        </w:rPr>
        <w:t xml:space="preserve">Comparables: ~5x</w:t>
      </w:r>
      <w:r>
        <w:t xml:space="preserve"> </w:t>
      </w:r>
      <w:r>
        <w:t xml:space="preserve">(MELI, Adyen, Wix, Global-E, Toast; de memoria [16], solo afecta al alcista si fuera mayor).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28 % NTM frente a 23 % en 2028 → factor 0,91.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+66,9 %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+14,9 %</w:t>
            </w:r>
          </w:p>
        </w:tc>
      </w:tr>
    </w:tbl>
    <w:p>
      <w:pPr>
        <w:pStyle w:val="BodyText"/>
      </w:pPr>
      <w:r>
        <w:t xml:space="preserve">Acciones dentro de 12 meses: 1.300 M (dilución neta 0 %); caja 4.950 M y sin deuda (el FCF futuro no se suma, por la regla).</w:t>
      </w:r>
      <w:r>
        <w:t xml:space="preserve"> </w:t>
      </w:r>
      <w:r>
        <w:rPr>
          <w:bCs/>
          <w:b/>
        </w:rPr>
        <w:t xml:space="preserve">Asimetría: 1,5.</w:t>
      </w:r>
      <w:r>
        <w:t xml:space="preserve"> </w:t>
      </w:r>
      <w:r>
        <w:rPr>
          <w:bCs/>
          <w:b/>
        </w:rPr>
        <w:t xml:space="preserve">Precio máximo de compra: 193,2 USD</w:t>
      </w:r>
      <w:r>
        <w:t xml:space="preserve"> </w:t>
      </w:r>
      <w:r>
        <w:t xml:space="preserve">(el que da ponderada +5 %; el tope de 35x beneficio bruto estaría en ~222 USD).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Proyección propia (contraste)</w:t>
      </w:r>
      <w:r>
        <w:t xml:space="preserve">: 20.100 / 22.600 / 23.900 M USD en 2028 (base: ~14.800 M en 2026, +25 % en 2027 y +22 % en 2028). La regla mecánica da un base casi igual (22.234 M).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 ~172,77 USD (24/7 Wall St., sep-2026) o 157,42 (Benzinga, 37 analistas), por debajo del precio; tras el récord del 12-oct es probable que suban [7]. Consenso de ventas de 2028: no encontrado (null). Para 2026 hay una cifra de 14.690 M USD sin fecha clara.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9,5 %, margen FCF que pasa del 17,7 % al 25 % y crecimiento terminal del 4 %, el precio descuenta</w:t>
      </w:r>
      <w:r>
        <w:t xml:space="preserve"> </w:t>
      </w:r>
      <w:r>
        <w:rPr>
          <w:bCs/>
          <w:b/>
        </w:rPr>
        <w:t xml:space="preserve">~21 % anual durante 10 años</w:t>
      </w:r>
      <w:r>
        <w:t xml:space="preserve"> </w:t>
      </w:r>
      <w:r>
        <w:t xml:space="preserve">(ventas de ~90.000 M USD en 2036). Exigente pero por debajo del ritmo actual (+32 %) y del de los últimos dos años (+31 %).</w:t>
      </w:r>
      <w:r>
        <w:t xml:space="preserve"> </w:t>
      </w:r>
      <w:r>
        <w:rPr>
          <w:bCs/>
          <w:b/>
        </w:rPr>
        <w:t xml:space="preserve">Razonable si mantiene más de 20 % unos años.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Morningstar resume el año como «AI loser trade» calmado por los resultados; Motley Fool/Nasdaq hablan de la «mayor ganadora del comercio agéntico» y del primer récord en casi un año (13-oct). Hay prudencia por valoración: MarketBeat (más de 120x beneficio pasado), Simply Wall St (0/6 en valoración, valor razonable ~116 USD), Rothschild a Neutral en julio [5][7][11][13].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no se pudo leer la ficha; la nota de Equibles es «Neutral» (ago-2026).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X / StockTwits</w:t>
      </w:r>
      <w:r>
        <w:t xml:space="preserve">: no se encontraron datos de sentimiento de octubre; los flujos de opciones (Benzinga) oscilan entre alcistas y bajistas.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r/investing, r/shopify)</w:t>
      </w:r>
      <w:r>
        <w:t xml:space="preserve">: las búsquedas no devolvieron hilos recientes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Rankia (México) solo muestra la cotización (147,37 USD a 1-sep); TIKR en español recoge que 38 de 51 analistas son positivos y la caída del 16 % en Toronto tras el 1T por los costes 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giro de percepción va acompañado de datos (aceleración y guía mejor), no solo de narrativa. La subida desde mayo es sobre todo recuperación del múltiplo (de 7x a 13x), que vuelve a su media de 3 años. A diferencia de CrowdStrike, no hay expansión del múltiplo muy por encima de su historia.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Reversión del sentimiento</w:t>
      </w:r>
      <w:r>
        <w:t xml:space="preserve">: es el riesgo principal. En 2026 ya cayó un 48 % con el negocio creciendo más de un 30 %. El bajista (−43 %) es volver a los 7x de mayo.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Consumo</w:t>
      </w:r>
      <w:r>
        <w:t xml:space="preserve">: Shopify cobra sobre las ventas de sus comerciantes; una recesión o aranceles (de minimis en EE. UU.) frenarían el GMV.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IA como amenaza</w:t>
      </w:r>
      <w:r>
        <w:t xml:space="preserve">: si los asistentes (OpenAI, Google, Amazon) se quedan con la relación con el cliente y la comisión, el comerciante independiente pierde valor. Hoy los datos dicen lo contrario (pedidos desde IA ×3), pero es pronto: el pago dentro de ChatGPT se replegó en marzo.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Margen bruto a la baja</w:t>
      </w:r>
      <w:r>
        <w:t xml:space="preserve"> </w:t>
      </w:r>
      <w:r>
        <w:t xml:space="preserve">por el peso de los pagos: el beneficio bruto crece más despacio que las ventas (guía del 2T: beneficio bruto «mid-twenties» con ventas «high-twenties»).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Competencia de gigantes</w:t>
      </w:r>
      <w:r>
        <w:t xml:space="preserve"> </w:t>
      </w:r>
      <w:r>
        <w:t xml:space="preserve">(Amazon, Stripe, Salesforce) en la gama alta y en pagos.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Gobierno</w:t>
      </w:r>
      <w:r>
        <w:t xml:space="preserve">: voto controlado por el fundador y ventas continuas de directivos.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Crecimiento de ventas por debajo del 20 % dos trimestres seguidos o GMV por debajo del 15 %.</w:t>
      </w:r>
      <w:r>
        <w:t xml:space="preserve"> </w:t>
      </w:r>
      <w:r>
        <w:t xml:space="preserve">- Margen FCF por debajo del 12 % sin explicación de inversión.</w:t>
      </w:r>
      <w:r>
        <w:t xml:space="preserve"> </w:t>
      </w:r>
      <w:r>
        <w:t xml:space="preserve">- Pérdida de un canal clave (por ejemplo, que los asistentes de IA excluyan a Shopify o le cobren por estar).</w:t>
      </w:r>
      <w:r>
        <w:t xml:space="preserve"> </w:t>
      </w:r>
      <w:r>
        <w:t xml:space="preserve">- Caída por debajo de la media de 200 sesiones con la media girando a la baja.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(guía «low-thirties»); primeras cifras del canal agéntico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Nov-dic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Friday / Cyber Monday (Shopify publica el GMV del fin de semana)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Editions Winter ’27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 y del año; recompra pendiente (~3.000 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dentro de los asistentes de IA (Agentic Checkout / UCP)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Cartera value propuesta (~29.800 EUR): IGLN (oro), Edenred, Daiichi Sankyo, Uber, Viscofan, Alphabet, Netflix, SAP, Intuit, Nemetschek, LVMH y ~6.300 EUR de liquidez. Bolsillo growth: 8 empresas analizadas; compras aprobadas Nu (4 %), argenx (4,9 %) y Axon (3,7 %), ~12 % de la cartera y ~3.740 EUR de esa liquidez.</w:t>
      </w:r>
    </w:p>
    <w:p>
      <w:pPr>
        <w:pStyle w:val="BodyText"/>
      </w:pPr>
      <w:r>
        <w:rPr>
          <w:bCs/>
          <w:b/>
        </w:rPr>
        <w:t xml:space="preserve">Shopify merece un hueco del 4 % (~1.190 EUR)</w:t>
      </w:r>
      <w:r>
        <w:t xml:space="preserve">, con lo que el bolsillo growth pasaría a ~16 % (tope 20 %). Se pagaría con liquidez, que bajaría a ~1.400 EUR si se ejecutan también las compras growth aprobadas; ojo, comparte bolsa con las órdenes con límite de la propuesta value y no da para todo: si hay que elegir, primero las ya aprobadas.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Tramos</w:t>
      </w:r>
      <w:r>
        <w:t xml:space="preserve">: ~8 acciones en total (a ~1,16 USD/EUR, tipo aproximado):</w:t>
      </w:r>
      <w:r>
        <w:t xml:space="preserve"> </w:t>
      </w:r>
      <w:r>
        <w:rPr>
          <w:bCs/>
          <w:b/>
        </w:rPr>
        <w:t xml:space="preserve">4 ya, con límite de 193 USD</w:t>
      </w:r>
      <w:r>
        <w:t xml:space="preserve">, y 4 tras los resultados del 3-nov si el crecimiento se mantiene por encima del 28 % (o con una caída del 10 % sin cambio de tesis).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Motivo de negocio</w:t>
      </w:r>
      <w:r>
        <w:t xml:space="preserve">: la plataforma del comercio independiente que crece al 34 % con FCF y casi sin pagos en acciones, a 13x ventas, en su media histórica.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Encaje</w:t>
      </w:r>
      <w:r>
        <w:t xml:space="preserve">: no es comercio minorista (no vende mercancía; es la plataforma de miles de comerciantes), así que no choca con la preferencia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. Añade exposición al consumo y al comercio electrónico que la cartera no tiene directamente; solapa algo con el factor «software/IA» (Alphabet, SAP, Intuit, Nemetschek) y con Uber en consumo. Es la única de las growth analizadas con señal de compra que no es sanidad, banca ni seguridad pública.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+32,5 % (4), CAGR a 2 años 30,7 % (4), aceleración +1,7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8,8 % (3), tecnología 4,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47,7 % (3), regla del 40 = 50,2 (4),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~0 %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(media)</w:t>
            </w:r>
            <w:r>
              <w:t xml:space="preserve">; cumple todos los requisitos de compra</w:t>
            </w: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Shopify, nota de resultados del 2T 2026 (5-ago-2026), 8-K ex. 99.1 (SEC) y shopify.com/news; resúmenes de Quartr, Retail Insider, Finviz y Panabee.</w:t>
      </w:r>
      <w:r>
        <w:t xml:space="preserve"> </w:t>
      </w:r>
      <w:r>
        <w:t xml:space="preserve">[2] Shopify, nota de resultados del 1T 2026 (5-may-2026), 8-K ex. 99.1 (SEC); Yahoo Finance.</w:t>
      </w:r>
      <w:r>
        <w:t xml:space="preserve"> </w:t>
      </w:r>
      <w:r>
        <w:t xml:space="preserve">[3] Shopify, nota de resultados del 4T y del año 2025 (11-feb-2026); Barchart / Newsfile.</w:t>
      </w:r>
      <w:r>
        <w:t xml:space="preserve"> </w:t>
      </w:r>
      <w:r>
        <w:t xml:space="preserve">[4] Shopify, 10-Q del 2T 2026 (SEC): acciones en circulación a 31-jul-2026, opciones y RSU, recompras; 10-Q del 1T 2026 (pagos en acciones); 8-K del 2-jun-2026 (ampliación de la recompra).</w:t>
      </w:r>
      <w:r>
        <w:t xml:space="preserve"> </w:t>
      </w:r>
      <w:r>
        <w:t xml:space="preserve">[5] Morningstar, «Shopify Bounces as Earnings Calm AI Loser Trade Concerns» (ago-2026); Nasdaq / Motley Fool sobre comercio agéntico.</w:t>
      </w:r>
      <w:r>
        <w:t xml:space="preserve"> </w:t>
      </w:r>
      <w:r>
        <w:t xml:space="preserve">[6] MarketScreener (EV/ventas por año); OpenCapital (EV/ventas 12 m del 1T26).</w:t>
      </w:r>
      <w:r>
        <w:t xml:space="preserve"> </w:t>
      </w:r>
      <w:r>
        <w:t xml:space="preserve">[7] 24/7 Wall St. (ago y sep-2026); TIKR (EN y ES); Benzinga (consenso de precio objetivo y cambios de recomendación).</w:t>
      </w:r>
      <w:r>
        <w:t xml:space="preserve"> </w:t>
      </w:r>
      <w:r>
        <w:t xml:space="preserve">[8] Zacks / Eastern Progress (consenso de ventas del 2T).</w:t>
      </w:r>
      <w:r>
        <w:t xml:space="preserve"> </w:t>
      </w:r>
      <w:r>
        <w:t xml:space="preserve">[9] WealthAwesome (24-sep-2026) y Benzinga (jul-2026): medias de 200 sesiones.</w:t>
      </w:r>
      <w:r>
        <w:t xml:space="preserve"> </w:t>
      </w:r>
      <w:r>
        <w:t xml:space="preserve">[10] StockAnalysis, Yahoo Finance, Macrotrends: cierres de oct-2026, rango de 52 semanas y precio del 6-abr-2026.</w:t>
      </w:r>
      <w:r>
        <w:t xml:space="preserve"> </w:t>
      </w:r>
      <w:r>
        <w:t xml:space="preserve">[11] Motley Fool / Yahoo Finance, «Is Shopify Stock a Buy After Its First Record Close in Nearly a Year?» (13-oct-2026); Dow Jones (máximo de cierre anterior).</w:t>
      </w:r>
      <w:r>
        <w:t xml:space="preserve"> </w:t>
      </w:r>
      <w:r>
        <w:t xml:space="preserve">[12] Cálculo propio de EV y múltiplos.</w:t>
      </w:r>
      <w:r>
        <w:t xml:space="preserve"> </w:t>
      </w:r>
      <w:r>
        <w:t xml:space="preserve">[13] BetaKit (jun-2026); Fool.ca; Nasdaq; Simply Wall St; MarketBeat.</w:t>
      </w:r>
      <w:r>
        <w:t xml:space="preserve"> </w:t>
      </w:r>
      <w:r>
        <w:t xml:space="preserve">[14] Simply Wall St (operaciones de directivos); Newsfile (6-mar-2026, planes de venta de Tobi Lütke).</w:t>
      </w:r>
      <w:r>
        <w:t xml:space="preserve"> </w:t>
      </w:r>
      <w:r>
        <w:t xml:space="preserve">[15] Shopify (6-oct-2026, fecha de resultados del 3T); Shopify Editions Winter ’26 y Spring ’26.</w:t>
      </w:r>
      <w:r>
        <w:t xml:space="preserve"> </w:t>
      </w:r>
      <w:r>
        <w:t xml:space="preserve">[16]</w:t>
      </w:r>
      <w:r>
        <w:t xml:space="preserve"> </w:t>
      </w:r>
      <w:r>
        <w:rPr>
          <w:bCs/>
          <w:b/>
        </w:rPr>
        <w:t xml:space="preserve">De memoria, sin verificar con fuente primaria en esta sesión</w:t>
      </w:r>
      <w:r>
        <w:t xml:space="preserve">: ventas trimestrales de 3T23 a 3T25, FCF del 3T25, vencimiento de los convertibles en nov-2025, acciones a mediados de 2025, cierre de ~151 USD en oct-2025 (TipRanks) y múltiplos de los comparables.</w:t>
      </w:r>
      <w:r>
        <w:t xml:space="preserve"> </w:t>
      </w:r>
      <w:r>
        <w:t xml:space="preserve">[17] Mercado alcanzable: Motley Fool (cifra de 2022 de la empresa, 153.000 M USD); Simply Wall St (~850.000 M).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2026-10-14T15:44:20Z</dcterms:created>
  <dcterms:modified xsi:type="dcterms:W3CDTF">2026-10-14T15:44:20Z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