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Garmin Ltd.</w:t>
      </w:r>
    </w:p>
    <w:p>
      <w:pPr>
        <w:spacing w:after="60"/>
        <w:rPr>
          <w:color w:val="52514E"/>
          <w:sz w:val="22"/>
          <w:szCs w:val="22"/>
        </w:rPr>
      </w:pPr>
      <w:r>
        <w:rPr>
          <w:color w:val="52514E"/>
          <w:sz w:val="22"/>
          <w:szCs w:val="22"/>
        </w:rPr>
        <w:t xml:space="preserve">GRMN · New York Stock Exchange (NYSE) · ISIN CH0114405324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276,41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245,25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-9,8 % (base -4,3 %)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155,98 USD · mercado 174,69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53.209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Garmin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GRMN / CH0114405324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Electrónica de consumo / bienes de ocio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Schaffhausen (Suiza) · 1989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www.garmin.com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276,41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186,67 – 314,28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53.209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48.809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245,25 USD</w:t>
      </w:r>
      <w:r>
        <w:t xml:space="preserve"> frente a 276,41 · Rentabilidad a 12 meses </w:t>
      </w:r>
      <w:r>
        <w:rPr>
          <w:b/>
          <w:bCs/>
        </w:rPr>
        <w:t xml:space="preserve">-9,8 % (base -4,3 %)</w:t>
      </w:r>
      <w:r>
        <w:t xml:space="preserve"> · Valor intrínseco 155,98 USD · con la prima implícita del mercado: 174,69 (-36,8 %) · Alcista / bajista -38,8 % / -57,6 %</w:t>
      </w:r>
    </w:p>
    <w:p>
      <w:pPr>
        <w:spacing w:after="100"/>
      </w:pPr>
      <w:r>
        <w:rPr>
          <w:b/>
        </w:rPr>
        <w:t xml:space="preserve">La recomendación y por qué.</w:t>
      </w:r>
      <w:r>
        <w:t xml:space="preserve"> Mantener, con convicción media, y sin margen: a 276,41 USD (cierre del 13 de octubre) Garmin está justo en el umbral de venta. Con nuestro BPA y el PER de su propia historia, el objetivo a 12 meses es de 245,25 USD: −9,8 % con el dividendo, y −4,3 % en el caso base. El valor intrínseco es aún menor (155,98 USD, −43,6 %) y el objetivo medio de los analistas (299 USD) queda por encima de todo nuestro rango (176,05-284,08). La razón principal: el negocio es excelente, pero el precio ya paga 28,4 veces el beneficio de los próximos 12 meses, un 33 % más que su media de 2022-2025. La convicción es media porque las cifras salen de extractos de búsqueda y la regla está a dos décimas del umbral de venta; bajaría (a Vender) si el precio sube de 277 USD sin que suba el BPA, y subiría si el 3T26 del 28 de octubre confirma un margen bruto por encima del 59 % pese a la memoria.</w:t>
      </w:r>
    </w:p>
    <w:p>
      <w:pPr>
        <w:spacing w:after="100"/>
      </w:pPr>
      <w:r>
        <w:rPr>
          <w:b/>
        </w:rPr>
        <w:t xml:space="preserve">El negocio.</w:t>
      </w:r>
      <w:r>
        <w:t xml:space="preserve"> Garmin fabrica en sus plantas de Taiwán y vende en nichos donde el GPS del móvil no basta: relojes deportivos (Fitness y Outdoor, 61 % de las ventas), aviónica y náutica [1]. Margen EBITDA del 28,5 % y ROIC del 34,5 % en 2025, ≈24 puntos por encima del WACC (10,67 %), sin deuda y con ≈4.400 M de caja [4]. Foso estrecho y estable: marca, certificaciones y fabricación propia, frente a Apple y Huawei en el reloj generalista [23]. La calidad sostiene el crecimiento que proyectamos (veredicto: Sí): el 5,6 % anual se financia con una reinversión del 11 % del NOPAT y 2 puntos de precio que Garmin ya ha demostrado.</w:t>
      </w:r>
    </w:p>
    <w:p>
      <w:pPr>
        <w:spacing w:after="100"/>
      </w:pPr>
      <w:r>
        <w:rPr>
          <w:b/>
        </w:rPr>
        <w:t xml:space="preserve">Finanzas.</w:t>
      </w:r>
      <w:r>
        <w:t xml:space="preserve"> Ventas +15,1 % en 2025 y guía de +11 % en 2026 (≈8.050 M, BPA pro forma de 10,00 USD), subida dos veces [3, 4]. El margen EBIT pasó del 20,9 % al 25,9 % en dos años y el FCF convierte el 82 % del beneficio. Cuentas limpias (Beneish −2,24, Piotroski 8). El 2T26 incluye 21 M de devolución de aranceles y el 2S26 sufrirá el coste de la memoria [12].</w:t>
      </w:r>
    </w:p>
    <w:p>
      <w:pPr>
        <w:spacing w:after="100"/>
      </w:pPr>
      <w:r>
        <w:rPr>
          <w:b/>
        </w:rPr>
        <w:t xml:space="preserve">Equipo y gobierno.</w:t>
      </w:r>
      <w:r>
        <w:t xml:space="preserve"> Suma: dirección estable que guía con prudencia y la supera (BPA de 2025: 8,56 USD frente a 8,00 guiados) [28, 29]. El presidente es el cofundador y ejecutivo; no hay accionista de control.</w:t>
      </w:r>
    </w:p>
    <w:p>
      <w:pPr>
        <w:spacing w:after="100"/>
      </w:pPr>
      <w:r>
        <w:rPr>
          <w:b/>
        </w:rPr>
        <w:t xml:space="preserve">Valoración.</w:t>
      </w:r>
      <w:r>
        <w:t xml:space="preserve"> El DCF (147,58 USD) y los comparables (192,85 USD con la mediana del PER) quedan muy por debajo del precio. El DCF inverso dice que el precio descuenta un crecimiento del 19,7 % anual de 2027e a 2035e o un margen EBITDA del 53,1 %: una rentabilidad implícita del 6,6 %, por debajo del WACC (10,7 %) y de lo que pide el mercado (9,4 %). Nuestras cifras de beneficio coinciden con la guía y con el consenso; la discrepancia con el mercado es de múltiplo y de tasa de descuento, no de beneficio.</w:t>
      </w:r>
    </w:p>
    <w:p>
      <w:pPr>
        <w:spacing w:after="100"/>
      </w:pPr>
      <w:r>
        <w:rPr>
          <w:b/>
        </w:rPr>
        <w:t xml:space="preserve">Riesgos y catalizadores.</w:t>
      </w:r>
      <w:r>
        <w:t xml:space="preserve"> El mayor riesgo es el múltiplo: volver a la mediana de 23,4x resta ≈18 % aunque el beneficio cumpla. El segundo, un frenazo de los relojes como en 2022 (bajista a 12 meses: 176,05 USD, −35 %). Catalizadores: resultados del 3T26 el 28 de octubre, la campaña de Navidad y la guía de 2027 en febrero. Los foros tampoco son eufóricos: el debate gira alrededor del precio, no del negocio [54].</w:t>
      </w:r>
    </w:p>
    <w:p>
      <w:pPr>
        <w:spacing w:after="100"/>
      </w:pPr>
      <w:r>
        <w:rPr>
          <w:b/>
        </w:rPr>
        <w:t xml:space="preserve">Qué cambiaría la decisión.</w:t>
      </w:r>
      <w:r>
        <w:t xml:space="preserve"> Compraríamos por debajo de 155,98 USD (donde el precio iguala al valor intrínseco); venderíamos por encima de 277 USD. Pasaríamos a Vender si Fitness crece menos del 10 % dos trimestres seguidos o si el margen bruto del 2S26 baja del 58 %; reconsideraríamos al alza una guía de 2027 por encima del 10 %.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245,25 USD</w:t>
      </w:r>
      <w:r>
        <w:t xml:space="preserve"> (rentabilidad -9,8 % (base -4,3 %)) · Valor intrínseco: 155,98 USD (-43,6 % sobre 276,41) · con la prima implícita del mercado: 174,69 (-36,8 %)</w:t>
      </w:r>
    </w:p>
    <w:p>
      <w:pPr>
        <w:spacing w:after="100"/>
      </w:pPr>
      <w:r>
        <w:t xml:space="preserve">Garmin es una de las empresas de electrónica de consumo de mayor calidad del mundo: ROIC del 34,5 %, margen EBITDA del 28,5 %, sin deuda y con ≈4.400 M de caja, gracias a que fabrica en sus plantas y vende en nichos (relojes deportivos, aviónica, náutica) donde Apple o Samsung no compiten de lleno [1, 4]. Fitness creció un 33 % en 2025 y la guía de 2026 se ha subido dos veces, hasta ≈8.050 M de ventas y 10,00 USD de BPA [3, 4].</w:t>
      </w:r>
    </w:p>
    <w:p>
      <w:pPr>
        <w:spacing w:after="100"/>
      </w:pPr>
      <w:r>
        <w:t xml:space="preserve">El precio ya lo descuenta. A 276,41 USD cotiza a 28,4 veces el beneficio de los próximos 12 meses, por encima de su máximo de cierre de cuatro años (28,3x) y de la mediana de los comparables (19,8x). El DCF inverso pide un crecimiento del 19,7 % anual durante nueve años, o aceptar una rentabilidad del 6,6 % con el bono de EE. UU. al 5,2 %.</w:t>
      </w:r>
    </w:p>
    <w:p>
      <w:pPr>
        <w:spacing w:after="100"/>
      </w:pPr>
      <w:r>
        <w:t xml:space="preserve">Para invertir hoy hay que creer que Fitness seguirá creciendo a doble dígito varios años y que el mercado mantendrá el múltiplo. Nuestra lectura es que el beneficio cumplirá (coincidimos con la guía) pero el múltiplo no tiene margen para subir: es una empresa para tener en la lista y comprar en una corrección, no a este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245,25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 × 9,62 = 176,05 · 23,4x × 11,13 = 260,44 · 23,4x × 12,14 = 284,08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 / -4,3 %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299,00 (nuestro base -12,9 %)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155,98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 / -57,6 %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 frente a 10,7 % y 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174,69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 frente a 13,8 %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155,98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155,98 y 277,00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277,00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277 USD sin subida de nuestro BPA, pasaríamos a Vender (ponderada ≤ −10 %).</w:t>
      </w:r>
    </w:p>
    <w:p>
      <w:pPr>
        <w:pStyle w:val="ListParagraph"/>
        <w:numPr>
          <w:ilvl w:val="0"/>
          <w:numId w:val="2"/>
        </w:numPr>
        <w:spacing w:after="60"/>
      </w:pPr>
      <w:r>
        <w:t xml:space="preserve">Si el precio baja de 155,98 USD, pasaríamos a Comprar.</w:t>
      </w:r>
    </w:p>
    <w:p>
      <w:pPr>
        <w:pStyle w:val="ListParagraph"/>
        <w:numPr>
          <w:ilvl w:val="0"/>
          <w:numId w:val="2"/>
        </w:numPr>
        <w:spacing w:after="60"/>
      </w:pPr>
      <w:r>
        <w:t xml:space="preserve">Si Fitness crece menos del 10 % dos trimestres seguidos, rebajaríamos el base y pasaríamos a Vender.</w:t>
      </w:r>
    </w:p>
    <w:p>
      <w:pPr>
        <w:pStyle w:val="ListParagraph"/>
        <w:numPr>
          <w:ilvl w:val="0"/>
          <w:numId w:val="2"/>
        </w:numPr>
        <w:spacing w:after="60"/>
      </w:pPr>
      <w:r>
        <w:t xml:space="preserve">Si la guía de 2027 (febrero) supera el 10 % de crecimiento con margen operativo ≥ 27 %, revisaríamos el BPA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Garmin es una empresa de crecimiento estructural (wearables de salud) que merece un PER de 28x de forma permanente, y que el crecimiento del 11-15 % de 2025-2026 seguirá varios años. Los analistas tienen un objetivo medio de 299 USD y suben objetivos tras el 2T26.</w:t>
      </w:r>
    </w:p>
    <w:p>
      <w:pPr>
        <w:keepNext/>
        <w:spacing w:after="100"/>
      </w:pPr>
      <w:r>
        <w:rPr>
          <w:b/>
          <w:bCs/>
        </w:rPr>
        <w:t xml:space="preserve">Lo que creemos nosotros.</w:t>
      </w:r>
    </w:p>
    <w:p>
      <w:pPr>
        <w:spacing w:after="100"/>
      </w:pPr>
      <w:r>
        <w:t xml:space="preserve">El beneficio crecerá al 5-7 % desde 2027 (11,13 USD en 2028e, en línea con el consenso) y el múltiplo volverá hacia la mediana de su historia (23,4x), lo que deja el precio plano o algo por debajo a 12 meses. El valor por flujos (155,98 USD) es muy inferior con un coste de capital del 10,7 %.</w:t>
      </w:r>
    </w:p>
    <w:p>
      <w:pPr>
        <w:keepNext/>
        <w:spacing w:after="100"/>
      </w:pPr>
      <w:r>
        <w:rPr>
          <w:b/>
          <w:bCs/>
        </w:rPr>
        <w:t xml:space="preserve">Por qué podemos tener razón.</w:t>
      </w:r>
    </w:p>
    <w:p>
      <w:pPr>
        <w:spacing w:after="100"/>
      </w:pPr>
      <w:r>
        <w:t xml:space="preserve">El crecimiento de 2024-2026 viene de una renovación de gama de relojes, y la historia de Garmin (2022: ventas −2,5 %, PER de 18,3x) muestra que estas olas se agotan. Además, con la tasa libre por encima del 5 %, un PER de 28x para un crecimiento del 5-7 % es exigente.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76,4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excepcional</w:t>
      </w:r>
      <w:r>
        <w:t xml:space="preserve">: ROIC del 34,5 % en 2025, ≈24 puntos por encima del WACC.</w:t>
      </w:r>
    </w:p>
    <w:p>
      <w:pPr>
        <w:pStyle w:val="ListParagraph"/>
        <w:numPr>
          <w:ilvl w:val="0"/>
          <w:numId w:val="2"/>
        </w:numPr>
        <w:spacing w:after="60"/>
      </w:pPr>
      <w:r>
        <w:rPr>
          <w:b/>
        </w:rPr>
        <w:t xml:space="preserve">Balance sin deuda</w:t>
      </w:r>
      <w:r>
        <w:t xml:space="preserve">: ≈4.400 M USD de caja e inversiones a mediados de 2026 [4].</w:t>
      </w:r>
    </w:p>
    <w:p>
      <w:pPr>
        <w:pStyle w:val="ListParagraph"/>
        <w:numPr>
          <w:ilvl w:val="0"/>
          <w:numId w:val="2"/>
        </w:numPr>
        <w:spacing w:after="60"/>
      </w:pPr>
      <w:r>
        <w:rPr>
          <w:b/>
        </w:rPr>
        <w:t xml:space="preserve">Guía subida dos veces en 2026</w:t>
      </w:r>
      <w:r>
        <w:t xml:space="preserve">: BPA pro forma de 9,35 a 10,00 USD [3, 4].</w:t>
      </w:r>
    </w:p>
    <w:p>
      <w:pPr>
        <w:pStyle w:val="ListParagraph"/>
        <w:numPr>
          <w:ilvl w:val="0"/>
          <w:numId w:val="2"/>
        </w:numPr>
        <w:spacing w:after="60"/>
      </w:pPr>
      <w:r>
        <w:rPr>
          <w:b/>
        </w:rPr>
        <w:t xml:space="preserve">Fitness como motor</w:t>
      </w:r>
      <w:r>
        <w:t xml:space="preserve">: +33 % en 2025 y +25 % en el 2T26 [1, 4].</w:t>
      </w:r>
    </w:p>
    <w:p>
      <w:pPr>
        <w:pStyle w:val="ListParagraph"/>
        <w:numPr>
          <w:ilvl w:val="0"/>
          <w:numId w:val="2"/>
        </w:numPr>
        <w:spacing w:after="60"/>
      </w:pPr>
      <w:r>
        <w:rPr>
          <w:b/>
        </w:rPr>
        <w:t xml:space="preserve">Conversión en caja</w:t>
      </w:r>
      <w:r>
        <w:t xml:space="preserve">: el FCF fue el 82 % del beneficio en 2025 (1.363 M).</w:t>
      </w:r>
    </w:p>
    <w:p>
      <w:pPr>
        <w:pStyle w:val="Heading2"/>
      </w:pPr>
      <w:r>
        <w:t xml:space="preserve">En contra</w:t>
      </w:r>
    </w:p>
    <w:p>
      <w:pPr>
        <w:pStyle w:val="ListParagraph"/>
        <w:numPr>
          <w:ilvl w:val="0"/>
          <w:numId w:val="2"/>
        </w:numPr>
        <w:spacing w:after="60"/>
      </w:pPr>
      <w:r>
        <w:rPr>
          <w:b/>
        </w:rPr>
        <w:t xml:space="preserve">Múltiplo en máximos</w:t>
      </w:r>
      <w:r>
        <w:t xml:space="preserve">: PER de 28,5x de los últimos 12 meses frente a una media de 21,4x.</w:t>
      </w:r>
    </w:p>
    <w:p>
      <w:pPr>
        <w:pStyle w:val="ListParagraph"/>
        <w:numPr>
          <w:ilvl w:val="0"/>
          <w:numId w:val="2"/>
        </w:numPr>
        <w:spacing w:after="60"/>
      </w:pPr>
      <w:r>
        <w:rPr>
          <w:b/>
        </w:rPr>
        <w:t xml:space="preserve">DCF muy por debajo</w:t>
      </w:r>
      <w:r>
        <w:t xml:space="preserve">: 147,58 USD con un WACC del 10,67 %.</w:t>
      </w:r>
    </w:p>
    <w:p>
      <w:pPr>
        <w:pStyle w:val="ListParagraph"/>
        <w:numPr>
          <w:ilvl w:val="0"/>
          <w:numId w:val="2"/>
        </w:numPr>
        <w:spacing w:after="60"/>
      </w:pPr>
      <w:r>
        <w:rPr>
          <w:b/>
        </w:rPr>
        <w:t xml:space="preserve">Outdoor cae</w:t>
      </w:r>
      <w:r>
        <w:t xml:space="preserve">: −5 % en el 1T26 y −2 % en el 2T26 [4, 5].</w:t>
      </w:r>
    </w:p>
    <w:p>
      <w:pPr>
        <w:pStyle w:val="ListParagraph"/>
        <w:numPr>
          <w:ilvl w:val="0"/>
          <w:numId w:val="2"/>
        </w:numPr>
        <w:spacing w:after="60"/>
      </w:pPr>
      <w:r>
        <w:rPr>
          <w:b/>
        </w:rPr>
        <w:t xml:space="preserve">Coste de la memoria</w:t>
      </w:r>
      <w:r>
        <w:t xml:space="preserve">: presión en el margen del 2S26 sin cuantificar [12].</w:t>
      </w:r>
    </w:p>
    <w:p>
      <w:pPr>
        <w:pStyle w:val="ListParagraph"/>
        <w:numPr>
          <w:ilvl w:val="0"/>
          <w:numId w:val="2"/>
        </w:numPr>
        <w:spacing w:after="60"/>
      </w:pPr>
      <w:r>
        <w:rPr>
          <w:b/>
        </w:rPr>
        <w:t xml:space="preserve">Circulante pesado</w:t>
      </w:r>
      <w:r>
        <w:t xml:space="preserve">: 36,9 % de las ventas en existencias y clientes netos.</w:t>
      </w:r>
    </w:p>
    <w:p>
      <w:pPr>
        <w:pStyle w:val="Heading2"/>
      </w:pPr>
      <w:r>
        <w:t xml:space="preserve">Qué tiene que pasar para que la tesis funcione</w:t>
      </w:r>
    </w:p>
    <w:p>
      <w:pPr>
        <w:spacing w:after="100"/>
      </w:pPr>
      <w:r>
        <w:t xml:space="preserve">Que Fitness siga creciendo por encima del 10 % y que el margen bruto se mantenga en el 59-60 % pese a la memoria. La primera señal llega el 28 de octubre con el 3T26 (comparativa: 1.778 M de ventas y 1,99 USD de BPA pro forma en el 3T25). Si Fitness baja del 10 % y el margen bruto del 58 %, el bajista gana peso y la acción tiene recorrido a la baja hacia 18-23x.</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Fitness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y del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 (2T26); guía 59,7 %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memoria, aranceles y 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27,0 %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del objetivo.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Outdoor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más rentable; mide la competencia.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de los próximos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la regla da Vender.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28,5x / 28,4x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 · -1,9x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Garmin nació en 1989 en Kansas, fundada por Gary Burrell y Min Kao, con navegadores GPS para aviación y náutica, y salió a bolsa en el Nasdaq en 2000 [1]. Su primera gran ola fueron los navegadores de coche, que se hundieron con la llegada del smartphone a partir de 2008; la empresa sobrevivió desplazando el negocio hacia nichos donde el GPS de un teléfono no basta: relojes de deporte y aventura, aviónica y electrónica náutica [1, 20]. En 2010 trasladó su sede legal a Suiza (Schaffhausen) y en 2021 pasó a cotizar en la NYSE. Desde 2013 la dirige Cliff Pemble, con Min Kao como presidente ejecutivo [21]. En 2025 Fitness superó a Outdoor como primer segmento y las ventas alcanzaron 7.245,5 M USD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Gary Burrell y Min Kao (nombre de los dos: Gar-Min)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 de los navegadores de coche; el smartphone empieza a vaciar ese mercado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de la sede legal a Schaffhausen (Suiza)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Cliff Pemble, consejero delegado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JL Audio (audio náutico y de automóvil)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récord de 7.245,5 M USD; Fitness, primer segmento por ventas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TrainingPeaks y TrainHeroic (software de entrenamiento con suscripción) [22].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Garmin diseña, fabrica (en sus propias plantas de Taiwán) y vende dispositivos con GPS y sensores en cinco segmentos: Fitness (33 % de las ventas de 2025: relojes de running, pulseras, ciclocomputadores Edge, básculas y suscripciones), Outdoor (28 %: relojes de aventura fēnix, epix e Instinct, golf, comunicadores por satélite inReach y navegadores de consumo), Náutica (16 %: plotters, sondas, radares y audio JL), Aviación (14 %: aviónica integrada para fabricantes de aviones y posventa) y Auto OEM (9 %: controladores de dominio e infoentretenimiento, con BMW como cliente principal) [1]. Vende a través de distribuidores, tiendas de deporte, su web y, en Aviación y Náutica, a fabricantes (OEM) y a la posventa [1].</w:t>
      </w:r>
    </w:p>
    <w:p>
      <w:pPr>
        <w:pStyle w:val="Heading2"/>
      </w:pPr>
      <w:r>
        <w:t xml:space="preserve">Cómo gana dinero</w:t>
      </w:r>
    </w:p>
    <w:p>
      <w:pPr>
        <w:spacing w:after="100"/>
      </w:pPr>
      <w:r>
        <w:t xml:space="preserve">Casi todo el ingreso es venta de hardware con margen bruto del 58,7 % en 2025, alto para electrónica de consumo porque Garmin fabrica en sus plantas, controla el diseño de chips y software y vende en nichos con poca competencia de precio [1]. El margen operativo de los segmentos va del 34 % de Outdoor al 31 % de Fitness, 26 % de Aviación y 21 % de Náutica; Auto OEM pierde dinero (−48,6 M en 2025) [1]. La parte recurrente es pequeña (suscripciones Connect+, inReach, cartografía, TrainingPeaks desde 2026). La estacionalidad es marcada: el 4T concentra la campaña de Navidad (2.120 M de ventas en el 4T25 frente a 1.535 M en el 1T25) [1, 5]. El margen depende de la mezcla (relojes premium), del coste de componentes (memoria en 2026) y de los aranceles de EE. UU. [5, 12].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Fitness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Outdoor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Aviación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Náutica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 OEM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Fitness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Outdoor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Aviación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Náutica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 OEM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w:t>
            </w:r>
          </w:p>
        </w:tc>
      </w:tr>
    </w:tbl>
    <w:p>
      <w:pPr>
        <w:spacing w:after="160" w:before="0"/>
      </w:pPr>
    </w:p>
    <w:p>
      <w:pPr>
        <w:pStyle w:val="Heading2"/>
      </w:pPr>
      <w:r>
        <w:t xml:space="preserve">Clientes, recurrencia y poder de precios</w:t>
      </w:r>
    </w:p>
    <w:p>
      <w:pPr>
        <w:spacing w:after="100"/>
      </w:pPr>
      <w:r>
        <w:t xml:space="preserve">No hay concentración relevante en consumo: vende a miles de minoristas y directamente al cliente final. La excepción es Auto OEM, que depende de BMW. Poder de precios: Garmin ha mantenido un margen bruto del 58-60 % pese a la inflación de costes y a los aranceles, y la guía de 2026 sube el margen bruto al 59,7 % pese al encarecimiento de la memoria [1, 5]. El precio medio de los relojes fēnix y Forerunner de gama alta supera los 600-1.000 USD, muy por encima del de Apple Watch de entrada.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vendidas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&gt;20 M (2025, récord)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solo da el hito de unidades, no la serie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Fitness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ser el mayor segmento (33 % de las ventas)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 (2025); 30,4 %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27,0 %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 (2025); guía 2026 59,7 %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memoria encarece el 2S26 según la dirección [4, 12].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Garmin no compite en un único mercado. El que más pesa (61 % de las ventas entre Fitness y Outdoor) es el de relojes inteligentes y deportivos con GPS, dentro del mercado mundial de relojes inteligentes. Para el tamaño se usan las unidades de Counterpoint e IDC (no hay una cifra en dólares fiable gratuita) y, para el crecimiento del nicho deportivo, la estimación de Lucintel [23, 24, 25]. Aviación (aviónica de aviación general) y Náutica (electrónica de recreo) son nichos con pocos competidores y ciclos propios.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M de relojes inteligentes al año en el mundo (41 M en el 3T25, +9 %) [23]; Garmin tenía el 4,7 % de las unidades en el 1T25 según IDC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Salud y entrenamiento medidos (wearables avanzados)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Fitness +33 % en 2025 y +42 % / +25 % en el 1T26 y 2T26 [1,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los relojes de los fabricantes de móviles (Apple, Huawei, Samsung)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Apple 23 % y Huawei 17 % de las unidades en 2025; Huawei crece un 30 %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memoria y de los componentes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presión en el 2S26, ya en la guía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Devolución de 21 M USD en el 2T26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la aviación general y de las embarcaciones de recreo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Náutica +10 % y Aviación +13 % en 2025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Apple, Huawei y Samsung dominan el reloj generalista; en el deportivo de gama alta compiten Coros, Suunto, Polar y Whoop, más pequeños [23,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final atomizado; los minoristas no concentran compras relevantes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Memoria y semiconductores con precios al alza en 2026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marca, autonomía de batería, cartografía y ecosistema de datos de años; Whoop entró con suscripción, no con hardware de GPS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móvil sustituyó al navegador de coche; en relojes, el smartwatch generalista sustituye al deportivo en el usuario ocasional [20, 23].</w:t>
            </w:r>
          </w:p>
        </w:tc>
      </w:tr>
    </w:tbl>
    <w:p>
      <w:pPr>
        <w:spacing w:after="160" w:before="0"/>
      </w:pPr>
    </w:p>
    <w:p>
      <w:pPr>
        <w:pStyle w:val="Heading2"/>
      </w:pPr>
      <w:r>
        <w:t xml:space="preserve">Ciclo</w:t>
      </w:r>
    </w:p>
    <w:p>
      <w:pPr>
        <w:spacing w:after="100"/>
      </w:pPr>
      <w:r>
        <w:t xml:space="preserve">El consumo de wearables de gama alta sigue creciendo (Fitness +25 % en el 2T26) mientras Outdoor se frena (−2 %) [5]. En 2022, tras el auge de la pandemia, las ventas de Garmin cayeron un 2,5 % y el margen operativo bajó del 24,5 % al 21,1 %: es la referencia de un año malo [1]. Náutica y Aviación son más cíclicas (dependen de la construcción de barcos y aviones).</w:t>
      </w:r>
    </w:p>
    <w:p>
      <w:pPr>
        <w:pStyle w:val="Heading2"/>
      </w:pPr>
      <w:r>
        <w:t xml:space="preserve">Regulación</w:t>
      </w:r>
    </w:p>
    <w:p>
      <w:pPr>
        <w:spacing w:after="100"/>
      </w:pPr>
      <w:r>
        <w:t xml:space="preserve">Aranceles de EE. UU. sobre productos fabricados en Taiwán y Asia (Garmin recibió una devolución de 21 M USD en el 2T26) [12]. La ley fiscal de EE. UU. de 2025 cambió la capitalización de la I+D y subió el tipo efectivo de 2025 al 17,4 %, con un efecto inverso esperado en 2026 [2]. En aviación, certificación de la FAA y la EASA para cada producto.</w:t>
      </w:r>
    </w:p>
    <w:p>
      <w:pPr>
        <w:pStyle w:val="Heading2"/>
      </w:pPr>
      <w:r>
        <w:t xml:space="preserve">Tendencias y disrupción</w:t>
      </w:r>
    </w:p>
    <w:p>
      <w:pPr>
        <w:spacing w:after="100"/>
      </w:pPr>
      <w:r>
        <w:t xml:space="preserve">Los relojes pasan de medir actividad a ofrecer métricas de salud y entrenamiento con suscripción: Whoop se valoró en 10.100 M USD en marzo de 2026 con ese modelo [26]; Garmin responde con Connect+ y la compra de TrainingPeaks [22]. Huawei gana cuota rápidamente fuera de EE. UU. [23].</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5.º fabricante mundial de relojes inteligentes por unidades (4,7 % en el 1T25, IDC) y líder del reloj deportivo de gama alta con GPS; líder en aviónica de aviación general y uno de los dos primeros en electrónica náutica [1,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2"/>
        <w:gridCol w:w="847"/>
        <w:gridCol w:w="953"/>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 (Watch)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AAPL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reloj inteligente generalista; compite por el usuario ocasional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Huawei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un 30 % con precio bajo y autonomía; débil en EE. UU.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Pierde cuota (del 9 % al 7 %)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Whoop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Pulsera sin pantalla con suscripción; valorada en 10.100 M USD en marzo de 2026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Garmin Connect agrega datos de millones de usuarios, pero no crea red entre ellos más allá de los segmentos sociales.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entrenamiento y métricas en Connect y TrainingPeaks; en aviación, certificación de la cabina para todo el modelo de avión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58,7 % en 2025, muy por encima de la electrónica de consumo; certificaciones de la FAA en aviónica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integrada en Taiwán: margen operativo del 25,9 % sin deuda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(aviónica, reloj de aventura) demasiado pequeños para que Apple o Samsung inviertan en ellos [1].</w:t>
            </w:r>
          </w:p>
        </w:tc>
      </w:tr>
    </w:tbl>
    <w:p>
      <w:pPr>
        <w:spacing w:after="160" w:before="0"/>
      </w:pPr>
    </w:p>
    <w:p>
      <w:pPr>
        <w:pStyle w:val="Heading2"/>
      </w:pPr>
      <w:r>
        <w:t xml:space="preserve">Amenazas</w:t>
      </w:r>
    </w:p>
    <w:p>
      <w:pPr>
        <w:spacing w:after="100"/>
      </w:pPr>
      <w:r>
        <w:t xml:space="preserve">El riesgo principal es que Apple, Huawei o Samsung cierren la distancia en autonomía y precisión deportiva y conviertan el reloj de gama alta de Garmin en un producto de nicho más pequeño; Outdoor ya cae en 2026 (−5 % y −2 %) [5]. Huawei crece un 30 % con precios más bajos [23]. Whoop y otros modelos de suscripción pueden capturar el valor del dato de salud sin necesidad de hardware caro [26]. En Auto OEM, la dependencia de BMW y las pérdidas persistentes. Probabilidad de erosión significativa en 3-5 años: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2021-2025: ingresos </w:t>
      </w:r>
      <w:r>
        <w:rPr>
          <w:b/>
          <w:bCs/>
        </w:rPr>
        <w:t xml:space="preserve">9,8 %</w:t>
      </w:r>
      <w:r>
        <w:t xml:space="preserve">, EBITDA </w:t>
      </w:r>
      <w:r>
        <w:rPr>
          <w:b/>
          <w:bCs/>
        </w:rPr>
        <w:t xml:space="preserve">10,7 %</w:t>
      </w:r>
      <w:r>
        <w:t xml:space="preserve">, BPA </w:t>
      </w:r>
      <w:r>
        <w:rPr>
          <w:b/>
          <w:bCs/>
        </w:rPr>
        <w:t xml:space="preserve">11,2 %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Garmin creció un 20,4 % en 2024 y un 15,1 % en 2025, casi todo orgánico: las compras (JL Audio en 2023, TrainingPeaks en 2026) son pequeñas frente a las ventas [1, 2]. El motor es Fitness (+33 % en 2025), con relojes de gama alta. El margen EBIT pasó del 20,9 % de 2023 al 25,9 % de 2025 (+500 puntos básicos) por apalancamiento operativo: la I+D y los gastos comerciales crecieron menos que las ventas, y el margen bruto subió a 58,7 % [1, 6]. 2022 fue el año malo tras el auge de la pandemia: ventas −2,5 % y margen EBIT del 21,1 %. En 2026 la guía pide ventas de ≈8.050 M (+11 %) y un margen operativo del 27,0 %, con el 1S26 en el 27,6 % (24,6 % y 30,4 % en los dos trimestres) [4, 5]. El 2T26 incluye 21 M USD de devolución de aranceles, que no se repetirá [12].</w:t>
      </w:r>
    </w:p>
    <w:p>
      <w:pPr>
        <w:pStyle w:val="Heading2"/>
      </w:pPr>
      <w:r>
        <w:t xml:space="preserve">Ajustes y partidas no recurrentes</w:t>
      </w:r>
    </w:p>
    <w:p>
      <w:pPr>
        <w:spacing w:after="100"/>
      </w:pPr>
      <w:r>
        <w:t xml:space="preserve">Se usan las cifras publicadas (US GAAP). Garmin publica además un BPA pro forma que excluye partidas fiscales discretas y, en algunos trimestres, efectos de divisa: en 2025, 8,56 USD pro forma frente a 8,59 publicado; en 2023, 5,59 frente a 6,71, por un ingreso fiscal de 89 M [3, 6]. El objetivo a 12 meses y el PER histórico usan la base pro forma. No hay deterioros ni reestructuraciones relevantes en el periodo. En la cuenta, los gastos generales incluyen la I+D (1.126 M USD en 2025) además de los gastos comerciales y de administración (1.254 M) [10].</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18 de febrero de 2026 la dirección presentó un 2025 récord (7.245,5 M USD, +15 %; BPA pro forma 8,56 USD) y guió 2026 en ≈7.900 M de ventas y 9,35 USD de BPA pro forma, con más de 2.000 M de beneficio operativo por primera vez; propuso subir el dividendo un 17 %, a 4,20 USD anuales, y aprobó una recompra de 500 M hasta diciembre de 2028 [3]. El 29 de julio, tras un primer semestre fuerte (2T26: ventas +11 %, margen operativo del 30,4 %, BPA pro forma 2,81 USD, +29 %), subió la guía a ≈8.050 M de ventas y ≈10,00 USD de BPA con un margen bruto del 59,7 %, operativo del 27,0 % y tipo fiscal del 16,5 % [4, 12]. El discurso cambió en dos cosas: Fitness (+25 % en el 2T26, +42 % en el 1T26) sustituye a Outdoor (−2 % y −5 %) como motor, y aparece el coste de la memoria, que el director financiero dice que no afectó al semestre gracias al inventario estratégico pero que pesará en el segundo, sin cuantificarlo [5, 12, 17]. El 2T26 incluye además 21 M USD de devolución de aranceles, no recurrente [12]. La dirección no aisló el efecto de la memoria en el margen cuando se le preguntó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balance es de caja neta: ≈4.400 M USD de efectivo e inversiones financieras al 27 de junio de 2026, el 8 % de la capitalización [4]. El circulante comercial es pesado para una empresa de consumo: el 36,9 % de las ventas en 2025 (33,3 % en 2024), porque Garmin fabrica y guarda existencias propias (1.770 M) y cobra a los minoristas a 60 días (1.253 M de clientes) [1, 2]. En 2022 las existencias subieron al 40,4 % de las ventas por la caída de la demanda tras la pandemia; se normalizaron en 2023-2024. El aumento de 2025 (clientes +27 %) acompaña al crecimiento del 4T y a la acumulación de memoria antes de la subida de precios [12].</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5.032</w:t>
      </w:r>
      <w:r>
        <w:t xml:space="preserve">, conversión </w:t>
      </w:r>
      <w:r>
        <w:rPr>
          <w:b/>
          <w:bCs/>
        </w:rPr>
        <w:t xml:space="preserve">78 %</w:t>
      </w:r>
      <w:r>
        <w:t xml:space="preserve"> del beneficio neto; adquisiciones 0, dividendos 2.872, recompras 343.</w:t>
      </w:r>
    </w:p>
    <w:p>
      <w:pPr>
        <w:spacing w:after="100"/>
      </w:pPr>
      <w:r>
        <w:t xml:space="preserve">Garmin convierte en caja libre el 82 % de su beneficio neto en 2025 (1.363 M USD de FCF) y el 78 % en el acumulado de 2021-2025 (5.032 M) [7, 8]. Los años flojos fueron 2021 y 2022 (65 % y 56 %), por la acumulación de existencias y por un capex alto (6,2 % y 5,0 % de las ventas, con ampliaciones de plantas en Taiwán y oficinas en EE. UU.) [8, 18]. Desde 2023 el capex está en el 3,1-3,7 % de las ventas, por encima de la amortización (2,6 %): estimación propia, ≈1 punto es de crecimiento (capacidad de fabricación) y el resto de mantenimiento. Los dividendos se llevaron 2.872 M en cinco años y las recompras 343 M (las de 2021-2023 no se encontraron): la empresa devuelve la mayor parte de la caja libre y aún acumula caja [7, 9].</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auditor de una gran firma con opinión favorable, sin deuda, sin cambios de criterio relevantes en las fuentes y con un FCF que acompaña al beneficio [1, 8]. Los indicadores del motor lo confirman: Altman Z de 18,41 (muy lejos de la zona de riesgo, por la caja y la ausencia de deuda), Piotroski F de 8 sobre 9 y Beneish M de −2,24, por debajo del umbral de manipulación (−1,78). La señal a vigilar es la fiscal: el tipo efectivo varía con partidas discretas (−7,4 % en 2023, 17,4 % en 2025 por la ley de EE. UU.), y por eso la empresa publica un BPA pro forma [1, 6, 11]. La remuneración en acciones (166,0 M en 2025, el 10 % del beneficio) está en el EBITDA y en el BPA publicado; no se ajusta [1]. Las existencias (36,9 % de circulante sobre ventas) son el punto del balance donde un error de demanda se notaría primero.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2023 inflado por un ingreso fiscal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 negativo de −89,3 M USD: BPA publicado 6,71 USD frente a 5,59 USD sin él [6,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en acciones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166,0 M USD en 2025 (101,4 M en 2023): 10 % del beneficio neto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10,7 %.</w:t>
      </w:r>
    </w:p>
    <w:p>
      <w:pPr>
        <w:spacing w:after="100"/>
      </w:pPr>
      <w:r>
        <w:t xml:space="preserve">Garmin crea mucho valor: ROIC del 34,5 % en 2025 (NOPAT de 1.550 M sobre un capital invertido de 4.491 M, sin la caja), frente a un WACC del 10,7 %, una diferencia de ≈24 puntos que se mantiene desde al menos 2021 (25,6 %) y que tocó fondo en 2022 (20,9 %). Lo mueve el margen: la rotación del capital es estable y el margen EBIT subió del 20,9 % al 25,9 % entre 2023 y 2025 [1]. El ROIC incremental no sale en el motor por los huecos de balance de 2021-2023; con los datos de 2023 a 2025, el NOPAT creció 458 M con un capital invertido casi plano (de 4.896 a 4.491 M), señal de que el crecimiento reciente vino del margen y del uso del circulante, no de nueva inversión. El ROE (19,8 %) queda muy por debajo del ROIC por la caja ociosa.</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27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financieras de ≈4.400 M USD al 27-jun-2026, sin deuda financiera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deuda emitida)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Garmin no tiene deuda financiera, ni covenants, ni pensiones de prestación definida relevantes en las fuentes consultadas [1]. Los pasivos son de explotación: proveedores (347,5 M USD en 2025), provisiones de garantía y devoluciones, impuestos y dividendos a pagar (el dividendo trimestral se reconoce al aprobarlo la junta) [1, 9]. Los arrendamientos operativos (oficinas y tiendas) no se suman al puente porque en US GAAP su gasto ya está en el EBITDA. Tampoco hay pagos aplazados de adquisiciones conocidos; el precio de TrainingPeaks y TrainHeroic no se ha publicado y se pagó con caja después del cierre del 2T26 [4, 13].</w:t>
      </w:r>
    </w:p>
    <w:p>
      <w:pPr>
        <w:pStyle w:val="Heading1"/>
      </w:pPr>
      <w:r>
        <w:t xml:space="preserve">12. Asignación de capital</w:t>
      </w:r>
    </w:p>
    <w:p>
      <w:pPr>
        <w:pStyle w:val="Confianza"/>
        <w:spacing w:after="100"/>
      </w:pPr>
      <w:r>
        <w:t xml:space="preserve">Confianza: Baja</w:t>
      </w:r>
    </w:p>
    <w:p>
      <w:pPr>
        <w:spacing w:after="100"/>
      </w:pPr>
      <w:r>
        <w:t xml:space="preserve">Dividendo creciente pagado trimestralmente (propuesta de 4,20 USD anuales en 2026, +17 %) y recompras oportunistas: programa de 500 M USD aprobado en febrero de 2026 hasta diciembre de 2028, del que quedaban ≈448 M al 27-jun-2026 [3, 4]. Sin deuda; caja e inversiones de ≈4.400 M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TrainingPeaks y TrainHeroic (plataformas de entrenamiento)</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el 3T26; precio no publicado en las fuentes consultadas [4, 13].</w:t>
            </w:r>
          </w:p>
        </w:tc>
      </w:tr>
    </w:tbl>
    <w:p>
      <w:pPr>
        <w:spacing w:after="160" w:before="0"/>
      </w:pPr>
    </w:p>
    <w:p>
      <w:pPr>
        <w:spacing w:after="100"/>
      </w:pPr>
      <w:r>
        <w:t xml:space="preserve">Garmin asigna bien el capital, aunque con exceso de prudencia: ROIC del 34,5 % en 2025 (22,3 % en 2023) frente a un WACC del 10,7 %, sin deuda y con la caja creciendo de 1.846 M en 2021 a ≈4.400 M a mediados de 2026 [4]. En cinco años devolvió 2.872 M en dividendos y 343 M en recompras, el 64 % del FCF de 5.032 M; las compras son pequeñas y de tecnología (JL Audio, TrainingPeaks), sin deterioros relevantes [1, 7]. La crítica es la caja ociosa: ≈4.400 M al 3-4 % de interés diluyen el ROE (19,8 %) frente al ROIC, y la recompra de 500 M en tres años apenas compensa la dilución de los planes de acciones (las acciones diluidas pasaron de 193,0 M en 2021 a 193,7 M en 2025) [3,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Clifton A. Pemble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Garmin desde 1989 como ingeniero; CEO desde 2013. Con él las ventas pasaron de ≈2.600 M USD a 7.245,5 M en 2025 y el margen operativo al 25,9 %, con el giro desde los navegadores de coche hacia relojes, aviación y náutica [21,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 H. Kao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 (Executive Chairman),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Cofundó Garmin en 1989 con Gary Burrell. Su familia y fundación figuran en el proxy con al menos 18,68 M de acciones en tres fideicomisos y la fundación, ≈9,7 % del capital (estimación propia sobre 192,5 M de acciones)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Douglas G. Boessen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tesorero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desde 2014. Presentó la guía de 2026 y el aviso sobre el coste de la memoria en el 2S26 [12].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revisada en julio de 2025: BPA pro forma ≈8,00 USD [29]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pro forma 8,56 USD; ventas 7.245,5 M (+15 %) [28]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inicial (feb-26): ventas ≈7.900 M y BPA pro forma 9,35 USD; subida en julio a 8.050 M y 10,00 USD [12, 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BPA pro forma 4,89 USD (+29 %);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y creíble: Pemble lleva trece años de consejero delegado y 37 en la empresa, y Kao, cofundador, sigue de presidente ejecutivo [21]. La dirección cumple o supera su guía: en 2025 la subió en julio a 8,00 USD de BPA pro forma y cerró en 8,56; en 2026 la subió de 9,35 a 10,00 USD tras el primer semestre [28, 29]. Garmin da una guía prudente que luego mejora, lo que el mercado ya conoce. El riesgo es de sucesión: Kao (fundador) y Pemble llevan décadas; no hay un plan de sucesión público en las fuentes consultadas.</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 H. Kao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Clifton A. Pemble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C. Burrell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M. Ball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J. Hartnett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Catherine A. Lewis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Familia Kao (fideicomisos M&amp;F Trust y de sus hijos, Kao Family Foundation)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 18,68 M de acciones citadas en el proxy de 2026 sobre 192,5 M; el total de la familia puede ser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pudo leer la tabla de remuneración del proxy de 2026: un agregador cifra la del consejero delegado en 7,24 M USD, con un 19 % de fijo y un 81 % de variable y acciones, probablemente de 2024 [27]. Como sociedad suiza, Garmin somete a voto vinculante de la junta los importes máximos de la remuneración del consejo y de la alta dirección, además del voto consultivo de EE. UU. sobre la remuneración de los ejecutivos [21]. Sin el detalle de métricas y pesos del variable, no se puede juzgar si premia rentabilidad o tamaño.</w:t>
      </w:r>
    </w:p>
    <w:p>
      <w:pPr>
        <w:pStyle w:val="Heading2"/>
      </w:pPr>
      <w:r>
        <w:t xml:space="preserve">Operaciones vinculadas, estructura de control y defensas</w:t>
      </w:r>
    </w:p>
    <w:p>
      <w:pPr>
        <w:spacing w:after="100"/>
      </w:pPr>
      <w:r>
        <w:t xml:space="preserve">No hay accionista de control: la familia Kao tiene al menos un 9,7 % (estimación propia con las acciones citadas en el proxy) y la familia Burrell, del otro cofundador, está representada en el consejo por Jonathan Burrell [21]. Una acción, un voto. El consejo es pequeño (seis miembros) y tres son independientes; el presidente es ejecutivo y cofundador, lo que concentra poder en la dirección. No se han detectado operaciones vinculadas relevantes ni blindajes en las fuentes consultadas.</w:t>
      </w:r>
    </w:p>
    <w:p>
      <w:pPr>
        <w:pStyle w:val="Heading2"/>
      </w:pPr>
      <w:r>
        <w:t xml:space="preserve">Señales de alerta</w:t>
      </w:r>
    </w:p>
    <w:p>
      <w:pPr>
        <w:pStyle w:val="ListParagraph"/>
        <w:numPr>
          <w:ilvl w:val="0"/>
          <w:numId w:val="2"/>
        </w:numPr>
        <w:spacing w:after="60"/>
      </w:pPr>
      <w:r>
        <w:t xml:space="preserve">Ninguna relevante detectada en las fuentes consultadas (proxy de 2026 y prensa); sin acceso a los Form 4 desde la nube.</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revisada el 29 de julio: ventas de ≈8.050 M USD (antes ≈7.900 M, +11 % frente a 2025), margen bruto del 59,7 %, margen operativo del 27,0 %, tipo fiscal pro forma del 16,5 % y BPA pro forma de ≈10,00 USD (antes 9,35) [22, 30]. La dirección avisa de que el coste de la memoria pesará en el segundo semestre y ya está en la guía [31]. No hay plan a medio plazo publicado: Garmin solo da guía anual. Próxima confirmación: resultados del 3T26 el 28 de octubre de 2026 antes de la apertura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WallStreetZen, media de 4 analistas (rango 9,16-10,29), tras el 2T26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Zacks, marzo de 2026 (anterior a la subida de guía; desfasada)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marzo de 2026 (desfasada) [34]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4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285,00 – 370,00</w:t>
            </w:r>
          </w:p>
        </w:tc>
      </w:tr>
    </w:tbl>
    <w:p>
      <w:pPr>
        <w:spacing w:after="160" w:before="0"/>
      </w:pPr>
    </w:p>
    <w:p>
      <w:pPr>
        <w:pStyle w:val="Heading2"/>
      </w:pPr>
      <w:r>
        <w:t xml:space="preserve">Revisiones de estimaciones</w:t>
      </w:r>
    </w:p>
    <w:p>
      <w:pPr>
        <w:spacing w:after="100"/>
      </w:pPr>
      <w:r>
        <w:t xml:space="preserve">Tras el 2T26 las casas subieron objetivos sin cambiar la recomendación: JPMorgan a 295 USD, Morgan Stanley a 289 (igual ponderar) y Barclays a 297, todas neutrales [35, 36]; Tigress Financial subió de 325 a 370 USD con compra el 6 de agosto [37]. El objetivo medio de WallStreetZen es 299 USD (285-325) con 4 analistas [33]; Barchart cuenta 8 analistas, 3 compras fuertes, 4 mantener y 1 venta moderada [37]. El BPA de 2026 del consenso (9,74 USD) queda por debajo de la guía de 10,00 USD; las estimaciones de 2027-2028 disponibles gratis son de marzo y no recogen la subida. Cobertura corta y fuentes discrepantes: confianza baja.</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Garmin subió un 39 % en 2023 y un 61 % en 2024 (precio de cierre de diciembre: 92,29, 128,54 y 206,26 USD), y cerró 2025 plano (202,85 USD) tras caer un 24 % en un mes en noviembre de 2025 por el miedo a los aranceles y a los márgenes [38, 39]. En 2026 la acción se revalorizó tras los resultados del 2T26 (+17 % en la sesión, hasta ≈297 USD) y tocó máximos de 314,28 USD; desde entonces ha devuelto parte, hasta 276,41 USD el 13 de octubre, sin noticia propia que lo explique (sesiones de aversión al riesgo) [40, 41, 42]. El rango de 52 semanas va de 186,67 a 314,28 USD [40]. Beta de 0,99 según MarketBeat (dato de 2025) [43]. Rentabilidades frente a índices: no disponibles desde la nube (bolsa.mjs no funciona).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Garmin cotiza a un PER de los últimos 12 meses de 28,5x, por encima de su media de cuatro años (21,4x, prima del 33 %) y del máximo de la serie (28,3x en 2024), y a 21,1x el EBITDA frente a 17,5x (prima del 21 %) [38]. El mercado ha pagado más desde 2024 porque Garmin pasó a crecer a doble dígito con márgenes récord (Fitness), pero con la tasa libre de EE. UU. por encima del 5 % una revalorización adicional pide que el crecimiento se mantenga por encima del 10 % [51]. El mínimo de la serie (18,3x en 2022) recuerda lo que pasó la última vez que la demanda se frenó.</w:t>
      </w:r>
    </w:p>
    <w:p>
      <w:pPr>
        <w:pStyle w:val="Heading1"/>
      </w:pPr>
      <w:r>
        <w:t xml:space="preserve">18. Comparables cotizados</w:t>
      </w:r>
    </w:p>
    <w:p>
      <w:pPr>
        <w:pStyle w:val="Confianza"/>
        <w:spacing w:after="100"/>
      </w:pPr>
      <w:r>
        <w:t xml:space="preserve">Confianza: Baja</w:t>
      </w:r>
    </w:p>
    <w:p>
      <w:pPr>
        <w:spacing w:after="100"/>
      </w:pPr>
      <w:r>
        <w:t xml:space="preserve">Garmin no tiene un comparable puro: compite en relojes con Apple, Huawei y Samsung (que no cotizan por separado), en náutica con Brunswick (Navico), en aviónica con Honeywell y en bienes deportivos de gama alta con Amer Sports y Shimano [1]. Se añaden Logitech (electrónica de consumo suiza con fabricación propia) y Trimble (GPS profesional). Se toman PER adelantado y EV/EBITDA de los últimos 12 meses de cada uno, de páginas de datos de julio a septiembre de 2026 [44, 45, 46, 47, 48, 49, 50]. Apple distorsiona por tamaño y múltiplo; la mediana (19,8x) lo absorbe.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28"/>
        <w:gridCol w:w="504"/>
        <w:gridCol w:w="908"/>
        <w:gridCol w:w="706"/>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Garmin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Logitech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Brunswick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Shimano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Honeywell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Trimble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16,9x / 22,6x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 / 19,8x / 22,8x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r>
    </w:tbl>
    <w:p>
      <w:pPr>
        <w:spacing w:after="160" w:before="0"/>
      </w:pPr>
    </w:p>
    <w:p>
      <w:pPr>
        <w:spacing w:after="100"/>
      </w:pPr>
      <w:r>
        <w:t xml:space="preserve">Garmin cotiza a un PER de los próximos 12 meses de 28,4x frente a una mediana de 19,8x de los comparables (P25-P75: 15,1x-22,8x), y a 21,1x el EBITDA frente a 16,9x [53]. La prima se justifica en parte: el ROIC de Garmin (34,5 %) y su margen EBITDA (28,5 %) superan a los de casi todos ellos, no tiene deuda y crece al 11 % en 2026, más que Logitech, Brunswick o Honeywell. Pero el mapa crecimiento-múltiplo no la sostiene entera: con el PER de la mediana, el valor implícito queda en 192,85 USD (146,59-222,07 entre P25 y P75), muy por debajo del precio. Usaríamos un PER de 22-24x, el de su propia historia reciente, no el de la mediana.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(+11,1 %) es la guía de julio y queda fijo [22]. Después, el crecimiento baja del 7,0 % en 2027e al 3,0 % en 2035e (5,0 % de media en los años no fijos): por debajo del 15-20 % de 2024-2025, porque ese ritmo vino de una renovación de gama de relojes que no se repite cada año, y por encima del 2,6 % anual de 2021-2023, que incluyó la resaca de la pandemia [1]. El consenso de 2026 (9,74 USD de BPA) queda por debajo de la guía; las estimaciones de 2027-2028 son de marzo [33, 34].</w:t>
      </w:r>
    </w:p>
    <w:p>
      <w:pPr>
        <w:keepNext/>
        <w:spacing w:after="100"/>
      </w:pPr>
      <w:r>
        <w:rPr>
          <w:b/>
          <w:bCs/>
        </w:rPr>
        <w:t xml:space="preserve">Márgenes.</w:t>
      </w:r>
    </w:p>
    <w:p>
      <w:pPr>
        <w:spacing w:after="100"/>
      </w:pPr>
      <w:r>
        <w:t xml:space="preserve">El margen EBITDA del 29,6 % en 2026e es el de la guía (27,0 % operativo más 2,6 % de amortización). Baja al 29,0 % en 2027-2028e y al 28,5 % desde 2030e, en línea con 2025 (28,5 %): el coste de la memoria, la competencia de Huawei y Apple en relojes y la devolución de aranceles de 2026 (21 M USD, no recurrente) impiden suponer que el 30,4 % operativo del 2T26 es el nuevo nivel [4, 12]. El mejor año fue 2025 y el peor reciente 2022 (24,5 %).</w:t>
      </w:r>
    </w:p>
    <w:p>
      <w:pPr>
        <w:keepNext/>
        <w:spacing w:after="100"/>
      </w:pPr>
      <w:r>
        <w:rPr>
          <w:b/>
          <w:bCs/>
        </w:rPr>
        <w:t xml:space="preserve">Inversión y circulante.</w:t>
      </w:r>
    </w:p>
    <w:p>
      <w:pPr>
        <w:spacing w:after="100"/>
      </w:pPr>
      <w:r>
        <w:t xml:space="preserve">Capex del 3,5 % de las ventas hasta 2028e y del 3,2 % después, en la media de 2023-2025 (3,1-3,7 %) y por encima de la amortización (2,6 %) [8]. El circulante comercial se mantiene en el 36 % de las ventas, la media de 2023-2025 (33-37 %): cada dólar de crecimiento exige 36 centavos de existencias y clientes. No hay arrendamientos en el puente (US GAAP).</w:t>
      </w:r>
    </w:p>
    <w:p>
      <w:pPr>
        <w:keepNext/>
        <w:spacing w:after="100"/>
      </w:pPr>
      <w:r>
        <w:rPr>
          <w:b/>
          <w:bCs/>
        </w:rPr>
        <w:t xml:space="preserve">Coste del capital.</w:t>
      </w:r>
    </w:p>
    <w:p>
      <w:pPr>
        <w:spacing w:after="100"/>
      </w:pPr>
      <w:r>
        <w:t xml:space="preserve">Coste del capital propio con la tasa libre del bono de EE. UU. a 10 años (5,22 %, 13 de octubre) [51], beta de 0,99 (MarketBeat) [43] y una prima de mercado del 5,5 %: 10,67 %. Sin deuda, el WACC es el coste del capital propio. No se añade prima por país: la sede legal es suiza pero vende en todo el mundo y cotiza en EE. UU. Con la prima implícita del S&amp;P 500 (4,20 %, Damodaran) el WACC baja al 9,38 % [52]; la recomendación no cambia con ella.</w:t>
      </w:r>
    </w:p>
    <w:p>
      <w:pPr>
        <w:keepNext/>
        <w:spacing w:after="100"/>
      </w:pPr>
      <w:r>
        <w:rPr>
          <w:b/>
          <w:bCs/>
        </w:rPr>
        <w:t xml:space="preserve">Valor terminal.</w:t>
      </w:r>
    </w:p>
    <w:p>
      <w:pPr>
        <w:spacing w:after="100"/>
      </w:pPr>
      <w:r>
        <w:t xml:space="preserve">Crecimiento terminal del 2,5 % en dólares, entre la inflación esperada de EE. UU. y la tasa libre menos medio punto. Con un WACC del 10,67 %, el método de Gordon implica un múltiplo terminal bajo frente a la historia de Garmin (que cotiza a más de 20x el EBITDA): es la razón principal de que el DCF quede tan por debajo del precio. La media con el múltiplo de los comparables lo moderaría, pero no se usa para no mezclar un múltiplo de mercado con un valor de flujos.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140,80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172,11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2.519 M (11 % del NOPAT)</w:t>
            </w:r>
          </w:p>
        </w:tc>
      </w:tr>
    </w:tbl>
    <w:p>
      <w:pPr>
        <w:spacing w:after="160" w:before="0"/>
      </w:pPr>
    </w:p>
    <w:p>
      <w:pPr>
        <w:spacing w:after="100"/>
      </w:pPr>
      <w:r>
        <w:t xml:space="preserve">La proyección apenas necesita inversión neta de la amortización (reinversión acumulada de 2.519 M, el 11 % del NOPAT, con un capex bruto medio del 3,3 % de las ventas). En un negocio de activos ligeros, el crecimiento medio del 5,6 %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8.050 M: volumen de relojes de Fitness (+25-42 % en el 1S26), subidas de precio en las nuevas gamas y ≈1 punto de TrainingPeaks y TrainHeroic [4,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4 %, por debajo de 2026 por la comparación con la renovación de gama; precio del 2 % (Garmin sube precios con cada generación) y 1 punto de la mezcla de suscripciones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con Náutica y Aviación (+10-13 % en 2025) compensando un Fitness más maduro; precio del 2 %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4 % y precio del 2 %, convergiendo hacia el crecimiento nominal del mercado de wearables deportivos [25].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3,5 % y precio del 2 %.</w:t>
            </w:r>
          </w:p>
        </w:tc>
      </w:tr>
    </w:tbl>
    <w:p>
      <w:pPr>
        <w:spacing w:after="160" w:before="0"/>
      </w:pPr>
    </w:p>
    <w:p>
      <w:pPr>
        <w:spacing w:after="100"/>
      </w:pPr>
      <w:r>
        <w:t xml:space="preserve">Sí. El crecimiento proyectado (5,6 % de media) es menor que el de 2024-2025 y Garmin lo financia sin esfuerzo: la reinversión neta acumulada es de 2.519 M (11 % del NOPAT), y con un ROIC del 34,5 % financia ≈3,8 % de crecimiento al año (estimación propia: ROIC × tasa de reinversión, porque el motor no hace la prueba por debajo del 15 %); los 2 puntos de precio no exigen capital y Garmin los ha demostrado manteniendo un margen bruto del 58-60 % con aranceles e inflación [1]. La prueba de cuota se hace a mano: el mercado de relojes inteligentes crece en unidades y Garmin no necesita ganar cuota (4,7 %) para crecer al 4 % en volumen [24]. Sin rebaja del caso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 (base: 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53,1 % (base: 28,5 %)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 (WACC: 10,7 %)</w:t>
            </w:r>
          </w:p>
        </w:tc>
      </w:tr>
    </w:tbl>
    <w:p>
      <w:pPr>
        <w:spacing w:after="160" w:before="0"/>
      </w:pPr>
    </w:p>
    <w:p>
      <w:pPr>
        <w:spacing w:after="100"/>
      </w:pPr>
      <w:r>
        <w:t xml:space="preserve">El DCF da 147,58 USD por acción (−46,6 % sobre 276,41), con un WACC del 10,67 % y un valor terminal del 51 % del valor. El rango de sensibilidad (WACC y crecimiento ± 0,5 puntos) va de 136,92 a 161,10 USD; con la prima implícita del mercado (WACC 9,38 %), 171,22 USD. Todos quedan muy por debajo del precio. El DCF inverso dice que a 276,41 USD el mercado descuenta un crecimiento de ventas del 19,7 % anual de 2027e a 2035e con nuestro margen, o un margen EBITDA del 53,1 % con nuestro crecimiento; dicho de otro modo, la rentabilidad implícita en el precio es del 6,6 %, por debajo del 10,7 % del WACC y del 9,4 % que pide el mercado. Es exigente: Garmin creció un 15 % en 2025 y un 20 % en 2024, pero nunca diez años seguidos a ese ritmo. Gran parte de la distancia es de tasa: con el bono a 10 años por encima del 5 %, un negocio que crece al 5-7 % con un PER de 28x no rinde su coste de capital.</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relojes de gama alta se frena como en 2022, Huawei y Apple ganan cuota y la memoria encarece los costes: el crecimiento baja 3 puntos al año y el margen EBITDA 2,5 puntos (26 % en 2028e, por encima del 24,5 % de 2022).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Garmin cumple la guía de 2026 y crece al 5-7 % en 2027-2030 con Fitness más maduro y Náutica y Aviación compensando; el margen EBITDA vuelve al 28,5 % de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Fitness sigue creciendo a doble dígito con nuevas métricas de salud y suscripciones (TrainingPeaks, Connect+): crecimiento 2 puntos mayor al año y margen 1,5 puntos mayor (30,5 % en 2028e).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USD) · precio actual 276,4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145,40 USD (-47,4 %).</w:t>
      </w:r>
    </w:p>
    <w:p>
      <w:pPr>
        <w:spacing w:after="100"/>
      </w:pPr>
      <w:r>
        <w:t xml:space="preserve">El DCF da 117,29 USD en el bajista (−57,6 %), 147,58 en el base (−46,6 %) y 169,13 en el alcista (−38,8 %): incluso el alcista queda por debajo del precio, porque con un WACC del 10,7 % el valor depende poco del crecimiento y mucho del coste de capital. La asimetría es negativa (−0,67x). El bajista tiene un precedente claro (2022: ventas −2,5 % y margen EBIT del 21,1 %) y le damos un 25 %; el alcista, otro 25 %, porque la empresa lleva dos subidas de guía seguidas.</w:t>
      </w:r>
    </w:p>
    <w:p>
      <w:pPr>
        <w:pStyle w:val="Heading1"/>
      </w:pPr>
      <w:r>
        <w:t xml:space="preserve">22. Suma de partes</w:t>
      </w:r>
    </w:p>
    <w:p>
      <w:pPr>
        <w:pStyle w:val="Confianza"/>
        <w:spacing w:after="100"/>
      </w:pPr>
      <w:r>
        <w:t xml:space="preserve">Confianza: Media</w:t>
      </w:r>
    </w:p>
    <w:p>
      <w:pPr>
        <w:spacing w:after="100"/>
      </w:pPr>
      <w:r>
        <w:t xml:space="preserve">No aplica: los cinco segmentos comparten marca, fabricación y canal, y solo Auto OEM (9 % de las ventas, con pérdidas) tiene un perfil distinto; valorarlo aparte no cambia la conclusión.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USD) · precio actual 276,4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277,79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155,98 USD (-43,6 % sobre 276,41).</w:t>
      </w:r>
    </w:p>
    <w:p>
      <w:pPr>
        <w:spacing w:after="100"/>
      </w:pPr>
      <w:r>
        <w:t xml:space="preserve">El DCF pesa un 50 %: Garmin genera caja estable y sin deuda, y el flujo es la mejor medida de su valor. Los comparables pesan un 20 % porque no hay ninguno puro y sus datos son de fechas distintas; los escenarios, un 30 % para recoger el riesgo de ciclo de consumo. No hay transacciones comparables con múltiplo publicado. Todos los métodos quedan por debajo del precio (comparables: 192,85 USD; DCF: 147,58; escenarios: 117,29-169,13), y el valor intrínseco es de 155,98 USD (−43,6 %). La dispersión es grande entre la valoración por flujos y lo que paga el mercado (rango de 52 semanas: 186,67-314,28 USD): el mercado valora a Garmin como una empresa de calidad con crecimiento largo y con un coste de capital menor que el nuestro. Por eso la decisión la toma el objetivo a 12 meses, con el PER de su propia historia.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spacing w:after="100"/>
      </w:pPr>
      <w:r>
        <w:rPr>
          <w:b/>
          <w:bCs/>
        </w:rPr>
        <w:t xml:space="preserve">Objetivo a 12 meses (ponderado):</w:t>
      </w:r>
      <w:r>
        <w:t xml:space="preserve"> 245,25 USD · rentabilidad -9,8 % (base -4,3 %) · señal Mantener.</w:t>
      </w:r>
    </w:p>
    <w:p>
      <w:pPr>
        <w:keepNext/>
        <w:spacing w:after="100"/>
      </w:pPr>
      <w:r>
        <w:rPr>
          <w:b/>
          <w:bCs/>
        </w:rPr>
        <w:t xml:space="preserve">Frente al consenso (solo contraste).</w:t>
      </w:r>
    </w:p>
    <w:p>
      <w:pPr>
        <w:spacing w:after="100"/>
      </w:pPr>
      <w:r>
        <w:t xml:space="preserve">Nuestro base (260,44 USD) queda un 12,9 % por debajo del objetivo medio de los analistas (299 USD; 285-370; 8 analistas, objetivos al alza tras el 2T26). El BPA no explica la diferencia: nuestro 2026e coincide con la guía (10,00 USD) y queda por encima del consenso de 9,74; nuestro 2028e (11,13) está en línea con el de Zacks de marzo (11,02) [33, 34]. La diferencia es de múltiplo: la regla común toma la mediana del PER de cierre de 2022-2025 (23,4x), mientras los objetivos de los analistas implican ≈27-30x sobre el BPA de 2027, el PER de hoy. Si el mercado mantiene la prima, el base se queda corto; si vuelve a su mediana, el precio baja aunque el beneficio crezca.</w:t>
      </w:r>
    </w:p>
    <w:p>
      <w:pPr>
        <w:keepNext/>
        <w:spacing w:after="100"/>
      </w:pPr>
      <w:r>
        <w:rPr>
          <w:b/>
          <w:bCs/>
        </w:rPr>
        <w:t xml:space="preserve">Del valor intrínseco al objetivo a 12 meses.</w:t>
      </w:r>
    </w:p>
    <w:p>
      <w:pPr>
        <w:spacing w:after="100"/>
      </w:pPr>
      <w:r>
        <w:t xml:space="preserve">El objetivo a 12 meses (245,25 USD) queda muy por encima del valor intrínseco (155,98 USD): la distancia es del 57 % y viene de la tasa de descuento, no de las cifras. Con un bono a 10 años del 5,2 % y una prima del 5,5 %, un PER de 23x no lo justifica el flujo de caja de una empresa que crece al 5-7 %; el mercado acepta una rentabilidad implícita del 6,6 %. Para que el precio se acerque al valor intrínseco haría falta una caída de la demanda o una subida de tipos; no hay un catalizador con fecha que la provoque. La tesis de valor es de largo plazo y no se usa para la recomendación a 12 meses.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la apertura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efecto de la memoria en el margen; confirmación de la guía de 10,00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Nov-dic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de Navidad (el 4T es el mayor trimestre)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4T25 vendió 2.120 M; una campaña floja en relojes rebajaría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fija el crecimiento de 2027; Garmin suele guiar prudente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de dividendo y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recompra sobre la caja de ≈4.400 M elevaría el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Decisiones arancelarias de EE. UU. sobre productos fabricados en Taiwán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o devolución de aranceles (21 M devueltos en 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Contracción del múltiplo hacia su historia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si el PER baja de 28,4x a la mediana de 23,4x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creciendo al 7-11 %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por debajo del 7 % de crecimiento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 la demanda de relojes de gama alta (como en 2022)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(bajista a 12 meses: 176,05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en Náutica y Aviación (30 %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Fitness creciendo por debajo del 10 %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memoria y de los componentes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Inventario estratégico y subidas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2S26 por debajo del 58 %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Huawei, Apple y Coros en relojes deportivos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Autonomía, cartografía y ecosistema Connect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Outdoor cayendo más del 5 % en el 3T-4T26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riesgo geopolítico de Taiwán (fabricación propia)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o más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propias y caja de ≈4.400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Taiwán o tensión militar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persistentes en Auto OEM y dependencia de BMW</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pequeño (9 %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operativa por encima de 60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en la cúpula (fundador presidente y CEO con décadas en el cargo)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interno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salida sin sucesor</w:t>
            </w:r>
          </w:p>
        </w:tc>
      </w:tr>
    </w:tbl>
    <w:p>
      <w:pPr>
        <w:spacing w:after="160" w:before="0"/>
      </w:pPr>
    </w:p>
    <w:p>
      <w:pPr>
        <w:pStyle w:val="Heading2"/>
      </w:pPr>
      <w:r>
        <w:t xml:space="preserve">Pre-mortem</w:t>
      </w:r>
    </w:p>
    <w:p>
      <w:pPr>
        <w:spacing w:after="100"/>
      </w:pPr>
      <w:r>
        <w:t xml:space="preserve">Es octubre de 2029 y Garmin ha perdido un 40 %. La historia más probable empieza en 2027: tras dos años de crecimiento a doble dígito, la renovación de gama de los relojes de Fitness se agota y la demanda vuelve al 3-4 %, como ya pasó en 2022 tras el auge de la pandemia. Huawei y Apple añaden autonomía y métricas de entrenamiento a precios más bajos; Garmin mantiene precios para defender el margen y pierde volumen. Al mismo tiempo, la memoria encarece el coste unitario y el margen operativo vuelve del 27 % al 23 %. El BPA deja de crecer (≈10 USD) y el mercado, que pagaba 28x esperando crecimiento, vuelve al mínimo de 2022 (18x): el precio cae a ≈180 USD. Las señales que lo habrían anticipado: Fitness creciendo por debajo del 10 % dos trimestres seguidos, la guía de 2027 por debajo del 7 % y un margen bruto por debajo del 58 % en el 2S26.</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Para Garmin pesan tres asuntos: la cadena de suministro y la fabricación en Taiwán (concentración geográfica y riesgo geopolítico, además del consumo energético de sus plantas propias), la privacidad y seguridad de los datos de salud de los usuarios de Garmin Connect, y la reparabilidad y los residuos electrónicos de los dispositivos [1]. Sin cifras de emisiones ni calificaciones en las fuentes consultadas.</w:t>
      </w:r>
    </w:p>
    <w:p>
      <w:pPr>
        <w:pStyle w:val="Heading2"/>
      </w:pPr>
      <w:r>
        <w:t xml:space="preserve">Controversias</w:t>
      </w:r>
    </w:p>
    <w:p>
      <w:pPr>
        <w:spacing w:after="100"/>
      </w:pPr>
      <w:r>
        <w:t xml:space="preserve">En 2020 Garmin sufrió un ataque de ransomware (WastedLocker) que paralizó Garmin Connect varios días; no hay controversias relevantes posteriores en las fuentes consultadas.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resta la memoria al margen bruto del 2S26 y de 2027, y cuánto inventario estratégico queda?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mueve ≈5 % el valor; la guía no lo aísla.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+25-42 % de Fitness en 2026 es renovación de gama y qué parte es demanda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2027 crece al 7 % o vuelve al 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Outdoor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Outdoor (−5 % y −2 %) es solo comparación con el Instinct 3 o pérdida de cuota frente a Coros y Huawei?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Outdoor es el segmento más rentable (34 % de margen operativo).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≈4.400 M de caja sin deuda en vez de acelerar las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ociosa baja el ROE al 19,8 % frente a un ROIC del 34,5 %.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TrainingPeaks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se pagó por TrainingPeaks y TrainHeroic y qué ingresos recurrentes aportan?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primer paso relevante hacia las suscripciones y el precio no se ha publicado.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 OEM</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llega Auto OEM al punto de equilibrio y qué peso tiene BMW?</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Lleva tres años con pérdidas (−48,6 M en 2025).</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the5krunner (blog y comentarios de deportistas 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1T26 el debate se centró en la caída de Outdoor («Fenix, we've got a problem»): precios altos de los fēnix y poca novedad frente a Coros y Huawei; los usuarios defienden la autonomía y el ecosistema [17].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the5krunner: Whoop frente a Garmin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Comparan la valoración privada de Whoop (10.100 M USD) con la de Garmin (≈44.000 M): unos ven a Garmin barata frente al modelo de suscripción, otros temen que el valor del dato de salud se vaya a las suscripciones [26].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TS2 y Simply Wall St (vía Webull): artículos con debate tras 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subida tras el 2T26 reabre el debate de valoración: a ≈30x el BPA de 2026 la acción descuenta mucho; el caso bajista habla de 240-260 USD si el PER vuelve a 24-26x [54,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Sure Dividend (informe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Mantener: rentabilidad anual esperada del 5,8 %, con la valoración restando 4,2 puntos al año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TradingView / Benzinga (agregados de recomendaciones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TradingView resume las recomendaciones de 10 analistas como «venta» y Benzinga muestra un consenso de igual ponderar, en contraste con el impulso del precio [36,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Traders Union (noticias y comentarios del día)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caídas de septiembre se atribuyen a la aversión al riesgo del mercado, no a noticias de la empresa [58].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tras la subida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confirman: a 276,41 USD la acción cotiza a ≈27,6x la guía de BPA de 2026, por encima de la mediana de su PER de cierre de 2022-2025 (≈23x) [54].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Fitness como nuevo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Fitness creció un 33 % en 2025 y un 25 % en el 2T26 y ya es el primer segmento [59].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Outdoor y competencia de Huawei, Coros y Apple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Outdoor cae un 5 % y un 2 % en el 1T y 2T26, en parte por la comparación con el lanzamiento del Instinct 3 [17, 59].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la memoria en el 2S26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lo incluyó en la guía sin cuantificarlo; el margen operativo guiado (27 %) implica un 2S26 por debajo del 1S26 [59].</w:t>
            </w:r>
          </w:p>
        </w:tc>
      </w:tr>
    </w:tbl>
    <w:p>
      <w:pPr>
        <w:spacing w:after="160" w:before="0"/>
      </w:pPr>
    </w:p>
    <w:p>
      <w:pPr>
        <w:spacing w:after="100"/>
      </w:pPr>
      <w:r>
        <w:t xml:space="preserve">El sentimiento no es extremo: los particulares reconocen la calidad de la ejecución (Fitness, márgenes, guía subida dos veces) pero la mayor parte del debate gira alrededor del precio, no del negocio. Eso coincide con los analistas, que tienen mayoría de mantener y un objetivo medio cercano al precio. No anticipa un catalizador nuevo; sí refuerza el riesgo que ya recoge el informe: con el PER por encima de su mediana, una guía del 4T más floja por la memoria puede pesar más que unos buenos resultados del 3T el 28 de octubre.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59 (17 primarias); citas distintas en el texto: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-7,4 %: explica la causa (créditos fiscales, regularizaciones, mezcla de países) y no lo proyectes en el DCF. Explicación: En 2023 Garmin registró un ingreso fiscal de 89 M USD por partidas discretas: el tipo sale negativo. No se proyecta: el DCF usa el 16,5-17 % de la guía y de 2024-2025 [6, 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36,0 % frente a 36,9 % real: genera una variación de circulante de 222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-12,9 %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 15, 16, 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y ARS: solo 2023-2025 con la segmentación vigente (Auto OEM separado desde 2024); 2) búsqueda de cifras reexpresadas de 2022; 3) agregadores: usan la segmentación antigua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(nota de segmentos, extractos de búsqueda sin la tabla geográfica); 2) ARS FY2025;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activo y pasivo corriente, inmovilizado e intangibles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FY2023 (extracto con parte del balance); 2) EDGAR Tools y Barchart (solo totales); 3) Stockopedia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2021-2023 y adquisiciones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FY2023 y FY2022 (extractos sin la sección de financiación); 2) Barchart; 3) Weiss Ratings (cifras TTM no conciliables)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TrainingPeaks y TrainHeroic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2T26; 2) 10-Q del 2T26 (pagos por adquisiciones de 3 M en el semestre: se cerró después);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en dólares y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Counterpoint e IDC (solo unidades); 2) Lucintel, Technavio, MarketsandMarkets (perímetros incompatibles); 3) Market Reports World (cifra absurda de 5,33 M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de Garmin (no abre); 2) MSCI y Sustainalytics (no aparecen en la búsqueda); 3) sin más búsquedas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Apple, Samsung y Huawei no separan los relojes; 2) Whoop, Coros, Polar y Suunto no publican cuentas; 3) Amer Sports no separa Suunto (vendida)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del CEO 2025 y voto consultivo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DEF 14A de 2026 (los extractos no traen las tablas); 2) 8-K de resultados de la junta de junio de 2026 (no aparece en la búsqueda); 3) Simply Wall St (7,24 M USD, probablemente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(Form 4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form4.mjs (sin red); 2) búsqueda de ventas de Kao y Pemble; 3) agregadores de operaciones de directivos (no aparecieron)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del consejo, consejero coordinador y antigüedad de los independientes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(extracto solo con la lista de candidatos); 2) PRE 14A; 3) Boardroom Alpha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hay compras comparables de tamaño con múltiplo publicado (el sector de electrónica deportiva tiene pocas: Suunto, Polar, Wahoo, privadas); 2) búsqueda de múltiplos de TrainingPeaks y de JL Audio: precio no publicado; 3) presupuesto de búsquedas compartido agotado para esta parte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frente a índices,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en la nube); 2) búsqueda de históricos (Macrotrends, Digrin: solo cierres mensuales); 3) agregadores sin datos del S&amp;P 500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Digrin (la tabla del extracto empieza en 2022); 2) Macrotrends (extracto sin cierres anuales); 3) Stockscan (cifras incoherentes)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márgenes, ROIC y EV/EBITDA NTM de cada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y Yahoo por comparable (solo PER adelantado, EV/EBITDA y capitalización en los extractos); 2) GuruFocus y Benzinga; 3) MarketScreener (no abre sin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sobre Garmin (sin resultados del periodo); 2) Stocktwits (sin red: la API no abre desde la nube); 3) Seeking Alpha (solo un artículo de 2023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compras del sector con múltiplo; 2) precios de TrainingPeaks y JL Audio (no publicados); 3) Suunto, Polar y Wahoo (operaciones privadas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FY2025 (52 semanas a 27-dic-2025)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https://www.sec.gov/Archives/edgar/data/1121788/000119312526056028/grmn-20251227.htm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to Shareholders FY2025 (ARS)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https://www.sec.gov/Archives/edgar/data/0001121788/000119312526169264/grmn-ars-20251227.pdf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fourth quarter and fiscal year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https://www.sec.gov/Archives/edgar/data/1121788/000119312526056025/grmn-ex99_1.htm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second quarter 2026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https://sec.gov/Archives/edgar/data/1121788/000119312526322113/grmn-ex99_1.htm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first quarter 2026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https://www.sec.gov/Archives/edgar/data/0001121788/000119312526188907/grmn-ex99_1.htm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GRMN annual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https://www.barchart.com/stocks/quotes/GRMN/income-statement/annual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GRMN cash flow (quarterly)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https://www.barchart.com/stocks/quotes/GRMN/cash-flow/quarterly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https://stockanalysis.com/stocks/grmn/financials/cash-flow-statement/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https://www.sec.gov/Archives/edgar/data/1121788/000095017024017559/grmn-20231230.htm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resumen de estados financieros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 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https://app.edgar.tools/companies/GRMN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GRMN financial statements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https://chartrow.com/quote/grmn/financials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https://www.marketbeat.com/instant-alerts/garmin-q2-earnings-call-highlights-2026-07-29/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trimestre a 27-jun-2026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https://www.sec.gov/Archives/edgar/data/0001121788/000119312526322114/grmn-20260627.htm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third quarter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https://www.sec.gov/Archives/edgar/data/1121788/000119312525254600/grmn-ex99_1.htm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second quarter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https://www.sec.gov/Archives/edgar/data/1121788/000095017025099874/grmn-ex99_1.htm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first quarter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https://www.sec.gov/Archives/edgar/data/1121788/000095017025060551/grmn-ex99_1.htm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Q1.2026 Earnings – Fenix, we've got a problem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the5krunner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https://the5krunner.com/2026/04/30/garmin-q1-2026-earnings/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FY2022 (flujos: depreciación y amortización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https://www.sec.gov/Archives/edgar/data/1121788/000095017023003566/grmn-20221231.htm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Garmin stock hit an all-time high this week (caja e inversiones a cierre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https://www.fool.com/investing/2025/02/21/why-garmin-stock-hit-an-all-time-high-this-week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FY2010 (descripción del negocio y del navegador de coche)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https://www.sec.gov/Archives/edgar/data/0001121788/000114420411010358/v210433_10k.htm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https://www.sec.gov/Archives/edgar/data/0001121788/000130817926000318/grmn015328-def14a.htm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second quarter 2026 results (compra de TrainingPeaks y TrainHeroic)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https://www.garmin.com/en-US/newsroom/press-release/corporate/garmin-announces-second-quarter-2026-results/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smartwatch shipments market share (2025 y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Counterpoint Research (vía HuaweiCentral y MacDailyNews)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https://macdailynews.com/2025/12/16/apple-watch-leads-q3-shipments-with-23-market-share/amp/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IDC: global smartwatch market Q1 2025 (vía HuaweiCentral)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https://www.huaweicentral.com/huawei-topped-xiaomi-apple-with-10-million-unit-sales-in-global-wearable-market/amp/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 Sports Wearable Market Report to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Lucintel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https://www.lucintel.com/de/smart-sports-wearable-market.aspx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WHOOP is worth $10bn. Garmin is worth $40bn. Really?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the5krunner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https://the5krunner.com/2026/04/01/whoop-valuation-garmin/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management: remuneración del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https://simplywall.st/stocks/us/consumer-durables/nyse-grmn/garmin/management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fourth quarter and fiscal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https://seekingalpha.com/pr/20403203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2T25: BPA pro forma 2,17 USD y guía de BPA pro forma de 8,00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https://app.getquin.com/it/post/ykJvSdaCAp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Q2 Earnings Press Release (PDF)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https://s25.q4cdn.com/374139208/files/doc_financials/2026/q2/2026_Q2_Earnings_Press_Release.pdf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https://www.nasdaq.com/articles/garmin-q2-earnings-call-highlights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schedules third quarter 2026 earnings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https://finviz.com/news/394581/garmin-ltd-schedules-third-quarter-2026-earnings-call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GRMN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WallStreetZen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https://www.wallstreetzen.com/stocks/us/nyse/grmn/stock-forecast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Research analysts boost earnings estimates for Garmin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https://www.marketbeat.com/instant-alerts/zacks-research-analysts-boost-earnings-estimates-for-garmin-2026-03-06/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(GRMN): recomendaciones y objetivos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https://www.investing.com/equities/garmin-ltd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https://www.benzinga.com/quote/GRMN/price-targets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are Wall Street analysts' target price for Garmin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https://www.barchart.com/story/news/3967426/what-are-wall-street-analysts-target-price-for-garmin-stock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(GRMN) - Price History (cierres de diciembre)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https://www.digrin.com/stocks/detail/GRMN/price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Is Garmin (GRMN) Down 5.9% Since Last Earnings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https://www.nasdaq.com/articles/why-garmin-grmn-down-59-last-earnings-report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(GRMN) stock price today &amp; analysis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https://www.heygotrade.com/en/us-stock/grmn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(GRMN) shares surge 3.6% (cierre del 13-oct-2026: 276,41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https://www.gurufocus.com/news/9121774/garmin-ltd-grmn-shares-surge-36-what-gf-score-of-97-tells-investors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surges 17% after Q2 margin surge prompts valuation shift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https://ts2.tech/?p=21204383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(GRMN) stock: beta y acciones en circulación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https://www.marketbeat.com/stocks/NYSE/GRMN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statistics (PER adelantado y EV/EBITDA)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https://www.stockanalysis.com/stocks/aapl/statistics/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Logitech International (LOGI) key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https://finance.yahoo.com/quote/LOGI/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 Sports (AS) quote and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Brunswick (BC) key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https://finance.yahoo.com/quote/BC/key-statistics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valuation (PER adelantado; EV/EBITDA de Multiples.vc)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 Multiples.vc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https://simplywall.st/stocks/jp/consumer-durables/tse-7309/shimano-shares/valuation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(HON) key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 /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https://www.tipranks.com/stocks/hon/statistics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Trimble (TRMB) is among the top lowest forward P/E stocks in the S&amp;P 500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https://finance.yahoo.com/markets/stocks/articles/trimble-trmb-among-top-lowest-130321410.html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yield (13-oct-2026: 5,21-5,24 %; FRED DGS10). Extracto de búsqueda, tomado del análisis de Group 1 del mismo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Dato del método del repositorio; no se abrió la hoja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business description y ratios (PER adelantado ≈25x, ROIC ≈27 %)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https://www.gurufocus.com/stock/GRMN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surges 17% after Q2 margin surge prompts valuation shift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https://ts2.tech/en/garmin-surges-17-after-q2-margin-surge-prompts-valuation-shift/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sobre Garmin tras el 2T26 (vía Webull)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https://www.webull.ca/news-detail/15321160885363712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GRMN research report (14-ago-2026)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Sure Dividend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https://www.suredividend.com/wp-content/uploads/2026/08/GRMN-2026-08-14.pdf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GRMN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https://www.tradingview.com/symbols/GRMN/forecast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is Garmin stock down 2.9%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https://tradersunion.com/news/stocks/show/3026154-garmin-slides-2-99percent-today-to/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Q2 earnings beat estimates amid revenue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https://app.sentisense.ai/stories/garmin-q2-earnings-beat-estimates-amid-revenue-growth-07292026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79,3 %</w:t>
      </w:r>
      <w:r>
        <w:t xml:space="preserve"> · Secciones con menos del 60 % de campos cubiertos: </w:t>
      </w:r>
      <w:r>
        <w:rPr>
          <w:b/>
          <w:bCs/>
        </w:rPr>
        <w:t xml:space="preserve">gobierno, transacciones, bolsa</w:t>
      </w:r>
      <w:r>
        <w:t xml:space="preserve"> · Generado el 14 oct 2026.</w:t>
      </w:r>
    </w:p>
    <w:p>
      <w:pPr>
        <w:pStyle w:val="Nota"/>
        <w:spacing w:after="100"/>
      </w:pPr>
      <w:r>
        <w:t xml:space="preserve">Análisis hecho desde la nube con la red limitada a la búsqueda web: sec.gov, la web de Garmin y los proveedores de datos no se pudieron abrir, así que las cifras salen de los extractos de búsqueda del 10-K, los 8-K de resultados y agregadores (Barchart, Stock Analysis, EDGAR Tools), cruzados cuando fue posible; lo que no cuadró está en null y en los huecos. Cuentas en USD con US GAAP; el ejercicio cierra el último sábado de diciembre (52 o 53 semanas) y se etiqueta por el año natural. Garmin no tiene deuda financiera; sus arrendamientos operativos no van al puente (US GAAP). La caja del balance incluye las inversiones financieras a corto y largo plazo cuando se conocen (2024 y 2025); en 2021-2023 solo efectivo e inversiones a corto, porque no se encontró el total. El BPA del objetivo a 12 meses y el PER histórico están en base pro forma (sin partidas fiscales discretas), la que publica la empresa. La serie de múltiplos históricos tiene cuatro años (2022-2025): no se encontró el cierre de 2021. Los segmentos solo tienen tres años con la segmentación vigente (2023-2025). Los comparables solo tienen PER adelantado y EV/EBITDA de los últimos 12 meses, de fuentes y fechas distintas (julio-septiembre de 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Garmin Ltd. (GRMN)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276,41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(186,67 – 314,28)</c:v>
                </c:pt>
                <c:pt idx="1">
                  <c:v>Precio objetivo de los analistas (285,00 – 370,00)</c:v>
                </c:pt>
                <c:pt idx="2">
                  <c:v>Comparables: PER NTM (146,59 – 222,07)</c:v>
                </c:pt>
                <c:pt idx="3">
                  <c:v>DCF (WACC y g ± 0,5) (136,92 – 161,10)</c:v>
                </c:pt>
                <c:pt idx="4">
                  <c:v>Escenarios (bajista – alcista) (117,29 – 169,13)</c:v>
                </c:pt>
                <c:pt idx="5">
                  <c:v>DCF con la prima implícita del mercado (4,2 %)</c:v>
                </c:pt>
                <c:pt idx="6">
                  <c:v>Precio actual (276,41)</c:v>
                </c:pt>
              </c:strCache>
            </c:strRef>
          </c:cat>
          <c:val>
            <c:numRef>
              <c:f>Hoja1!$B$2:$B$8</c:f>
              <c:numCache>
                <c:formatCode>#,##0</c:formatCode>
                <c:ptCount val="7"/>
                <c:pt idx="0">
                  <c:v>186.67</c:v>
                </c:pt>
                <c:pt idx="1">
                  <c:v>285</c:v>
                </c:pt>
                <c:pt idx="2">
                  <c:v>146.59</c:v>
                </c:pt>
                <c:pt idx="3">
                  <c:v>136.92</c:v>
                </c:pt>
                <c:pt idx="4">
                  <c:v>117.29</c:v>
                </c:pt>
                <c:pt idx="5">
                  <c:v>161.04</c:v>
                </c:pt>
                <c:pt idx="6">
                  <c:v>275.03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(186,67 – 314,28)</c:v>
                </c:pt>
                <c:pt idx="1">
                  <c:v>Precio objetivo de los analistas (285,00 – 370,00)</c:v>
                </c:pt>
                <c:pt idx="2">
                  <c:v>Comparables: PER NTM (146,59 – 222,07)</c:v>
                </c:pt>
                <c:pt idx="3">
                  <c:v>DCF (WACC y g ± 0,5) (136,92 – 161,10)</c:v>
                </c:pt>
                <c:pt idx="4">
                  <c:v>Escenarios (bajista – alcista) (117,29 – 169,13)</c:v>
                </c:pt>
                <c:pt idx="5">
                  <c:v>DCF con la prima implícita del mercado (4,2 %)</c:v>
                </c:pt>
                <c:pt idx="6">
                  <c:v>Precio actual (276,41)</c:v>
                </c:pt>
              </c:strCache>
            </c:strRef>
          </c:cat>
          <c:val>
            <c:numRef>
              <c:f>Hoja1!$C$2:$C$8</c:f>
              <c:numCache>
                <c:formatCode>#,##0</c:formatCode>
                <c:ptCount val="7"/>
                <c:pt idx="0">
                  <c:v>127.60999999999999</c:v>
                </c:pt>
                <c:pt idx="1">
                  <c:v>85</c:v>
                </c:pt>
                <c:pt idx="2">
                  <c:v>75.47999999999999</c:v>
                </c:pt>
                <c:pt idx="3">
                  <c:v>24.180000000000007</c:v>
                </c:pt>
                <c:pt idx="4">
                  <c:v>51.83999999999999</c:v>
                </c:pt>
                <c:pt idx="5">
                  <c:v>21.97</c:v>
                </c:pt>
                <c:pt idx="6">
                  <c:v>2.7600000000000477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Fitness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1345</c:v>
                </c:pt>
                <c:pt idx="1">
                  <c:v>1774</c:v>
                </c:pt>
                <c:pt idx="2">
                  <c:v>2357</c:v>
                </c:pt>
              </c:numCache>
            </c:numRef>
          </c:val>
        </c:ser>
        <c:ser>
          <c:idx val="1"/>
          <c:order val="1"/>
          <c:tx>
            <c:strRef>
              <c:f>Hoja1!$C$1</c:f>
              <c:strCache>
                <c:ptCount val="1"/>
                <c:pt idx="0">
                  <c:v>Outdoor</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1697</c:v>
                </c:pt>
                <c:pt idx="1">
                  <c:v>1962</c:v>
                </c:pt>
                <c:pt idx="2">
                  <c:v>2054</c:v>
                </c:pt>
              </c:numCache>
            </c:numRef>
          </c:val>
        </c:ser>
        <c:ser>
          <c:idx val="2"/>
          <c:order val="2"/>
          <c:tx>
            <c:strRef>
              <c:f>Hoja1!$D$1</c:f>
              <c:strCache>
                <c:ptCount val="1"/>
                <c:pt idx="0">
                  <c:v>Aviación</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846.3</c:v>
                </c:pt>
                <c:pt idx="1">
                  <c:v>876.6</c:v>
                </c:pt>
                <c:pt idx="2">
                  <c:v>987.2</c:v>
                </c:pt>
              </c:numCache>
            </c:numRef>
          </c:val>
        </c:ser>
        <c:ser>
          <c:idx val="3"/>
          <c:order val="3"/>
          <c:tx>
            <c:strRef>
              <c:f>Hoja1!$E$1</c:f>
              <c:strCache>
                <c:ptCount val="1"/>
                <c:pt idx="0">
                  <c:v>Náutica</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916.9</c:v>
                </c:pt>
                <c:pt idx="1">
                  <c:v>1073</c:v>
                </c:pt>
                <c:pt idx="2">
                  <c:v>1183</c:v>
                </c:pt>
              </c:numCache>
            </c:numRef>
          </c:val>
        </c:ser>
        <c:ser>
          <c:idx val="4"/>
          <c:order val="4"/>
          <c:tx>
            <c:strRef>
              <c:f>Hoja1!$F$1</c:f>
              <c:strCache>
                <c:ptCount val="1"/>
                <c:pt idx="0">
                  <c:v>Auto OEM</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423.2</c:v>
                </c:pt>
                <c:pt idx="1">
                  <c:v>610.6</c:v>
                </c:pt>
                <c:pt idx="2">
                  <c:v>664.7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Fitness</c:v>
                </c:pt>
                <c:pt idx="1">
                  <c:v>Outdoor</c:v>
                </c:pt>
                <c:pt idx="2">
                  <c:v>Aviación</c:v>
                </c:pt>
                <c:pt idx="3">
                  <c:v>Náutica</c:v>
                </c:pt>
                <c:pt idx="4">
                  <c:v>Auto OEM</c:v>
                </c:pt>
              </c:strCache>
            </c:strRef>
          </c:cat>
          <c:val>
            <c:numRef>
              <c:f>Hoja1!$B$2:$B$6</c:f>
              <c:numCache>
                <c:formatCode>General</c:formatCode>
                <c:ptCount val="5"/>
                <c:pt idx="0">
                  <c:v>32.5</c:v>
                </c:pt>
                <c:pt idx="1">
                  <c:v>28.3</c:v>
                </c:pt>
                <c:pt idx="2">
                  <c:v>13.6</c:v>
                </c:pt>
                <c:pt idx="3">
                  <c:v>16.3</c:v>
                </c:pt>
                <c:pt idx="4">
                  <c:v>9.2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Garmin</c:v>
                </c:pt>
                <c:pt idx="1">
                  <c:v>Apple (Watch)</c:v>
                </c:pt>
                <c:pt idx="2">
                  <c:v>Huawei</c:v>
                </c:pt>
                <c:pt idx="3">
                  <c:v>Samsung</c:v>
                </c:pt>
                <c:pt idx="4">
                  <c:v>Whoop</c:v>
                </c:pt>
              </c:strCache>
            </c:strRef>
          </c:cat>
          <c:val>
            <c:numRef>
              <c:f>Hoja1!$B$2:$B$6</c:f>
              <c:numCache>
                <c:formatCode>0.0"%"</c:formatCode>
                <c:ptCount val="5"/>
                <c:pt idx="0">
                  <c:v>25.9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4982.8</c:v>
                </c:pt>
                <c:pt idx="1">
                  <c:v>4860.3</c:v>
                </c:pt>
                <c:pt idx="2">
                  <c:v>5228.3</c:v>
                </c:pt>
                <c:pt idx="3">
                  <c:v>6296.9</c:v>
                </c:pt>
                <c:pt idx="4">
                  <c:v>7245.5</c:v>
                </c:pt>
                <c:pt idx="5">
                  <c:v>8050</c:v>
                </c:pt>
                <c:pt idx="6">
                  <c:v>8613</c:v>
                </c:pt>
                <c:pt idx="7">
                  <c:v>9173</c:v>
                </c:pt>
                <c:pt idx="8">
                  <c:v>9723</c:v>
                </c:pt>
                <c:pt idx="9">
                  <c:v>10258</c:v>
                </c:pt>
                <c:pt idx="10">
                  <c:v>10771</c:v>
                </c:pt>
                <c:pt idx="11">
                  <c:v>11256</c:v>
                </c:pt>
                <c:pt idx="12">
                  <c:v>11706</c:v>
                </c:pt>
                <c:pt idx="13">
                  <c:v>12116</c:v>
                </c:pt>
                <c:pt idx="14">
                  <c:v>12479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1373.4</c:v>
                </c:pt>
                <c:pt idx="1">
                  <c:v>1191.6</c:v>
                </c:pt>
                <c:pt idx="2">
                  <c:v>1269.8</c:v>
                </c:pt>
                <c:pt idx="3">
                  <c:v>1773.7</c:v>
                </c:pt>
                <c:pt idx="4">
                  <c:v>2064.9</c:v>
                </c:pt>
                <c:pt idx="5">
                  <c:v>2383</c:v>
                </c:pt>
                <c:pt idx="6">
                  <c:v>2498</c:v>
                </c:pt>
                <c:pt idx="7">
                  <c:v>2660</c:v>
                </c:pt>
                <c:pt idx="8">
                  <c:v>2800</c:v>
                </c:pt>
                <c:pt idx="9">
                  <c:v>2924</c:v>
                </c:pt>
                <c:pt idx="10">
                  <c:v>3070</c:v>
                </c:pt>
                <c:pt idx="11">
                  <c:v>3208</c:v>
                </c:pt>
                <c:pt idx="12">
                  <c:v>3336</c:v>
                </c:pt>
                <c:pt idx="13">
                  <c:v>3453</c:v>
                </c:pt>
                <c:pt idx="14">
                  <c:v>3557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58</c:v>
                </c:pt>
                <c:pt idx="1">
                  <c:v>57.7</c:v>
                </c:pt>
                <c:pt idx="2">
                  <c:v>57.5</c:v>
                </c:pt>
                <c:pt idx="3">
                  <c:v>58.7</c:v>
                </c:pt>
                <c:pt idx="4">
                  <c:v>58.7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27.6</c:v>
                </c:pt>
                <c:pt idx="1">
                  <c:v>24.5</c:v>
                </c:pt>
                <c:pt idx="2">
                  <c:v>24.3</c:v>
                </c:pt>
                <c:pt idx="3">
                  <c:v>28.2</c:v>
                </c:pt>
                <c:pt idx="4">
                  <c:v>28.5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24.5</c:v>
                </c:pt>
                <c:pt idx="1">
                  <c:v>21.1</c:v>
                </c:pt>
                <c:pt idx="2">
                  <c:v>20.9</c:v>
                </c:pt>
                <c:pt idx="3">
                  <c:v>25.3</c:v>
                </c:pt>
                <c:pt idx="4">
                  <c:v>25.9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21.7</c:v>
                </c:pt>
                <c:pt idx="1">
                  <c:v>20</c:v>
                </c:pt>
                <c:pt idx="2">
                  <c:v>24.7</c:v>
                </c:pt>
                <c:pt idx="3">
                  <c:v>22.4</c:v>
                </c:pt>
                <c:pt idx="4">
                  <c:v>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0">
                  <c:v>11</c:v>
                </c:pt>
                <c:pt idx="1">
                  <c:v>20</c:v>
                </c:pt>
                <c:pt idx="3">
                  <c:v>17</c:v>
                </c:pt>
                <c:pt idx="4">
                  <c:v>14</c:v>
                </c:pt>
                <c:pt idx="5">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1">
                  <c:v>49</c:v>
                </c:pt>
                <c:pt idx="2">
                  <c:v>57</c:v>
                </c:pt>
                <c:pt idx="3">
                  <c:v>57</c:v>
                </c:pt>
                <c:pt idx="4">
                  <c:v>63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215</c:v>
                </c:pt>
                <c:pt idx="1">
                  <c:v>270</c:v>
                </c:pt>
                <c:pt idx="2">
                  <c:v>222</c:v>
                </c:pt>
                <c:pt idx="3">
                  <c:v>206</c:v>
                </c:pt>
                <c:pt idx="4">
                  <c:v>216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1">
                  <c:v>38</c:v>
                </c:pt>
                <c:pt idx="2">
                  <c:v>42</c:v>
                </c:pt>
                <c:pt idx="3">
                  <c:v>50</c:v>
                </c:pt>
                <c:pt idx="4">
                  <c:v>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704</c:v>
                </c:pt>
                <c:pt idx="1">
                  <c:v>544</c:v>
                </c:pt>
                <c:pt idx="2">
                  <c:v>1182.5</c:v>
                </c:pt>
                <c:pt idx="3">
                  <c:v>1238.9</c:v>
                </c:pt>
                <c:pt idx="4">
                  <c:v>1363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1082.2</c:v>
                </c:pt>
                <c:pt idx="1">
                  <c:v>973.6</c:v>
                </c:pt>
                <c:pt idx="2">
                  <c:v>1289.6</c:v>
                </c:pt>
                <c:pt idx="3">
                  <c:v>1411.4</c:v>
                </c:pt>
                <c:pt idx="4">
                  <c:v>1663.9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25.6</c:v>
                </c:pt>
                <c:pt idx="1">
                  <c:v>20.9</c:v>
                </c:pt>
                <c:pt idx="2">
                  <c:v>22.3</c:v>
                </c:pt>
                <c:pt idx="3">
                  <c:v>28.9</c:v>
                </c:pt>
                <c:pt idx="4">
                  <c:v>34.5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10.7</c:v>
                </c:pt>
                <c:pt idx="1">
                  <c:v>10.7</c:v>
                </c:pt>
                <c:pt idx="2">
                  <c:v>10.7</c:v>
                </c:pt>
                <c:pt idx="3">
                  <c:v>10.7</c:v>
                </c:pt>
                <c:pt idx="4">
                  <c:v>10.7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17.7</c:v>
                </c:pt>
                <c:pt idx="1">
                  <c:v>15.8</c:v>
                </c:pt>
                <c:pt idx="2">
                  <c:v>19.5</c:v>
                </c:pt>
                <c:pt idx="3">
                  <c:v>19</c:v>
                </c:pt>
                <c:pt idx="4">
                  <c:v>19.8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-1.34</c:v>
                </c:pt>
                <c:pt idx="1">
                  <c:v>-1.22</c:v>
                </c:pt>
                <c:pt idx="2">
                  <c:v>-1.55</c:v>
                </c:pt>
                <c:pt idx="3">
                  <c:v>-2.09</c:v>
                </c:pt>
                <c:pt idx="4">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515.8</c:v>
                </c:pt>
                <c:pt idx="1">
                  <c:v>560.7</c:v>
                </c:pt>
                <c:pt idx="2">
                  <c:v>558.9</c:v>
                </c:pt>
                <c:pt idx="3">
                  <c:v>572.4</c:v>
                </c:pt>
                <c:pt idx="4">
                  <c:v>663.9</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3">
                  <c:v>104.5</c:v>
                </c:pt>
                <c:pt idx="4">
                  <c:v>238.2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Otro externo</c:v>
                </c:pt>
                <c:pt idx="2">
                  <c:v>Independiente</c:v>
                </c:pt>
              </c:strCache>
            </c:strRef>
          </c:cat>
          <c:val>
            <c:numRef>
              <c:f>Hoja1!$B$2:$B$4</c:f>
              <c:numCache>
                <c:formatCode>0</c:formatCode>
                <c:ptCount val="3"/>
                <c:pt idx="0">
                  <c:v>2</c:v>
                </c:pt>
                <c:pt idx="1">
                  <c:v>1</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Familia Kao (fideicomisos M&amp;F Trust y de sus hijos, Kao Family Foundation)</c:v>
                </c:pt>
              </c:strCache>
            </c:strRef>
          </c:cat>
          <c:val>
            <c:numRef>
              <c:f>Hoja1!$B$2</c:f>
              <c:numCache>
                <c:formatCode>0.0"%"</c:formatCode>
                <c:ptCount val="1"/>
                <c:pt idx="0">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39.3</c:v>
                </c:pt>
                <c:pt idx="1">
                  <c:v>60.5</c:v>
                </c:pt>
                <c:pt idx="2">
                  <c:v>-1.7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1">
                  <c:v>13.7</c:v>
                </c:pt>
                <c:pt idx="2">
                  <c:v>17.9</c:v>
                </c:pt>
                <c:pt idx="3">
                  <c:v>20.4</c:v>
                </c:pt>
                <c:pt idx="4">
                  <c:v>17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17.5</c:v>
                </c:pt>
                <c:pt idx="1">
                  <c:v>17.5</c:v>
                </c:pt>
                <c:pt idx="2">
                  <c:v>17.5</c:v>
                </c:pt>
                <c:pt idx="3">
                  <c:v>17.5</c:v>
                </c:pt>
                <c:pt idx="4">
                  <c:v>17.5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1520</c:v>
                </c:pt>
                <c:pt idx="1">
                  <c:v>1607</c:v>
                </c:pt>
                <c:pt idx="2">
                  <c:v>1726</c:v>
                </c:pt>
                <c:pt idx="3">
                  <c:v>1858</c:v>
                </c:pt>
                <c:pt idx="4">
                  <c:v>1951</c:v>
                </c:pt>
                <c:pt idx="5">
                  <c:v>2066</c:v>
                </c:pt>
                <c:pt idx="6">
                  <c:v>2178</c:v>
                </c:pt>
                <c:pt idx="7">
                  <c:v>2284</c:v>
                </c:pt>
                <c:pt idx="8">
                  <c:v>2384</c:v>
                </c:pt>
                <c:pt idx="9">
                  <c:v>2477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11785</c:v>
                </c:pt>
                <c:pt idx="1">
                  <c:v>12224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276,41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117.29</c:v>
                </c:pt>
                <c:pt idx="1">
                  <c:v>147.58</c:v>
                </c:pt>
                <c:pt idx="2">
                  <c:v>169.13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276,41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(186,67 – 314,28)</c:v>
                </c:pt>
                <c:pt idx="1">
                  <c:v>Precio objetivo de los analistas (285,00 – 370,00)</c:v>
                </c:pt>
                <c:pt idx="2">
                  <c:v>Comparables: PER NTM (146,59 – 222,07)</c:v>
                </c:pt>
                <c:pt idx="3">
                  <c:v>DCF (WACC y g ± 0,5) (136,92 – 161,10)</c:v>
                </c:pt>
                <c:pt idx="4">
                  <c:v>Escenarios (bajista – alcista) (117,29 – 169,13)</c:v>
                </c:pt>
                <c:pt idx="5">
                  <c:v>DCF con la prima implícita del mercado (4,2 %)</c:v>
                </c:pt>
                <c:pt idx="6">
                  <c:v>Precio actual (276,41)</c:v>
                </c:pt>
              </c:strCache>
            </c:strRef>
          </c:cat>
          <c:val>
            <c:numRef>
              <c:f>Hoja1!$B$2:$B$8</c:f>
              <c:numCache>
                <c:formatCode>#,##0</c:formatCode>
                <c:ptCount val="7"/>
                <c:pt idx="0">
                  <c:v>186.67</c:v>
                </c:pt>
                <c:pt idx="1">
                  <c:v>285</c:v>
                </c:pt>
                <c:pt idx="2">
                  <c:v>146.59</c:v>
                </c:pt>
                <c:pt idx="3">
                  <c:v>136.92</c:v>
                </c:pt>
                <c:pt idx="4">
                  <c:v>117.29</c:v>
                </c:pt>
                <c:pt idx="5">
                  <c:v>161.04</c:v>
                </c:pt>
                <c:pt idx="6">
                  <c:v>275.03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(186,67 – 314,28)</c:v>
                </c:pt>
                <c:pt idx="1">
                  <c:v>Precio objetivo de los analistas (285,00 – 370,00)</c:v>
                </c:pt>
                <c:pt idx="2">
                  <c:v>Comparables: PER NTM (146,59 – 222,07)</c:v>
                </c:pt>
                <c:pt idx="3">
                  <c:v>DCF (WACC y g ± 0,5) (136,92 – 161,10)</c:v>
                </c:pt>
                <c:pt idx="4">
                  <c:v>Escenarios (bajista – alcista) (117,29 – 169,13)</c:v>
                </c:pt>
                <c:pt idx="5">
                  <c:v>DCF con la prima implícita del mercado (4,2 %)</c:v>
                </c:pt>
                <c:pt idx="6">
                  <c:v>Precio actual (276,41)</c:v>
                </c:pt>
              </c:strCache>
            </c:strRef>
          </c:cat>
          <c:val>
            <c:numRef>
              <c:f>Hoja1!$C$2:$C$8</c:f>
              <c:numCache>
                <c:formatCode>#,##0</c:formatCode>
                <c:ptCount val="7"/>
                <c:pt idx="0">
                  <c:v>127.60999999999999</c:v>
                </c:pt>
                <c:pt idx="1">
                  <c:v>85</c:v>
                </c:pt>
                <c:pt idx="2">
                  <c:v>75.47999999999999</c:v>
                </c:pt>
                <c:pt idx="3">
                  <c:v>24.180000000000007</c:v>
                </c:pt>
                <c:pt idx="4">
                  <c:v>51.83999999999999</c:v>
                </c:pt>
                <c:pt idx="5">
                  <c:v>21.97</c:v>
                </c:pt>
                <c:pt idx="6">
                  <c:v>2.7600000000000477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