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life360-lif-análisis-growth-15-oct-2026"/>
    <w:p>
      <w:pPr>
        <w:pStyle w:val="Heading1"/>
      </w:pPr>
      <w:r>
        <w:t xml:space="preserve">Life360 (LIF): análisis growth, 15-oct-2026</w:t>
      </w:r>
    </w:p>
    <w:p>
      <w:pPr>
        <w:pStyle w:val="FirstParagraph"/>
      </w:pPr>
      <w:r>
        <w:rPr>
          <w:bCs/>
          <w:b/>
        </w:rPr>
        <w:t xml:space="preserve">Señal: Comprar (convicción baja)</w:t>
      </w:r>
      <w:r>
        <w:t xml:space="preserve"> </w:t>
      </w:r>
      <w:r>
        <w:t xml:space="preserve">· Puntuación 68/100 · Señales de cambio de tendencia 1/8 · Método v11 (vigente)</w:t>
      </w:r>
      <w:r>
        <w:t xml:space="preserve"> </w:t>
      </w:r>
      <w:r>
        <w:t xml:space="preserve">Precio 41,55 USD (cierre del 14-oct) · Objetivo 12 m 44,4 USD (ponderada +6,9 %, base +3,2 %, bajista −45,8 %, alcista +66,8 %) · Compra hasta 42,3 USD</w:t>
      </w:r>
      <w:r>
        <w:t xml:space="preserve"> </w:t>
      </w:r>
      <w:r>
        <w:t xml:space="preserve">Con v9 (referencia): Comprar (baja), ponderada +15,8 %, base +12,3 %, bajista −45,8 %, compra hasta 45,8 USD. La diferencia es que v9 usa la proyección mecánica (988 M de ventas en el base) y v11 la del informe, igual al consenso (905 M).</w:t>
      </w:r>
      <w:r>
        <w:t xml:space="preserve"> </w:t>
      </w:r>
      <w:r>
        <w:t xml:space="preserve">Precio actual: 39,81 USD (antes de la apertura del 15-oct, 08:01 UTC; en Australia cerró hoy a unos 39,4 USD). Con el objetivo fijo, la rentabilidad es +11,5 %.</w:t>
      </w:r>
      <w:r>
        <w:t xml:space="preserve"> </w:t>
      </w:r>
      <w:r>
        <w:t xml:space="preserve">Peso orientativo: 3,5 %, pero</w:t>
      </w:r>
      <w:r>
        <w:t xml:space="preserve"> </w:t>
      </w:r>
      <w:r>
        <w:rPr>
          <w:bCs/>
          <w:b/>
        </w:rPr>
        <w:t xml:space="preserve">no entra</w:t>
      </w:r>
      <w:r>
        <w:t xml:space="preserve">: el bolsillo growth está lleno y Life360 rinde menos que las cinco que hay (apartado 13). Queda de suplente.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Life360 es la app con la que las familias comparten dónde está cada uno. Tiene 102 millones de usuarios al mes y 3,2 millones de familias que pagan. Las ventas crecen un 38 % (159 M USD en el 2T26), un 24 % sin la compra de Nativo.</w:t>
      </w:r>
    </w:p>
    <w:p>
      <w:pPr>
        <w:numPr>
          <w:ilvl w:val="0"/>
          <w:numId w:val="1001"/>
        </w:numPr>
        <w:pStyle w:val="Compact"/>
      </w:pPr>
      <w:r>
        <w:t xml:space="preserve">Ya genera caja: 98 M de caja libre en 12 meses, un 17 % de las ventas, con margen bruto del 78 %. Tiene más caja (465 M) que deuda (337 M).</w:t>
      </w:r>
    </w:p>
    <w:p>
      <w:pPr>
        <w:numPr>
          <w:ilvl w:val="0"/>
          <w:numId w:val="1001"/>
        </w:numPr>
        <w:pStyle w:val="Compact"/>
      </w:pPr>
      <w:r>
        <w:t xml:space="preserve">La acción ha caído un 59 % en un año, de 100 a 41 USD, por tres resultados seguidos en los que los usuarios crecieron menos de lo esperado. Cotiza a 4,6 veces las ventas de los 12 meses siguientes, por debajo de su mediana de 3 años (6,0).</w:t>
      </w:r>
    </w:p>
    <w:p>
      <w:pPr>
        <w:numPr>
          <w:ilvl w:val="0"/>
          <w:numId w:val="1001"/>
        </w:numPr>
        <w:pStyle w:val="Compact"/>
      </w:pPr>
      <w:r>
        <w:t xml:space="preserve">El precio descuenta solo un 9,6 % de crecimiento anual durante 10 años, menos de la mitad del orgánico de hoy.</w:t>
      </w:r>
    </w:p>
    <w:p>
      <w:pPr>
        <w:numPr>
          <w:ilvl w:val="0"/>
          <w:numId w:val="1001"/>
        </w:numPr>
        <w:pStyle w:val="Compact"/>
      </w:pPr>
      <w:r>
        <w:t xml:space="preserve">Lo que puede salir mal: que los usuarios sigan frenando, que la publicidad de Nativo no despegue o que Apple y Google cambien las reglas de sus tiendas o de la localización.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vende:</w:t>
      </w:r>
    </w:p>
    <w:p>
      <w:pPr>
        <w:numPr>
          <w:ilvl w:val="1"/>
          <w:numId w:val="1003"/>
        </w:numPr>
        <w:pStyle w:val="Compact"/>
      </w:pPr>
      <w:r>
        <w:t xml:space="preserve">suscripción a la app (115,6 M en el 2T26, el 73 % de las ventas);</w:t>
      </w:r>
    </w:p>
    <w:p>
      <w:pPr>
        <w:numPr>
          <w:ilvl w:val="1"/>
          <w:numId w:val="1003"/>
        </w:numPr>
        <w:pStyle w:val="Compact"/>
      </w:pPr>
      <w:r>
        <w:t xml:space="preserve">publicidad (22,0 M, el 14 %; casi toda viene de Nativo, comprada en enero);</w:t>
      </w:r>
    </w:p>
    <w:p>
      <w:pPr>
        <w:numPr>
          <w:ilvl w:val="1"/>
          <w:numId w:val="1003"/>
        </w:numPr>
        <w:pStyle w:val="Compact"/>
      </w:pPr>
      <w:r>
        <w:t xml:space="preserve">localizadores físicos Tile y Jiobit (9,8 M, a la baja);</w:t>
      </w:r>
    </w:p>
    <w:p>
      <w:pPr>
        <w:numPr>
          <w:ilvl w:val="1"/>
          <w:numId w:val="1003"/>
        </w:numPr>
        <w:pStyle w:val="Compact"/>
      </w:pPr>
      <w:r>
        <w:t xml:space="preserve">venta de datos y acuerdos con socios (11,6 M)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quién:</w:t>
      </w:r>
      <w:r>
        <w:t xml:space="preserve"> </w:t>
      </w:r>
      <w:r>
        <w:t xml:space="preserve">a familias. Paga una de cada 30 familias que la usan; el resto la usa gratis y ve anuncios.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Cómo cobra:</w:t>
      </w:r>
      <w:r>
        <w:t xml:space="preserve"> </w:t>
      </w:r>
      <w:r>
        <w:t xml:space="preserve">casi todas las suscripciones pasan por las tiendas de Apple (50 % de las ventas) y Google (19 %), que cobran a la familia y se quedan una comisión [4].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nuevo:</w:t>
      </w:r>
    </w:p>
    <w:p>
      <w:pPr>
        <w:numPr>
          <w:ilvl w:val="1"/>
          <w:numId w:val="1004"/>
        </w:numPr>
        <w:pStyle w:val="Compact"/>
      </w:pPr>
      <w:r>
        <w:t xml:space="preserve">la red familiar: cuanta más familia está dentro, más difícil es salir;</w:t>
      </w:r>
    </w:p>
    <w:p>
      <w:pPr>
        <w:numPr>
          <w:ilvl w:val="1"/>
          <w:numId w:val="1004"/>
        </w:numPr>
        <w:pStyle w:val="Compact"/>
      </w:pPr>
      <w:r>
        <w:t xml:space="preserve">la detección de accidentes con aviso a emergencias;</w:t>
      </w:r>
    </w:p>
    <w:p>
      <w:pPr>
        <w:numPr>
          <w:ilvl w:val="1"/>
          <w:numId w:val="1004"/>
        </w:numPr>
        <w:pStyle w:val="Compact"/>
      </w:pPr>
      <w:r>
        <w:t xml:space="preserve">los datos de localización de 100 millones de personas, que ahora usa para vender publicidad dentro y fuera de la app con Nativo.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Productos nuevos:</w:t>
      </w:r>
      <w:r>
        <w:t xml:space="preserve"> </w:t>
      </w:r>
      <w:r>
        <w:t xml:space="preserve">PetGPS (localizador para mascotas), Morning Check-in para mayores y Live Progress para Latinoamérica [1].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+37,8 %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(guía, punto 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 (consenso)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+22 %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Ventas de 12 meses: 572,6 M, +34,0 %. Crecimiento medio de los dos últimos años: 32 % al año [4].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Aceleración:</w:t>
      </w:r>
      <w:r>
        <w:t xml:space="preserve"> </w:t>
      </w:r>
      <w:r>
        <w:t xml:space="preserve">el último trimestre crece 4 puntos más que la media de los cuatro anteriores, pero es por Nativo.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Sin Nativo:</w:t>
      </w:r>
      <w:r>
        <w:t xml:space="preserve"> </w:t>
      </w:r>
      <w:r>
        <w:t xml:space="preserve">el 2T26 crece cerca del 24 % y el 1T26 cerca del 25 %. Los 12 meses siguientes crecerían un 30 % con Nativo y un 24 % sin él (estimación propia con la guía de publicidad) [1][4][17].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Guía:</w:t>
      </w:r>
      <w:r>
        <w:t xml:space="preserve"> </w:t>
      </w:r>
      <w:r>
        <w:t xml:space="preserve">ventas de 650 a 685 M en 2026. El segundo semestre implícito crece un 35 %. En 2025 batió su primera guía por 6,6 puntos de crecimiento [1][2][3].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Suscripción, el motor:</w:t>
      </w:r>
      <w:r>
        <w:t xml:space="preserve"> </w:t>
      </w:r>
      <w:r>
        <w:t xml:space="preserve">familias de pago +27 %, ingreso por familia +5 %, suscripción principal +34 % [1].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Usuarios, el problema:</w:t>
      </w:r>
      <w:r>
        <w:t xml:space="preserve"> </w:t>
      </w:r>
      <w:r>
        <w:t xml:space="preserve">+16 % en el 2T26, tras +19 % en el 3T25 y +20 % en el 4T25. La guía del año pide entre 17 % y 20 %, así que el segundo semestre tiene que acelerar.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Mercado alcanzable:</w:t>
      </w:r>
      <w:r>
        <w:t xml:space="preserve"> </w:t>
      </w:r>
      <w:r>
        <w:t xml:space="preserve">unos 12.000 M USD en 2028. Suma las suscripciones de seguridad familiar y localización en los países donde vende y la publicidad con datos de localización. Es una estimación propia [17]. Penetración: 4,8 %.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Rivales:</w:t>
      </w:r>
    </w:p>
    <w:p>
      <w:pPr>
        <w:numPr>
          <w:ilvl w:val="1"/>
          <w:numId w:val="1007"/>
        </w:numPr>
        <w:pStyle w:val="Compact"/>
      </w:pPr>
      <w:r>
        <w:t xml:space="preserve">gratis en el teléfono: Buscar de Apple, Encontrar de Google y las funciones de Samsung;</w:t>
      </w:r>
    </w:p>
    <w:p>
      <w:pPr>
        <w:numPr>
          <w:ilvl w:val="1"/>
          <w:numId w:val="1007"/>
        </w:numPr>
        <w:pStyle w:val="Compact"/>
      </w:pPr>
      <w:r>
        <w:t xml:space="preserve">apps de control parental (Bark, Qustodio) y las de los operadores;</w:t>
      </w:r>
    </w:p>
    <w:p>
      <w:pPr>
        <w:numPr>
          <w:ilvl w:val="1"/>
          <w:numId w:val="1007"/>
        </w:numPr>
        <w:pStyle w:val="Compact"/>
      </w:pPr>
      <w:r>
        <w:t xml:space="preserve">en localizadores: AirTag de Apple y los de Samsung y Google.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Por qué gana:</w:t>
      </w:r>
      <w:r>
        <w:t xml:space="preserve"> </w:t>
      </w:r>
      <w:r>
        <w:t xml:space="preserve">es la única app grande que funciona igual en iPhone y Android, algo clave en familias mezcladas. Además añade conducción, accidentes y avisos de llegada, que los sistemas gratuitos no dan.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Puntuación:</w:t>
      </w:r>
      <w:r>
        <w:t xml:space="preserve"> </w:t>
      </w:r>
      <w:r>
        <w:t xml:space="preserve">tecnología 3 de 5 (buena, pero Apple y Google la regalan en parte); posición 4 de 5 (líder de su categoría, con familias de pago creciendo un 27 %).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Bajan los precios objetivo: Citi de 68,3 a 60,15 USD y UBS de 64 a 60. La media cae de unos 65 USD en agosto a 60,7 [5][6].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41,55 frente a 48,3, y la media baja [7].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−2,4 % frente a +14,4 % del Nasdaq-100 [7].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Mejora del múltiplo ≥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4,5 a 4,6 veces las ventas desde el mínimo de abril: +3 % [7][8].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margen EBITDA ajustado solo sube 2 puntos (18 % a 20 %) y el resultado operativo GAAP es negativo en 2026 [1][4].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caídas fuertes tras resultados: −22 % en noviembre, −18 % en marzo y −25 % en agosto [9][10].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ventas: el cofundador Alex Haro vende 100.000 acciones entre septiembre y octubre; también venden tres consejeros [12].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nuevo en 6 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el 9-nov. La guía exige acelerar en el segundo semestre y la publicidad entra en su mejor trimestre [13].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Baja un 59 % en 12 meses. Es lo contrario: el precio ya refleja mucho miedo. Pero solo hay 1 señal de 8: la percepción todavía no ha girado.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8"/>
        </w:numPr>
        <w:pStyle w:val="Compact"/>
      </w:pPr>
      <w:r>
        <w:t xml:space="preserve">Margen bruto: 77,6 % en 12 meses; 87 % en la suscripción. La publicidad de Nativo deja menos (57 % en el 2T26; la empresa espera cerca del 70 % en el 4T) [1][4].</w:t>
      </w:r>
    </w:p>
    <w:p>
      <w:pPr>
        <w:numPr>
          <w:ilvl w:val="0"/>
          <w:numId w:val="1008"/>
        </w:numPr>
        <w:pStyle w:val="Compact"/>
      </w:pPr>
      <w:r>
        <w:t xml:space="preserve">Regla del 40: crecimiento del 34 % más margen de caja libre del 17 % = 51. El listón es 40.</w:t>
      </w:r>
    </w:p>
    <w:p>
      <w:pPr>
        <w:numPr>
          <w:ilvl w:val="0"/>
          <w:numId w:val="1008"/>
        </w:numPr>
        <w:pStyle w:val="Compact"/>
      </w:pPr>
      <w:r>
        <w:t xml:space="preserve">Caja libre de 12 meses: 98 M (flujo operativo de 104 M menos 6 M de inversión). En 2025 fue de 81 M, frente a 27 M en 2024 [4].</w:t>
      </w:r>
    </w:p>
    <w:p>
      <w:pPr>
        <w:numPr>
          <w:ilvl w:val="0"/>
          <w:numId w:val="1008"/>
        </w:numPr>
        <w:pStyle w:val="Compact"/>
      </w:pPr>
      <w:r>
        <w:t xml:space="preserve">EBITDA ajustado guiado para 2026: 130-140 M, un 20 % de las ventas. El objetivo de la empresa es superar el 35 % a medio plazo [2].</w:t>
      </w:r>
    </w:p>
    <w:p>
      <w:pPr>
        <w:numPr>
          <w:ilvl w:val="0"/>
          <w:numId w:val="1008"/>
        </w:numPr>
        <w:pStyle w:val="Compact"/>
      </w:pPr>
      <w:r>
        <w:t xml:space="preserve">Camino a la rentabilidad: hecho en caja; en resultado GAAP todavía no, por los pagos en acciones y las amortizaciones de Nativo.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9"/>
        </w:numPr>
        <w:pStyle w:val="Compact"/>
      </w:pPr>
      <w:r>
        <w:t xml:space="preserve">Caja e inversiones a corto: 465 M (sin contar 2,7 M restringidos) [4].</w:t>
      </w:r>
    </w:p>
    <w:p>
      <w:pPr>
        <w:numPr>
          <w:ilvl w:val="0"/>
          <w:numId w:val="1009"/>
        </w:numPr>
        <w:pStyle w:val="Compact"/>
      </w:pPr>
      <w:r>
        <w:t xml:space="preserve">Deuda: obligaciones convertibles de 320 M al 0 %, con vencimiento en junio de 2030. Se convierten a 80,97 USD, casi el doble del precio de hoy, así que cuentan como deuda. Hay además 16,7 M de pago aplazado por Nativo. Caja neta: unos 128 M [4].</w:t>
      </w:r>
    </w:p>
    <w:p>
      <w:pPr>
        <w:numPr>
          <w:ilvl w:val="0"/>
          <w:numId w:val="1009"/>
        </w:numPr>
        <w:pStyle w:val="Compact"/>
      </w:pPr>
      <w:r>
        <w:t xml:space="preserve">Pista de caja: infinita (genera caja).</w:t>
      </w:r>
    </w:p>
    <w:p>
      <w:pPr>
        <w:numPr>
          <w:ilvl w:val="0"/>
          <w:numId w:val="1009"/>
        </w:numPr>
        <w:pStyle w:val="Compact"/>
      </w:pPr>
      <w:r>
        <w:t xml:space="preserve">Pagos en acciones: 69 M en 12 meses, el 12,1 % de las ventas. Es alto, pero queda por debajo del 15 % que se marca en rojo.</w:t>
      </w:r>
    </w:p>
    <w:p>
      <w:pPr>
        <w:numPr>
          <w:ilvl w:val="0"/>
          <w:numId w:val="1009"/>
        </w:numPr>
        <w:pStyle w:val="Compact"/>
      </w:pPr>
      <w:r>
        <w:t xml:space="preserve">Dilución: +1,3 % en un año en acciones diluidas medias (85,6 M), incluidas las entregadas por Nativo. La recompra (13,2 M en el 2T; quedan 211,8 M del programa de 225 M) compensa parte de los pagos en acciones [1].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Historial: 4 de 5.</w:t>
      </w:r>
    </w:p>
    <w:p>
      <w:pPr>
        <w:numPr>
          <w:ilvl w:val="1"/>
          <w:numId w:val="1011"/>
        </w:numPr>
        <w:pStyle w:val="Compact"/>
      </w:pPr>
      <w:r>
        <w:t xml:space="preserve">A favor: batió y subió la guía de ventas en 2025 (dos subidas) y la subió en mayo de 2026.</w:t>
      </w:r>
    </w:p>
    <w:p>
      <w:pPr>
        <w:numPr>
          <w:ilvl w:val="1"/>
          <w:numId w:val="1011"/>
        </w:numPr>
        <w:pStyle w:val="Compact"/>
      </w:pPr>
      <w:r>
        <w:t xml:space="preserve">En contra: falló en usuarios tres trimestres seguidos, y en agosto no subió la guía [1][3][9].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Dirección: 3 de 5.</w:t>
      </w:r>
    </w:p>
    <w:p>
      <w:pPr>
        <w:numPr>
          <w:ilvl w:val="1"/>
          <w:numId w:val="1012"/>
        </w:numPr>
        <w:pStyle w:val="Compact"/>
      </w:pPr>
      <w:r>
        <w:t xml:space="preserve">Lauren Antonoff es consejera delegada desde agosto de 2025. Chris Hulls, cofundador, pasó a presidente ejecutivo [16].</w:t>
      </w:r>
    </w:p>
    <w:p>
      <w:pPr>
        <w:numPr>
          <w:ilvl w:val="1"/>
          <w:numId w:val="1012"/>
        </w:numPr>
        <w:pStyle w:val="Compact"/>
      </w:pPr>
      <w:r>
        <w:t xml:space="preserve">La recompra se hace a precios razonables. Las convertibles llevan una cobertura (capped call) que limita la dilución.</w:t>
      </w:r>
    </w:p>
    <w:p>
      <w:pPr>
        <w:numPr>
          <w:ilvl w:val="1"/>
          <w:numId w:val="1012"/>
        </w:numPr>
        <w:pStyle w:val="Compact"/>
      </w:pPr>
      <w:r>
        <w:t xml:space="preserve">Pesan en contra:</w:t>
      </w:r>
    </w:p>
    <w:p>
      <w:pPr>
        <w:numPr>
          <w:ilvl w:val="2"/>
          <w:numId w:val="1013"/>
        </w:numPr>
        <w:pStyle w:val="Compact"/>
      </w:pPr>
      <w:r>
        <w:t xml:space="preserve">las ventas regulares del cofundador Alex Haro y de consejeros;</w:t>
      </w:r>
    </w:p>
    <w:p>
      <w:pPr>
        <w:numPr>
          <w:ilvl w:val="2"/>
          <w:numId w:val="1013"/>
        </w:numPr>
        <w:pStyle w:val="Compact"/>
      </w:pPr>
      <w:r>
        <w:t xml:space="preserve">la compra de Nativo, que baja el margen bruto y aún tiene que demostrar su valor;</w:t>
      </w:r>
    </w:p>
    <w:p>
      <w:pPr>
        <w:numPr>
          <w:ilvl w:val="2"/>
          <w:numId w:val="1013"/>
        </w:numPr>
        <w:pStyle w:val="Compact"/>
      </w:pPr>
      <w:r>
        <w:t xml:space="preserve">los costes de reorganización para hacerse «AI-native» [1][12].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Por qué EV/ventas:</w:t>
      </w:r>
      <w:r>
        <w:t xml:space="preserve"> </w:t>
      </w:r>
      <w:r>
        <w:t xml:space="preserve">Life360 gana dinero en EBITDA ajustado y en caja, pero el resultado operativo GAAP es negativo en 2026 (−8,1 M en el semestre). No es rentable de forma estable.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 EV/ventas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+66,8 %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+6,9 %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Ventas.</w:t>
      </w:r>
      <w:r>
        <w:t xml:space="preserve"> </w:t>
      </w:r>
      <w:r>
        <w:t xml:space="preserve">Son las de los 12 meses que acaban en junio de 2028:</w:t>
      </w:r>
    </w:p>
    <w:p>
      <w:pPr>
        <w:numPr>
          <w:ilvl w:val="1"/>
          <w:numId w:val="1015"/>
        </w:numPr>
        <w:pStyle w:val="Compact"/>
      </w:pPr>
      <w:r>
        <w:t xml:space="preserve">Base: 905 M, igual al consenso. El consenso es 672,5 M en 2026 y 822,8 M en 2027; para 2028 se extrapola con un +20 % [5][17].</w:t>
      </w:r>
    </w:p>
    <w:p>
      <w:pPr>
        <w:numPr>
          <w:ilvl w:val="1"/>
          <w:numId w:val="1015"/>
        </w:numPr>
        <w:pStyle w:val="Compact"/>
      </w:pPr>
      <w:r>
        <w:t xml:space="preserve">Bajista: 766 M, de la proyección mecánica, que v11 toma porque es menor que los 800 M del informe.</w:t>
      </w:r>
    </w:p>
    <w:p>
      <w:pPr>
        <w:numPr>
          <w:ilvl w:val="1"/>
          <w:numId w:val="1015"/>
        </w:numPr>
        <w:pStyle w:val="Compact"/>
      </w:pPr>
      <w:r>
        <w:t xml:space="preserve">Alcista: 980 M.</w:t>
      </w:r>
    </w:p>
    <w:p>
      <w:pPr>
        <w:numPr>
          <w:ilvl w:val="1"/>
          <w:numId w:val="1015"/>
        </w:numPr>
        <w:pStyle w:val="Compact"/>
      </w:pPr>
      <w:r>
        <w:t xml:space="preserve">La mecánica proyectaría 988 M en el base, solo un 9 % más que el consenso.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Múltiplo.</w:t>
      </w:r>
    </w:p>
    <w:p>
      <w:pPr>
        <w:numPr>
          <w:ilvl w:val="1"/>
          <w:numId w:val="1016"/>
        </w:numPr>
        <w:pStyle w:val="Compact"/>
      </w:pPr>
      <w:r>
        <w:t xml:space="preserve">Base: el de hoy (4,6 veces), rebajado un 14 % porque el crecimiento pasa del 30 % al 22 %.</w:t>
      </w:r>
    </w:p>
    <w:p>
      <w:pPr>
        <w:numPr>
          <w:ilvl w:val="1"/>
          <w:numId w:val="1016"/>
        </w:numPr>
        <w:pStyle w:val="Compact"/>
      </w:pPr>
      <w:r>
        <w:t xml:space="preserve">Bajista: el base × 0,6.</w:t>
      </w:r>
    </w:p>
    <w:p>
      <w:pPr>
        <w:numPr>
          <w:ilvl w:val="1"/>
          <w:numId w:val="1016"/>
        </w:numPr>
        <w:pStyle w:val="Compact"/>
      </w:pPr>
      <w:r>
        <w:t xml:space="preserve">Alcista: su mediana de 3 años (6,0 veces).</w:t>
      </w:r>
    </w:p>
    <w:p>
      <w:pPr>
        <w:numPr>
          <w:ilvl w:val="1"/>
          <w:numId w:val="1016"/>
        </w:numPr>
        <w:pStyle w:val="Compact"/>
      </w:pPr>
      <w:r>
        <w:t xml:space="preserve">Comparables, en EV / ventas de los 12 meses siguientes: Duolingo 4,2, Grindr 5,1 y Match 3,5; mediana 4,2 [14].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EV / beneficio bruto de los 12 meses siguientes:</w:t>
      </w:r>
      <w:r>
        <w:t xml:space="preserve"> </w:t>
      </w:r>
      <w:r>
        <w:t xml:space="preserve">6,0 veces. El tope es 35: muy lejos.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Consenso:</w:t>
      </w:r>
      <w:r>
        <w:t xml:space="preserve"> </w:t>
      </w:r>
      <w:r>
        <w:t xml:space="preserve">precio objetivo medio de 60,7 USD (10 analistas, entre 40 y 72). Está un 37 % por encima de nuestro objetivo [5].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DCF inverso:</w:t>
      </w:r>
      <w:r>
        <w:t xml:space="preserve"> </w:t>
      </w:r>
      <w:r>
        <w:t xml:space="preserve">el valor de empresa de hoy (3.428 M) descuenta un 9,6 % de crecimiento anual durante 10 años, con margen de caja libre maduro del 25 % [15].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 precio de hoy (39,81 USD), con el objetivo fijo:</w:t>
      </w:r>
      <w:r>
        <w:t xml:space="preserve"> </w:t>
      </w:r>
      <w:r>
        <w:t xml:space="preserve">+11,5 %, por debajo del «compra hasta» de 42,3 USD.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StockTwits (15-oct, 08:10 UTC):</w:t>
      </w:r>
      <w:r>
        <w:t xml:space="preserve"> </w:t>
      </w:r>
      <w:r>
        <w:t xml:space="preserve">de 30 mensajes, 13 alcistas y 1 bajista. El tono es de aguante («compra con miedo, vende a 59»). Hay quejas por las ventas de directivos y quien habla de que las posiciones cortas son bajas [11].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Prensa (EE. UU. y Australia):</w:t>
      </w:r>
      <w:r>
        <w:t xml:space="preserve"> </w:t>
      </w:r>
      <w:r>
        <w:t xml:space="preserve">el relato desde noviembre es «buenas ventas, usuarios flojos». En agosto: «cumple, pero no sube la guía y los usuarios frenan al 16 %». The Motley Fool dice que la valoración «exigía perfección», y eso era cuando cotizaba al doble [9][10].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Analistas:</w:t>
      </w:r>
      <w:r>
        <w:t xml:space="preserve"> </w:t>
      </w:r>
      <w:r>
        <w:t xml:space="preserve">siguen en Comprar (media de 60,7 USD), pero bajan precios objetivo.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Australia (cotiza también en la ASX):</w:t>
      </w:r>
      <w:r>
        <w:t xml:space="preserve"> </w:t>
      </w:r>
      <w:r>
        <w:t xml:space="preserve">Market Index y Rask Media hablan de la caída tras el 2T. En castellano no hay hilos en Rankia ni en Investing.com ES, y Reddit no se pudo leer desde aquí (lagunas) [9][11].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Posiciones cortas:</w:t>
      </w:r>
      <w:r>
        <w:t xml:space="preserve"> </w:t>
      </w:r>
      <w:r>
        <w:t xml:space="preserve">bajas, un 3,4 % del capital flotante [7].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Contraste con los datos:</w:t>
      </w:r>
      <w:r>
        <w:t xml:space="preserve"> </w:t>
      </w:r>
      <w:r>
        <w:t xml:space="preserve">el sentimiento es mucho peor que el negocio. Las ventas crecen un 38 % y la caja libre se triplicó en dos años, mientras la acción cae un 59 %.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pStyle w:val="FirstParagraph"/>
      </w:pPr>
      <w:r>
        <w:rPr>
          <w:bCs/>
          <w:b/>
        </w:rPr>
        <w:t xml:space="preserve">Dependencia de Apple y Google (el riesgo principal).</w:t>
      </w:r>
      <w:r>
        <w:t xml:space="preserve"> </w:t>
      </w:r>
      <w:r>
        <w:t xml:space="preserve">El 69 % de las ventas pasa por sus tiendas [4]. Hay tres riesgos: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Comisiones:</w:t>
      </w:r>
      <w:r>
        <w:t xml:space="preserve"> </w:t>
      </w:r>
      <w:r>
        <w:t xml:space="preserve">Apple y Google cobran hasta el 30 % (15 % en renovaciones). Si las suben, el margen baja; si las rebajan por las sentencias y leyes contra los monopolios (Epic contra Apple, la ley de mercados digitales europea), el margen sube.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Privacidad y localización:</w:t>
      </w:r>
      <w:r>
        <w:t xml:space="preserve"> </w:t>
      </w:r>
      <w:r>
        <w:t xml:space="preserve">la app vive de pedir la localización en segundo plano. Un cambio de permisos en iOS o Android, como los de 2020 y 2021, puede reducir altas y uso.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Competencia gratuita:</w:t>
      </w:r>
      <w:r>
        <w:t xml:space="preserve"> </w:t>
      </w:r>
      <w:r>
        <w:t xml:space="preserve">Buscar de Apple y Encontrar de Google ya comparten localización familiar gratis. Si añaden conducción o avisos de accidente, la app pierde su ventaja.</w:t>
      </w:r>
    </w:p>
    <w:p>
      <w:pPr>
        <w:pStyle w:val="BodyText"/>
      </w:pPr>
      <w:r>
        <w:rPr>
          <w:bCs/>
          <w:b/>
        </w:rPr>
        <w:t xml:space="preserve">Riesgo de IA: bajo.</w:t>
      </w:r>
      <w:r>
        <w:t xml:space="preserve"> </w:t>
      </w:r>
      <w:r>
        <w:t xml:space="preserve">Un asistente de IA no sustituye a una red de localización entre teléfonos. Life360 la tiene y se alimenta de 100 millones de usuarios. El riesgo real son los sistemas operativos, no la IA; un asistente de Apple o Google con acceso a la localización sería esa misma amenaza. La IA también ayuda: la empresa recorta costes al reorganizarse como «AI-native».</w:t>
      </w:r>
    </w:p>
    <w:p>
      <w:pPr>
        <w:pStyle w:val="BodyText"/>
      </w:pPr>
      <w:r>
        <w:rPr>
          <w:bCs/>
          <w:b/>
        </w:rPr>
        <w:t xml:space="preserve">Otros riesgos:</w:t>
      </w:r>
      <w:r>
        <w:t xml:space="preserve"> </w:t>
      </w:r>
      <w:r>
        <w:t xml:space="preserve">- La publicidad de Nativo es más cíclica y deja menos margen (57 %). Si no llega a la guía de 98-115 M, el segundo semestre no acelera.</w:t>
      </w:r>
      <w:r>
        <w:t xml:space="preserve"> </w:t>
      </w:r>
      <w:r>
        <w:t xml:space="preserve">- Datos de localización: venderlos o usarlos para publicidad puede traer multas o mala prensa. Ya hubo críticas en 2021 por la venta de datos [17, de memoria].</w:t>
      </w:r>
      <w:r>
        <w:t xml:space="preserve"> </w:t>
      </w:r>
      <w:r>
        <w:t xml:space="preserve">- Las ventas de directivos son continuas.</w:t>
      </w:r>
    </w:p>
    <w:p>
      <w:pPr>
        <w:pStyle w:val="BodyText"/>
      </w:pPr>
      <w:r>
        <w:rPr>
          <w:bCs/>
          <w:b/>
        </w:rPr>
        <w:t xml:space="preserve">Alertas del motor (</w:t>
      </w:r>
      <w:r>
        <w:rPr>
          <w:rStyle w:val="VerbatimChar"/>
          <w:bCs/>
          <w:b/>
        </w:rPr>
        <w:t xml:space="preserve">calc.alertas</w:t>
      </w:r>
      <w:r>
        <w:rPr>
          <w:bCs/>
          <w:b/>
        </w:rPr>
        <w:t xml:space="preserve">, v11): ninguna.</w:t>
      </w:r>
      <w:r>
        <w:t xml:space="preserve"> </w:t>
      </w:r>
      <w:r>
        <w:t xml:space="preserve">- La proyección mecánica (988 M) solo supera en un 9 % a la del informe.</w:t>
      </w:r>
      <w:r>
        <w:t xml:space="preserve"> </w:t>
      </w:r>
      <w:r>
        <w:t xml:space="preserve">- El múltiplo está por debajo de su mediana.</w:t>
      </w:r>
      <w:r>
        <w:t xml:space="preserve"> </w:t>
      </w:r>
      <w:r>
        <w:t xml:space="preserve">- Los pagos en acciones están por debajo del 15 %.</w:t>
      </w:r>
      <w:r>
        <w:t xml:space="preserve"> </w:t>
      </w:r>
      <w:r>
        <w:t xml:space="preserve">- No se rellenó</w:t>
      </w:r>
      <w:r>
        <w:t xml:space="preserve"> </w:t>
      </w:r>
      <w:r>
        <w:rPr>
          <w:rStyle w:val="VerbatimChar"/>
        </w:rPr>
        <w:t xml:space="preserve">clientes_top2_pct</w:t>
      </w:r>
      <w:r>
        <w:t xml:space="preserve">: Apple y Google son canales de cobro, no clientes. Si se pusiera su 69 %, saltaría la alerta de concentración. El riesgo de canal está descrito arriba y es la razón principal de la convicción baja.</w:t>
      </w:r>
      <w:r>
        <w:t xml:space="preserve"> </w:t>
      </w:r>
      <w:r>
        <w:t xml:space="preserve">- Con v9 sí había una alerta: en su «compra hasta» (45,8 USD) el bajista pasaba de −50 %. v11 lo corrige y baja el límite a 42,3 USD.</w:t>
      </w:r>
    </w:p>
    <w:p>
      <w:pPr>
        <w:pStyle w:val="BodyText"/>
      </w:pPr>
      <w:r>
        <w:rPr>
          <w:bCs/>
          <w:b/>
        </w:rPr>
        <w:t xml:space="preserve">Prueba de robustez (</w:t>
      </w:r>
      <w:r>
        <w:rPr>
          <w:rStyle w:val="VerbatimChar"/>
          <w:bCs/>
          <w:b/>
        </w:rPr>
        <w:t xml:space="preserve">robustez-growth.mjs --precios</w:t>
      </w:r>
      <w:r>
        <w:rPr>
          <w:bCs/>
          <w:b/>
        </w:rPr>
        <w:t xml:space="preserve">): SÓLIDA, señal robusta Comprar.</w:t>
      </w:r>
      <w:r>
        <w:t xml:space="preserve"> </w:t>
      </w:r>
      <w:r>
        <w:t xml:space="preserve">- Comprar se mantiene con v7 (+15,8 %), con las ventas del analista (+7,5 %) y al precio del cierre con el objetivo fijo.</w:t>
      </w:r>
      <w:r>
        <w:t xml:space="preserve"> </w:t>
      </w:r>
      <w:r>
        <w:t xml:space="preserve">- Avisos:</w:t>
      </w:r>
      <w:r>
        <w:t xml:space="preserve"> </w:t>
      </w:r>
      <w:r>
        <w:t xml:space="preserve">- el objetivo se mueve con el precio, así que se deja fijo y el límite es 42,3 USD;</w:t>
      </w:r>
      <w:r>
        <w:t xml:space="preserve"> </w:t>
      </w:r>
      <w:r>
        <w:t xml:space="preserve">- el bajista es del −46 %, así que la posición sería pequeña y en tramos;</w:t>
      </w:r>
      <w:r>
        <w:t xml:space="preserve"> </w:t>
      </w:r>
      <w:r>
        <w:t xml:space="preserve">- la convicción es baja, así que el peso es del 3,5 %.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 punto débil:</w:t>
      </w:r>
      <w:r>
        <w:t xml:space="preserve"> </w:t>
      </w:r>
      <w:r>
        <w:t xml:space="preserve">con probabilidades 35/50/15 la ponderada cae al −4,4 % y la señal pasa a Mantener. El método pide 35/50/15 si depende de un solo producto, de un hecho que no se repite o si la ejecución es dudosa. Ninguna de las tres se cumple:</w:t>
      </w:r>
      <w:r>
        <w:t xml:space="preserve"> </w:t>
      </w:r>
      <w:r>
        <w:t xml:space="preserve">- la suscripción principal es el 70 % de las ventas, pero es una app con varias funciones, no un producto único;</w:t>
      </w:r>
      <w:r>
        <w:t xml:space="preserve"> </w:t>
      </w:r>
      <w:r>
        <w:t xml:space="preserve">- la dependencia de Apple y Google es de canal.</w:t>
      </w:r>
    </w:p>
    <w:p>
      <w:pPr>
        <w:pStyle w:val="BodyText"/>
      </w:pPr>
      <w:r>
        <w:t xml:space="preserve">Por eso se dejan 25/50/25. Pero el margen es pequeño: quien crea que Apple puede tumbar el negocio debería usar 35/50/15, y entonces no compraría.</w:t>
      </w:r>
      <w:r>
        <w:t xml:space="preserve"> </w:t>
      </w:r>
      <w:r>
        <w:rPr>
          <w:bCs/>
          <w:b/>
        </w:rPr>
        <w:t xml:space="preserve">Esto debilita la señal;</w:t>
      </w:r>
      <w:r>
        <w:t xml:space="preserve"> </w:t>
      </w:r>
      <w:r>
        <w:t xml:space="preserve">por eso la convicción es baja.</w:t>
      </w:r>
    </w:p>
    <w:p>
      <w:pPr>
        <w:pStyle w:val="BodyText"/>
      </w:pPr>
      <w:r>
        <w:rPr>
          <w:bCs/>
          <w:b/>
        </w:rPr>
        <w:t xml:space="preserve">Señales de venta concretas:</w:t>
      </w:r>
      <w:r>
        <w:t xml:space="preserve"> </w:t>
      </w:r>
      <w:r>
        <w:t xml:space="preserve">- usuarios mensuales creciendo menos del 12 % dos trimestres seguidos;</w:t>
      </w:r>
      <w:r>
        <w:t xml:space="preserve"> </w:t>
      </w:r>
      <w:r>
        <w:t xml:space="preserve">- familias de pago creciendo menos del 15 %;</w:t>
      </w:r>
      <w:r>
        <w:t xml:space="preserve"> </w:t>
      </w:r>
      <w:r>
        <w:t xml:space="preserve">- suscripción principal creciendo menos del 20 %;</w:t>
      </w:r>
      <w:r>
        <w:t xml:space="preserve"> </w:t>
      </w:r>
      <w:r>
        <w:t xml:space="preserve">- un cambio de reglas de Apple o Google que recorte la localización en segundo plano;</w:t>
      </w:r>
      <w:r>
        <w:t xml:space="preserve"> </w:t>
      </w:r>
      <w:r>
        <w:t xml:space="preserve">- la ponderada baja de −10 % (precio por encima de unos 49 USD con el objetivo actual).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9-nov-2026:</w:t>
      </w:r>
      <w:r>
        <w:t xml:space="preserve"> </w:t>
      </w:r>
      <w:r>
        <w:t xml:space="preserve">resultados del 3T26. Se mirará:</w:t>
      </w:r>
    </w:p>
    <w:p>
      <w:pPr>
        <w:numPr>
          <w:ilvl w:val="1"/>
          <w:numId w:val="1019"/>
        </w:numPr>
        <w:pStyle w:val="Compact"/>
      </w:pPr>
      <w:r>
        <w:t xml:space="preserve">si los usuarios vuelven a crecer más del 17 %;</w:t>
      </w:r>
    </w:p>
    <w:p>
      <w:pPr>
        <w:numPr>
          <w:ilvl w:val="1"/>
          <w:numId w:val="1019"/>
        </w:numPr>
        <w:pStyle w:val="Compact"/>
      </w:pPr>
      <w:r>
        <w:t xml:space="preserve">la publicidad (guía anual de 98-115 M);</w:t>
      </w:r>
    </w:p>
    <w:p>
      <w:pPr>
        <w:numPr>
          <w:ilvl w:val="1"/>
          <w:numId w:val="1019"/>
        </w:numPr>
        <w:pStyle w:val="Compact"/>
      </w:pPr>
      <w:r>
        <w:t xml:space="preserve">si sube la guía del año [13].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4T26:</w:t>
      </w:r>
      <w:r>
        <w:t xml:space="preserve"> </w:t>
      </w:r>
      <w:r>
        <w:t xml:space="preserve">la mejor temporada de publicidad; la empresa espera que el 4T doble al 1T.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Febrero-marzo de 2027:</w:t>
      </w:r>
      <w:r>
        <w:t xml:space="preserve"> </w:t>
      </w:r>
      <w:r>
        <w:t xml:space="preserve">resultados del año y guía de 2027.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Frente a las reglas del usuario (</w:t>
      </w:r>
      <w:r>
        <w:rPr>
          <w:rStyle w:val="VerbatimChar"/>
          <w:bCs/>
          <w:b/>
        </w:rPr>
        <w:t xml:space="preserve">MEMORIA.md</w:t>
      </w:r>
      <w:r>
        <w:rPr>
          <w:bCs/>
          <w:b/>
        </w:rPr>
        <w:t xml:space="preserve">):</w:t>
      </w:r>
      <w:r>
        <w:t xml:space="preserve"> </w:t>
      </w:r>
      <w:r>
        <w:t xml:space="preserve">no es juego, comercio minorista ni empresa excluida. Es una app de suscripción con publicidad.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Bolsillo growth (</w:t>
      </w:r>
      <w:r>
        <w:rPr>
          <w:rStyle w:val="VerbatimChar"/>
          <w:bCs/>
          <w:b/>
        </w:rPr>
        <w:t xml:space="preserve">cartera-growth.md</w:t>
      </w:r>
      <w:r>
        <w:rPr>
          <w:bCs/>
          <w:b/>
        </w:rPr>
        <w:t xml:space="preserve">):</w:t>
      </w:r>
      <w:r>
        <w:t xml:space="preserve"> </w:t>
      </w:r>
      <w:r>
        <w:t xml:space="preserve">lleno, en el tope del 20 %, y sin liquidez libre. Solo cabe sustituyendo a otra. Rentabilidad de las cinco al precio actual con v11: Nu +22 %, Axon +35 %, Shopify +19 %, Snowflake +16 %, Samsara +17 %.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¿Sustituye a alguna?</w:t>
      </w:r>
      <w:r>
        <w:t xml:space="preserve"> </w:t>
      </w:r>
      <w:r>
        <w:t xml:space="preserve">No. Life360 da +11,5 % al precio actual (+6,9 % al cierre), menos que la peor de las cinco (Snowflake, +16 %, convicción media). Además tiene convicción baja, 1 señal de 8 y pasa a Mantener con probabilidades más prudentes.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Puesto en suplentes:</w:t>
      </w:r>
      <w:r>
        <w:t xml:space="preserve"> </w:t>
      </w:r>
      <w:r>
        <w:t xml:space="preserve">décimo, detrás de Reddit y delante de Saab. Orden: MongoDB, Toast, Zscaler, Rubrik, dLocal, Dexcom, argenx, Datadog, Reddit,</w:t>
      </w:r>
      <w:r>
        <w:t xml:space="preserve"> </w:t>
      </w:r>
      <w:r>
        <w:rPr>
          <w:bCs/>
          <w:b/>
        </w:rPr>
        <w:t xml:space="preserve">Life360</w:t>
      </w:r>
      <w:r>
        <w:t xml:space="preserve">, Saab, Natera, Ypsomed.</w:t>
      </w:r>
    </w:p>
    <w:p>
      <w:pPr>
        <w:numPr>
          <w:ilvl w:val="1"/>
          <w:numId w:val="1021"/>
        </w:numPr>
        <w:pStyle w:val="Compact"/>
      </w:pPr>
      <w:r>
        <w:t xml:space="preserve">Detrás de Reddit: rinde algo menos (+11,5 % frente a +12 %), con menos señales (1 frente a 2) y más dependencia de terceros.</w:t>
      </w:r>
    </w:p>
    <w:p>
      <w:pPr>
        <w:numPr>
          <w:ilvl w:val="1"/>
          <w:numId w:val="1021"/>
        </w:numPr>
        <w:pStyle w:val="Compact"/>
      </w:pPr>
      <w:r>
        <w:t xml:space="preserve">Delante de Saab: rinde más que Saab (+6 %), Natera (+8 %) e Ypsomed (+3 %).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Exposición a la IA:</w:t>
      </w:r>
      <w:r>
        <w:t xml:space="preserve"> </w:t>
      </w:r>
      <w:r>
        <w:t xml:space="preserve">Alphabet se vende mañana y no cuenta. Life360 casi no depende de la IA; su riesgo es de plataforma (Apple y Google).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Si entrara algún día:</w:t>
      </w:r>
      <w:r>
        <w:t xml:space="preserve"> </w:t>
      </w:r>
      <w:r>
        <w:t xml:space="preserve">3,5 % del total, en dos tramos (mitad ya y mitad tras los resultados del 9-nov), solo por debajo de 42,3 USD.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Filtro previo (</w:t>
      </w:r>
      <w:r>
        <w:rPr>
          <w:rStyle w:val="VerbatimChar"/>
          <w:bCs/>
          <w:b/>
        </w:rPr>
        <w:t xml:space="preserve">filtro-previo.md</w:t>
      </w:r>
      <w:r>
        <w:rPr>
          <w:bCs/>
          <w:b/>
        </w:rPr>
        <w:t xml:space="preserve">): las cuatro pruebas se confirman con los datos completos.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A, crecimiento orgánico:</w:t>
      </w:r>
      <w:r>
        <w:t xml:space="preserve"> </w:t>
      </w:r>
      <w:r>
        <w:t xml:space="preserve">24 %; pide al menos 15 %.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B, múltiplo frente a su historia:</w:t>
      </w:r>
      <w:r>
        <w:t xml:space="preserve"> </w:t>
      </w:r>
      <w:r>
        <w:t xml:space="preserve">no aplica (no es rentable de forma estable). Por ventas cotiza a 0,77 veces su mediana.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C, peso del mayor cliente o producto:</w:t>
      </w:r>
      <w:r>
        <w:t xml:space="preserve"> </w:t>
      </w:r>
      <w:r>
        <w:t xml:space="preserve">los clientes son familias. La suscripción principal es el 70 % de las ventas, pero es una plataforma, no un producto único. Apple (50 %) es la tienda que cobra, no un cliente.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D, crecimiento que descuenta el precio:</w:t>
      </w:r>
      <w:r>
        <w:t xml:space="preserve"> </w:t>
      </w:r>
      <w:r>
        <w:t xml:space="preserve">9,6 % ÷ 24 % = 0,40; pide 0,8 como mucho. El filtro dio 0,36 con datos preliminares.</w:t>
      </w:r>
    </w:p>
    <w:p>
      <w:pPr>
        <w:pStyle w:val="BodyText"/>
      </w:pPr>
      <w:r>
        <w:rPr>
          <w:bCs/>
          <w:b/>
        </w:rPr>
        <w:t xml:space="preserve">Versiones candidatas: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v12</w:t>
      </w:r>
      <w:r>
        <w:t xml:space="preserve"> </w:t>
      </w:r>
      <w:r>
        <w:t xml:space="preserve">(con el orgánico del 24 %): ponderada +11,9 %, Comprar (baja), compra hasta 44,3 USD. Sube frente a v11 porque mide el frenazo desde el crecimiento orgánico (24 %) y no desde el total (30 %), y así rebaja menos el múltiplo.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v14:</w:t>
      </w:r>
      <w:r>
        <w:t xml:space="preserve"> </w:t>
      </w:r>
      <w:r>
        <w:t xml:space="preserve">+11,7 %, Comprar (baja), compra hasta 44,2 USD. No cambia las probabilidades: la suscripción no pasa del 70 % y no hay decisión regulatoria abierta.</w:t>
      </w:r>
    </w:p>
    <w:p>
      <w:pPr>
        <w:pStyle w:val="BodyText"/>
      </w:pPr>
      <w:r>
        <w:rPr>
          <w:bCs/>
          <w:b/>
        </w:rPr>
        <w:t xml:space="preserve">Mejora de método propuesta:</w:t>
      </w:r>
      <w:r>
        <w:t xml:space="preserve"> </w:t>
      </w:r>
      <w:r>
        <w:t xml:space="preserve">separar «canal de cobro» de «cliente». Sería un campo</w:t>
      </w:r>
      <w:r>
        <w:t xml:space="preserve"> </w:t>
      </w:r>
      <w:r>
        <w:rPr>
          <w:rStyle w:val="VerbatimChar"/>
        </w:rPr>
        <w:t xml:space="preserve">mercado.canal_top_pct</w:t>
      </w:r>
      <w:r>
        <w:t xml:space="preserve"> </w:t>
      </w:r>
      <w:r>
        <w:t xml:space="preserve">con su propia alerta de dependencia de plataforma: Apple y Google como tiendas en apps de consumo, o Amazon en marcas que venden allí. Así no se mezcla con la concentración de clientes y no se deja el campo vacío para esquivar la alerta. Hay que probarla en el backtest antes de usarla.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Life360, nota de resultados del 2T26 (10-ago-2026), 8-K ex. 99.1 (SEC): ventas por líneas, márgenes, EBITDA ajustado, caja, usuarios, familias de pago, recompra y guía 2026.</w:t>
      </w:r>
      <w:r>
        <w:t xml:space="preserve"> </w:t>
      </w:r>
      <w:r>
        <w:t xml:space="preserve">[2] Life360, nota de resultados del 4T25 (2-mar-2026), 8-K ex. 99.1 (SEC): ventas de 2025 y primera guía de 2026.</w:t>
      </w:r>
      <w:r>
        <w:t xml:space="preserve"> </w:t>
      </w:r>
      <w:r>
        <w:t xml:space="preserve">[3] Life360, presentación a inversores de feb-2025 (8-K, SEC): primera guía de 2025 y sus subidas.</w:t>
      </w:r>
      <w:r>
        <w:t xml:space="preserve"> </w:t>
      </w:r>
      <w:r>
        <w:t xml:space="preserve">[4] Life360, 10-Q del 2T26 y SEC XBRL companyfacts (CIK 1581760): ventas trimestrales, beneficio bruto, flujo de caja, pagos en acciones, acciones, balance, convertibles, compra de Nativo y concentración por canal.</w:t>
      </w:r>
      <w:r>
        <w:t xml:space="preserve"> </w:t>
      </w:r>
      <w:r>
        <w:t xml:space="preserve">[5] StockAnalysis.com (S&amp;P Global), previsiones a 12-oct-2026: consenso de ventas 2026-2027 y precio objetivo medio de 60,70 USD.</w:t>
      </w:r>
      <w:r>
        <w:t xml:space="preserve"> </w:t>
      </w:r>
      <w:r>
        <w:t xml:space="preserve">[6] StreetInsider, MarketBeat y TipRanks (ago-sep 2026): cambios de precio objetivo.</w:t>
      </w:r>
      <w:r>
        <w:t xml:space="preserve"> </w:t>
      </w:r>
      <w:r>
        <w:t xml:space="preserve">[7] Yahoo Finance chart API (LIF, 360.AX, AUDUSD y QQQ) y StockAnalysis.com (estadísticas, segunda fuente del cierre de 41,55 USD y posiciones cortas).</w:t>
      </w:r>
      <w:r>
        <w:t xml:space="preserve"> </w:t>
      </w:r>
      <w:r>
        <w:t xml:space="preserve">[8] Cálculo propio de valor de empresa y EV/ventas de los 12 meses siguientes, hoy y en cada trimestre desde 2023.</w:t>
      </w:r>
      <w:r>
        <w:t xml:space="preserve"> </w:t>
      </w:r>
      <w:r>
        <w:t xml:space="preserve">[9] Nasdaq.com, The Motley Fool, Market Index y Rask Media (ago-2026): reacción al 2T26.</w:t>
      </w:r>
      <w:r>
        <w:t xml:space="preserve"> </w:t>
      </w:r>
      <w:r>
        <w:t xml:space="preserve">[10] The Motley Fool y Kalkine (mar-2026); Briefing.com y FNArena (nov-2025): reacción al 4T25 y al 3T25.</w:t>
      </w:r>
      <w:r>
        <w:t xml:space="preserve"> </w:t>
      </w:r>
      <w:r>
        <w:t xml:space="preserve">[11] StockTwits (API pública, 15-oct-2026). Reddit bloqueado desde aquí; sin hilos en Rankia ni en Investing.com ES.</w:t>
      </w:r>
      <w:r>
        <w:t xml:space="preserve"> </w:t>
      </w:r>
      <w:r>
        <w:t xml:space="preserve">[12] SEC, Formularios 4 de ago-oct 2026 y 13G de Paradice (jul-2026).</w:t>
      </w:r>
      <w:r>
        <w:t xml:space="preserve"> </w:t>
      </w:r>
      <w:r>
        <w:t xml:space="preserve">[13] Life360, aviso de fecha de resultados del 3T26 (7-oct-2026) y 8-K del 1T26.</w:t>
      </w:r>
      <w:r>
        <w:t xml:space="preserve"> </w:t>
      </w:r>
      <w:r>
        <w:t xml:space="preserve">[14] StockAnalysis.com: comparables (Duolingo, Grindr, Match), aproximados.</w:t>
      </w:r>
      <w:r>
        <w:t xml:space="preserve"> </w:t>
      </w:r>
      <w:r>
        <w:t xml:space="preserve">[15] Cálculo propio de DCF inverso (margen 25 %, descuento 10 %, perpetuo 3 %).</w:t>
      </w:r>
      <w:r>
        <w:t xml:space="preserve"> </w:t>
      </w:r>
      <w:r>
        <w:t xml:space="preserve">[16] Life360, nota de prensa de ago-2025: cambio de consejero delegado.</w:t>
      </w:r>
      <w:r>
        <w:t xml:space="preserve"> </w:t>
      </w:r>
      <w:r>
        <w:t xml:space="preserve">[17] De memoria o estimación propia, sin verificar: mercado alcanzable, aportación de Nativo, ventas pro forma, consenso de 2028, competencia gratuita de Apple, Google y Samsung, críticas por la venta de datos en 2021.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2026-10-15T08:31:26Z</dcterms:created>
  <dcterms:modified xsi:type="dcterms:W3CDTF">2026-10-15T08:31:26Z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