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EURn.d.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EURn.d.</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EURn.d.</w:t>
      </w:r>
      <w:r>
        <w:t xml:space="preserve"> frente a 31,40n.d. · Rentabilidad total esperada a 12 meses </w:t>
      </w:r>
      <w:r>
        <w:rPr>
          <w:b/>
          <w:bCs/>
        </w:rPr>
        <w:t xml:space="preserve">+0,2 %</w:t>
      </w:r>
      <w:r>
        <w:t xml:space="preserve"> · Alcista / bajista +10,2 % / -40,2 %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EURn.d.</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12</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26,80 EUR (-14,6 %).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97,8 %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13</c:v>
                </c:pt>
                <c:pt idx="1">
                  <c:v>13</c:v>
                </c:pt>
                <c:pt idx="2">
                  <c:v>13</c:v>
                </c:pt>
                <c:pt idx="3">
                  <c:v>13</c:v>
                </c:pt>
                <c:pt idx="4">
                  <c:v>13</c:v>
                </c:pt>
                <c:pt idx="5">
                  <c:v>13</c:v>
                </c:pt>
                <c:pt idx="6">
                  <c:v>13</c:v>
                </c:pt>
                <c:pt idx="7">
                  <c:v>13</c:v>
                </c:pt>
                <c:pt idx="8">
                  <c:v>13</c:v>
                </c:pt>
                <c:pt idx="9">
                  <c:v>13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18.79</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2026-10-06T20:05:13.989Z</dcterms:created>
  <dcterms:modified xsi:type="dcterms:W3CDTF">2026-10-06T20:05:13.990Z</dcterms:modified>
</cp:coreProperties>
</file>

<file path=docProps/custom.xml><?xml version="1.0" encoding="utf-8"?>
<Properties xmlns="http://schemas.openxmlformats.org/officeDocument/2006/custom-properties" xmlns:vt="http://schemas.openxmlformats.org/officeDocument/2006/docPropsVTypes"/>
</file>