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FF0000"/>
          <w:kern w:val="0"/>
          <w:sz w:val="27"/>
          <w:szCs w:val="27"/>
        </w:rPr>
        <w:t>本人原创，转载请注明出处！</w:t>
      </w:r>
      <w:r w:rsidRPr="007430F3">
        <w:rPr>
          <w:rFonts w:ascii="Arial" w:eastAsia="宋体" w:hAnsi="Arial" w:cs="Arial"/>
          <w:color w:val="FF0000"/>
          <w:kern w:val="0"/>
          <w:sz w:val="27"/>
          <w:szCs w:val="27"/>
        </w:rPr>
        <w:t> 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本人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QQ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530422429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，欢迎大家指正、讨论。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>欢迎访问：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西北工业大学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 - 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大数据与知识管理研究室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 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Northwestern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Polytechnical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University -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BigData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and Knowledge Management Lab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），链接：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fldChar w:fldCharType="begin"/>
      </w:r>
      <w:r w:rsidRPr="007430F3">
        <w:rPr>
          <w:rFonts w:ascii="Arial" w:eastAsia="宋体" w:hAnsi="Arial" w:cs="Arial"/>
          <w:color w:val="362E2B"/>
          <w:kern w:val="0"/>
          <w:szCs w:val="21"/>
        </w:rPr>
        <w:instrText xml:space="preserve"> HYPERLINK "http://wowbigdata.cn/" \t "_blank" </w:instrText>
      </w:r>
      <w:r w:rsidRPr="007430F3">
        <w:rPr>
          <w:rFonts w:ascii="Arial" w:eastAsia="宋体" w:hAnsi="Arial" w:cs="Arial"/>
          <w:color w:val="362E2B"/>
          <w:kern w:val="0"/>
          <w:szCs w:val="21"/>
        </w:rPr>
        <w:fldChar w:fldCharType="separate"/>
      </w:r>
      <w:r w:rsidRPr="007430F3">
        <w:rPr>
          <w:rFonts w:ascii="Arial" w:eastAsia="宋体" w:hAnsi="Arial" w:cs="Arial"/>
          <w:color w:val="6A3906"/>
          <w:kern w:val="0"/>
          <w:szCs w:val="21"/>
        </w:rPr>
        <w:t>http://wowbigdata.cn/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fldChar w:fldCharType="end"/>
      </w:r>
      <w:r w:rsidRPr="007430F3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fldChar w:fldCharType="begin"/>
      </w:r>
      <w:r w:rsidRPr="007430F3">
        <w:rPr>
          <w:rFonts w:ascii="Arial" w:eastAsia="宋体" w:hAnsi="Arial" w:cs="Arial"/>
          <w:color w:val="362E2B"/>
          <w:kern w:val="0"/>
          <w:szCs w:val="21"/>
        </w:rPr>
        <w:instrText xml:space="preserve"> HYPERLINK "http://wowbigdata.net.cn/" \t "_blank" </w:instrText>
      </w:r>
      <w:r w:rsidRPr="007430F3">
        <w:rPr>
          <w:rFonts w:ascii="Arial" w:eastAsia="宋体" w:hAnsi="Arial" w:cs="Arial"/>
          <w:color w:val="362E2B"/>
          <w:kern w:val="0"/>
          <w:szCs w:val="21"/>
        </w:rPr>
        <w:fldChar w:fldCharType="separate"/>
      </w:r>
      <w:r w:rsidRPr="007430F3">
        <w:rPr>
          <w:rFonts w:ascii="Arial" w:eastAsia="宋体" w:hAnsi="Arial" w:cs="Arial"/>
          <w:color w:val="6A3906"/>
          <w:kern w:val="0"/>
          <w:szCs w:val="21"/>
        </w:rPr>
        <w:t>http://wowbigdata.net.cn/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fldChar w:fldCharType="end"/>
      </w:r>
      <w:r w:rsidRPr="007430F3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fldChar w:fldCharType="begin"/>
      </w:r>
      <w:r w:rsidRPr="007430F3">
        <w:rPr>
          <w:rFonts w:ascii="Arial" w:eastAsia="宋体" w:hAnsi="Arial" w:cs="Arial"/>
          <w:color w:val="362E2B"/>
          <w:kern w:val="0"/>
          <w:szCs w:val="21"/>
        </w:rPr>
        <w:instrText xml:space="preserve"> HYPERLINK "http://wowbigdata.com.cn/" \t "_blank" </w:instrText>
      </w:r>
      <w:r w:rsidRPr="007430F3">
        <w:rPr>
          <w:rFonts w:ascii="Arial" w:eastAsia="宋体" w:hAnsi="Arial" w:cs="Arial"/>
          <w:color w:val="362E2B"/>
          <w:kern w:val="0"/>
          <w:szCs w:val="21"/>
        </w:rPr>
        <w:fldChar w:fldCharType="separate"/>
      </w:r>
      <w:r w:rsidRPr="007430F3">
        <w:rPr>
          <w:rFonts w:ascii="Arial" w:eastAsia="宋体" w:hAnsi="Arial" w:cs="Arial"/>
          <w:color w:val="6A3906"/>
          <w:kern w:val="0"/>
          <w:szCs w:val="21"/>
        </w:rPr>
        <w:t>http://wowbigdata.com.cn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fldChar w:fldCharType="end"/>
      </w:r>
      <w:r w:rsidRPr="007430F3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7430F3" w:rsidRPr="007430F3" w:rsidRDefault="007430F3" w:rsidP="00743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1.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org.apache.giraph.bsp.CentralizedService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接口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br/>
      </w:r>
      <w:r w:rsidRPr="007430F3">
        <w:rPr>
          <w:rFonts w:ascii="Arial" w:eastAsia="宋体" w:hAnsi="Arial" w:cs="Arial"/>
          <w:color w:val="362E2B"/>
          <w:kern w:val="0"/>
          <w:szCs w:val="21"/>
        </w:rPr>
        <w:t>功能：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Basic service interface shared by both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CentralizedServiceMaster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and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CentralizedServiceWorker</w:t>
      </w:r>
      <w:proofErr w:type="spellEnd"/>
      <w:proofErr w:type="gramStart"/>
      <w:r w:rsidRPr="007430F3">
        <w:rPr>
          <w:rFonts w:ascii="Arial" w:eastAsia="宋体" w:hAnsi="Arial" w:cs="Arial"/>
          <w:color w:val="362E2B"/>
          <w:kern w:val="0"/>
          <w:szCs w:val="21"/>
        </w:rPr>
        <w:t>.</w:t>
      </w:r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(</w:t>
      </w:r>
      <w:proofErr w:type="gramEnd"/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被</w:t>
      </w:r>
      <w:r w:rsidR="00D508A9">
        <w:rPr>
          <w:rFonts w:ascii="Arial" w:eastAsia="宋体" w:hAnsi="Arial" w:cs="Arial"/>
          <w:color w:val="362E2B"/>
          <w:kern w:val="0"/>
          <w:szCs w:val="21"/>
        </w:rPr>
        <w:t>共享的服务器基础接口</w:t>
      </w:r>
      <w:proofErr w:type="spellStart"/>
      <w:r w:rsidR="00D508A9" w:rsidRPr="007430F3">
        <w:rPr>
          <w:rFonts w:ascii="Arial" w:eastAsia="宋体" w:hAnsi="Arial" w:cs="Arial"/>
          <w:color w:val="362E2B"/>
          <w:kern w:val="0"/>
          <w:szCs w:val="21"/>
        </w:rPr>
        <w:t>CentralizedServiceMaster</w:t>
      </w:r>
      <w:proofErr w:type="spellEnd"/>
      <w:r w:rsidR="00D508A9" w:rsidRPr="007430F3">
        <w:rPr>
          <w:rFonts w:ascii="Arial" w:eastAsia="宋体" w:hAnsi="Arial" w:cs="Arial"/>
          <w:color w:val="362E2B"/>
          <w:kern w:val="0"/>
          <w:szCs w:val="21"/>
        </w:rPr>
        <w:t xml:space="preserve"> and </w:t>
      </w:r>
      <w:proofErr w:type="spellStart"/>
      <w:r w:rsidR="00D508A9" w:rsidRPr="007430F3">
        <w:rPr>
          <w:rFonts w:ascii="Arial" w:eastAsia="宋体" w:hAnsi="Arial" w:cs="Arial"/>
          <w:color w:val="362E2B"/>
          <w:kern w:val="0"/>
          <w:szCs w:val="21"/>
        </w:rPr>
        <w:t>CentralizedServiceWorker</w:t>
      </w:r>
      <w:proofErr w:type="spellEnd"/>
      <w:r w:rsidR="00D508A9" w:rsidRPr="007430F3">
        <w:rPr>
          <w:rFonts w:ascii="Arial" w:eastAsia="宋体" w:hAnsi="Arial" w:cs="Arial"/>
          <w:color w:val="362E2B"/>
          <w:kern w:val="0"/>
          <w:szCs w:val="21"/>
        </w:rPr>
        <w:t>.</w:t>
      </w:r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)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6486525" cy="2838450"/>
            <wp:effectExtent l="0" t="0" r="9525" b="0"/>
            <wp:docPr id="3" name="图片 3" descr="http://img.blog.csdn.net/2014032717180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271718021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2.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org.apache.giraph.bsp.CentralizedServiceMaster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接口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br/>
      </w:r>
      <w:r w:rsidRPr="007430F3">
        <w:rPr>
          <w:rFonts w:ascii="Arial" w:eastAsia="宋体" w:hAnsi="Arial" w:cs="Arial"/>
          <w:color w:val="362E2B"/>
          <w:kern w:val="0"/>
          <w:szCs w:val="21"/>
        </w:rPr>
        <w:t>功能：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At most, there will be one active master at a time, but many threads can be trying to be the active master</w:t>
      </w:r>
      <w:proofErr w:type="gramStart"/>
      <w:r w:rsidRPr="007430F3">
        <w:rPr>
          <w:rFonts w:ascii="Arial" w:eastAsia="宋体" w:hAnsi="Arial" w:cs="Arial"/>
          <w:color w:val="362E2B"/>
          <w:kern w:val="0"/>
          <w:szCs w:val="21"/>
        </w:rPr>
        <w:t>.</w:t>
      </w:r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(</w:t>
      </w:r>
      <w:proofErr w:type="gramEnd"/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尽量</w:t>
      </w:r>
      <w:r w:rsidR="00D508A9">
        <w:rPr>
          <w:rFonts w:ascii="Arial" w:eastAsia="宋体" w:hAnsi="Arial" w:cs="Arial"/>
          <w:color w:val="362E2B"/>
          <w:kern w:val="0"/>
          <w:szCs w:val="21"/>
        </w:rPr>
        <w:t>选举</w:t>
      </w:r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一个活跃</w:t>
      </w:r>
      <w:r w:rsidR="00D508A9">
        <w:rPr>
          <w:rFonts w:ascii="Arial" w:eastAsia="宋体" w:hAnsi="Arial" w:cs="Arial"/>
          <w:color w:val="362E2B"/>
          <w:kern w:val="0"/>
          <w:szCs w:val="21"/>
        </w:rPr>
        <w:t>的节点来作为</w:t>
      </w:r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M</w:t>
      </w:r>
      <w:r w:rsidR="00D508A9">
        <w:rPr>
          <w:rFonts w:ascii="Arial" w:eastAsia="宋体" w:hAnsi="Arial" w:cs="Arial"/>
          <w:color w:val="362E2B"/>
          <w:kern w:val="0"/>
          <w:szCs w:val="21"/>
        </w:rPr>
        <w:t>aster</w:t>
      </w:r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)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3.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org.apache.giraph.bsp.CentralizedServiceWorker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接口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br/>
      </w:r>
      <w:r w:rsidRPr="007430F3">
        <w:rPr>
          <w:rFonts w:ascii="Arial" w:eastAsia="宋体" w:hAnsi="Arial" w:cs="Arial"/>
          <w:color w:val="362E2B"/>
          <w:kern w:val="0"/>
          <w:szCs w:val="21"/>
        </w:rPr>
        <w:t>功能：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All workers should have access to this centralized service to execute the following methods</w:t>
      </w:r>
      <w:proofErr w:type="gramStart"/>
      <w:r w:rsidRPr="007430F3">
        <w:rPr>
          <w:rFonts w:ascii="Arial" w:eastAsia="宋体" w:hAnsi="Arial" w:cs="Arial"/>
          <w:color w:val="362E2B"/>
          <w:kern w:val="0"/>
          <w:szCs w:val="21"/>
        </w:rPr>
        <w:t>.</w:t>
      </w:r>
      <w:r w:rsidR="00D508A9">
        <w:rPr>
          <w:rFonts w:ascii="Arial" w:eastAsia="宋体" w:hAnsi="Arial" w:cs="Arial"/>
          <w:color w:val="362E2B"/>
          <w:kern w:val="0"/>
          <w:szCs w:val="21"/>
        </w:rPr>
        <w:t>(</w:t>
      </w:r>
      <w:proofErr w:type="gramEnd"/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所</w:t>
      </w:r>
      <w:r w:rsidR="00D508A9">
        <w:rPr>
          <w:rFonts w:ascii="Arial" w:eastAsia="宋体" w:hAnsi="Arial" w:cs="Arial"/>
          <w:color w:val="362E2B"/>
          <w:kern w:val="0"/>
          <w:szCs w:val="21"/>
        </w:rPr>
        <w:t>有的</w:t>
      </w:r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的</w:t>
      </w:r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worker</w:t>
      </w:r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节点</w:t>
      </w:r>
      <w:r w:rsidR="00D508A9">
        <w:rPr>
          <w:rFonts w:ascii="Arial" w:eastAsia="宋体" w:hAnsi="Arial" w:cs="Arial"/>
          <w:color w:val="362E2B"/>
          <w:kern w:val="0"/>
          <w:szCs w:val="21"/>
        </w:rPr>
        <w:t>都</w:t>
      </w:r>
      <w:r w:rsidR="00D508A9">
        <w:rPr>
          <w:rFonts w:ascii="Arial" w:eastAsia="宋体" w:hAnsi="Arial" w:cs="Arial" w:hint="eastAsia"/>
          <w:color w:val="362E2B"/>
          <w:kern w:val="0"/>
          <w:szCs w:val="21"/>
        </w:rPr>
        <w:t>有以下</w:t>
      </w:r>
      <w:r w:rsidR="00D508A9">
        <w:rPr>
          <w:rFonts w:ascii="Arial" w:eastAsia="宋体" w:hAnsi="Arial" w:cs="Arial"/>
          <w:color w:val="362E2B"/>
          <w:kern w:val="0"/>
          <w:szCs w:val="21"/>
        </w:rPr>
        <w:t>的方法类</w:t>
      </w:r>
      <w:r w:rsidR="00D508A9">
        <w:rPr>
          <w:rFonts w:ascii="Arial" w:eastAsia="宋体" w:hAnsi="Arial" w:cs="Arial"/>
          <w:color w:val="362E2B"/>
          <w:kern w:val="0"/>
          <w:szCs w:val="21"/>
        </w:rPr>
        <w:t>)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br/>
        <w:t xml:space="preserve">4.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org.apache.giraph.bsp.BspService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抽象类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br/>
      </w:r>
      <w:r w:rsidRPr="007430F3">
        <w:rPr>
          <w:rFonts w:ascii="Arial" w:eastAsia="宋体" w:hAnsi="Arial" w:cs="Arial"/>
          <w:color w:val="362E2B"/>
          <w:kern w:val="0"/>
          <w:szCs w:val="21"/>
        </w:rPr>
        <w:t>功能：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Zookeeper-based implementation of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CentralizedService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.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br/>
        <w:t xml:space="preserve">5.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org.apache.giraph.ma</w:t>
      </w:r>
      <w:bookmarkStart w:id="0" w:name="_GoBack"/>
      <w:bookmarkEnd w:id="0"/>
      <w:r w:rsidRPr="007430F3">
        <w:rPr>
          <w:rFonts w:ascii="Arial" w:eastAsia="宋体" w:hAnsi="Arial" w:cs="Arial"/>
          <w:color w:val="362E2B"/>
          <w:kern w:val="0"/>
          <w:szCs w:val="21"/>
        </w:rPr>
        <w:t>ster.BspServiceMaster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类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br/>
      </w:r>
      <w:r w:rsidRPr="007430F3">
        <w:rPr>
          <w:rFonts w:ascii="Arial" w:eastAsia="宋体" w:hAnsi="Arial" w:cs="Arial"/>
          <w:color w:val="362E2B"/>
          <w:kern w:val="0"/>
          <w:szCs w:val="21"/>
        </w:rPr>
        <w:lastRenderedPageBreak/>
        <w:t>功能：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ZooKeeper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-based implementation of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CentralizedServiceMaster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.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br/>
        <w:t xml:space="preserve">6.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org.apache.giraph.worker.BspServiceWorker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类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br/>
      </w:r>
      <w:r w:rsidRPr="007430F3">
        <w:rPr>
          <w:rFonts w:ascii="Arial" w:eastAsia="宋体" w:hAnsi="Arial" w:cs="Arial"/>
          <w:color w:val="362E2B"/>
          <w:kern w:val="0"/>
          <w:szCs w:val="21"/>
        </w:rPr>
        <w:t>功能：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ZooKeeper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-based implementation of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CentralizedServiceWorker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.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BspServiceWorker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类有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WorkerClient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和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WorkerServer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实例，分别作为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IPC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通信的客户端和服务器端，通过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来发送数据。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WorkerClient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实例实际为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NettyWorkerClient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对象，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WorkerServert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实例实际为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NettyWorkerServer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对象。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NettyWorkerClient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implements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WorkerClient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接口，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NettyWorkerServer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implements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WorkerServer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接口。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NettyWorkerServer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类的构造方法中创建一个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NettyServer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对象，用于底层的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IPC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的通信，还有一个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ServerData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对象，作为数据实体。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ServerData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中包含该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的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partitionStore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、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edgeStore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、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incomingMessageStore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、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currentMessageStore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、</w:t>
      </w:r>
      <w:proofErr w:type="gramStart"/>
      <w:r w:rsidRPr="007430F3">
        <w:rPr>
          <w:rFonts w:ascii="Arial" w:eastAsia="宋体" w:hAnsi="Arial" w:cs="Arial"/>
          <w:color w:val="362E2B"/>
          <w:kern w:val="0"/>
          <w:szCs w:val="21"/>
        </w:rPr>
        <w:t>聚集值</w:t>
      </w:r>
      <w:proofErr w:type="gramEnd"/>
      <w:r w:rsidRPr="007430F3">
        <w:rPr>
          <w:rFonts w:ascii="Arial" w:eastAsia="宋体" w:hAnsi="Arial" w:cs="Arial"/>
          <w:color w:val="362E2B"/>
          <w:kern w:val="0"/>
          <w:szCs w:val="21"/>
        </w:rPr>
        <w:t>等。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NettyWorkerClient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类的构造方法中创建一个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NettyClient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对象，用于底层的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IPC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的通信，作为客户端。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>7. 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org.apache.giraph.worker.InputSplitsCallable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抽象类，继承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Callable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接口。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>    </w:t>
      </w:r>
      <w:r w:rsidRPr="007430F3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829175" cy="685800"/>
            <wp:effectExtent l="0" t="0" r="9525" b="0"/>
            <wp:docPr id="2" name="图片 2" descr="http://img.blog.csdn.net/2014040311083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403110833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>   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功能：用于加载顶点或边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输入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splits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，每个线程都有一个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WorkerClientRequestProcessor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实例（实为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NettyWorkerClientRequestProcessor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对象），负责向远端的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发送数据。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>   </w:t>
      </w:r>
      <w:r w:rsidRPr="007430F3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5619750" cy="438150"/>
            <wp:effectExtent l="0" t="0" r="0" b="0"/>
            <wp:docPr id="1" name="图片 1" descr="http://img.blog.csdn.net/2014040311151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03111510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NettyWorkerClientRequestProcessor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对象用于发送的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WorkerClient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对象就是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BspServiceWorker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里面的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WorkerClient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对象。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lastRenderedPageBreak/>
        <w:t xml:space="preserve">   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VertexInputSplitsCallable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类中的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readInputSplit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()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方法用来从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split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中读取顶点的信息，然后调用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NettyWorkerClientRequestProcessor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对象的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sendVertexRequest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()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方法把顶点发送到它所属的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Partition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上。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>8. 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org.apache.giraph.graph.ComputeCallable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类，继承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Callable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接口。在该对象中完成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计算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-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通信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-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同步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的过程。每个线程都有一个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WorkerClientRequestProcessor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实例（实为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proofErr w:type="spellStart"/>
      <w:r w:rsidRPr="007430F3">
        <w:rPr>
          <w:rFonts w:ascii="Arial" w:eastAsia="宋体" w:hAnsi="Arial" w:cs="Arial"/>
          <w:color w:val="362E2B"/>
          <w:kern w:val="0"/>
          <w:szCs w:val="21"/>
        </w:rPr>
        <w:t>NettyWorkerClientRequestProcessor</w:t>
      </w:r>
      <w:proofErr w:type="spellEnd"/>
      <w:r w:rsidRPr="007430F3">
        <w:rPr>
          <w:rFonts w:ascii="Arial" w:eastAsia="宋体" w:hAnsi="Arial" w:cs="Arial"/>
          <w:color w:val="362E2B"/>
          <w:kern w:val="0"/>
          <w:szCs w:val="21"/>
        </w:rPr>
        <w:t>对象），负责向远端的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发送数据。</w:t>
      </w:r>
    </w:p>
    <w:p w:rsidR="007430F3" w:rsidRPr="007430F3" w:rsidRDefault="007430F3" w:rsidP="007430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430F3">
        <w:rPr>
          <w:rFonts w:ascii="Arial" w:eastAsia="宋体" w:hAnsi="Arial" w:cs="Arial"/>
          <w:color w:val="362E2B"/>
          <w:kern w:val="0"/>
          <w:szCs w:val="21"/>
        </w:rPr>
        <w:t> </w:t>
      </w:r>
      <w:r w:rsidRPr="007430F3">
        <w:rPr>
          <w:rFonts w:ascii="Arial" w:eastAsia="宋体" w:hAnsi="Arial" w:cs="Arial"/>
          <w:color w:val="FF0000"/>
          <w:kern w:val="0"/>
          <w:sz w:val="27"/>
          <w:szCs w:val="27"/>
        </w:rPr>
        <w:t>本人原创，转载请注明出处！</w:t>
      </w:r>
      <w:r w:rsidRPr="007430F3">
        <w:rPr>
          <w:rFonts w:ascii="Arial" w:eastAsia="宋体" w:hAnsi="Arial" w:cs="Arial"/>
          <w:color w:val="FF0000"/>
          <w:kern w:val="0"/>
          <w:sz w:val="27"/>
          <w:szCs w:val="27"/>
        </w:rPr>
        <w:t> 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本人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QQ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530422429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，欢迎大家指正、讨论。</w:t>
      </w:r>
      <w:r w:rsidRPr="007430F3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F270B" w:rsidRDefault="00D508A9"/>
    <w:sectPr w:rsidR="004F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00"/>
    <w:rsid w:val="000864CA"/>
    <w:rsid w:val="005525B6"/>
    <w:rsid w:val="007430F3"/>
    <w:rsid w:val="007E3300"/>
    <w:rsid w:val="00D5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899A-5515-4643-9513-C917FB1A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0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43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2015-07-10T06:11:00Z</dcterms:created>
  <dcterms:modified xsi:type="dcterms:W3CDTF">2015-07-10T06:20:00Z</dcterms:modified>
</cp:coreProperties>
</file>