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ATTESTATION SUR L’HONNEUR</w:t>
      </w:r>
    </w:p>
    <w:p/>
    <w:p>
      <w:r>
        <w:rPr>
          <w:b/>
        </w:rPr>
        <w:t xml:space="preserve">Je soussignée : </w:t>
      </w:r>
    </w:p>
    <w:p>
      <w:r>
        <w:t>Mme Élodie VIVION</w:t>
      </w:r>
    </w:p>
    <w:p>
      <w:r>
        <w:t>Fonction : Directrice générale, TÔLERIE INDUSTRIELLE (SAS)</w:t>
      </w:r>
    </w:p>
    <w:p>
      <w:r>
        <w:t>Adresse professionnelle : 15 rue Édouard-Branly – 79200 Parthenay, France</w:t>
      </w:r>
    </w:p>
    <w:p>
      <w:r>
        <w:t>SIREN : 320 800 139 – RCS Niort</w:t>
      </w:r>
    </w:p>
    <w:p/>
    <w:p>
      <w:pPr>
        <w:jc w:val="right"/>
      </w:pPr>
      <w:r>
        <w:t>Fait à Parthenay, le 31/01/2012</w:t>
      </w:r>
    </w:p>
    <w:p/>
    <w:p>
      <w:r>
        <w:rPr>
          <w:b/>
        </w:rPr>
        <w:t>Objet : Relations commerciales avec la société R. BOUTIN S.A</w:t>
      </w:r>
    </w:p>
    <w:p/>
    <w:p>
      <w:pPr>
        <w:spacing w:after="120" w:line="240" w:lineRule="auto"/>
      </w:pPr>
      <w:r>
        <w:t>J’atteste avoir la connaissance directe des faits ci-après en ma qualité de dirigeante et responsable des opérations commerciales de Tôlerie Industrielle pour la période 2007–2012.</w:t>
      </w:r>
    </w:p>
    <w:p>
      <w:pPr>
        <w:spacing w:after="120" w:line="240" w:lineRule="auto"/>
      </w:pPr>
      <w:r>
        <w:t>1) Relations et volumes : Entre 2007 et 2011, R. BOUTIN S.A a passé de manière régulière des commandes de pièces de tôlerie et d’assemblages. Les volumes ont été stables jusqu’en 2009, puis en baisse en 2010 et 2011 sur certaines familles d’articles.</w:t>
      </w:r>
    </w:p>
    <w:p>
      <w:pPr>
        <w:spacing w:after="120" w:line="240" w:lineRule="auto"/>
      </w:pPr>
      <w:r>
        <w:t>2) Conditions tarifaires : À partir de mai 2008, un franco de port a été appliqué aux commandes de R. BOUTIN S.A au-delà d’un seuil convenu. Sauf erreur de ma part, aucun écrit ne m’a été notifié mettant fin à cet avantage avant 2010. Les tarifs nets ont été révisés ponctuellement, après information préalable.</w:t>
      </w:r>
    </w:p>
    <w:p>
      <w:pPr>
        <w:spacing w:after="120" w:line="240" w:lineRule="auto"/>
      </w:pPr>
      <w:r>
        <w:t>3) Concurrence / redéploiement : En 2010–2011, une partie de notre capacité a été redéployée vers d’autres donneurs d’ordre, dont TFVM, sur des références similaires. Ce redéploiement a pu entraîner des délais supplémentaires pour certains bons de R. BOUTIN S.A.</w:t>
      </w:r>
    </w:p>
    <w:p>
      <w:pPr>
        <w:spacing w:after="120" w:line="240" w:lineRule="auto"/>
      </w:pPr>
      <w:r>
        <w:t>4) Comparatifs de prix : Les écarts de prix nets entre R. BOUTIN S.A et TFVM variaient selon les références. Pour plusieurs pièces standardisées, les écarts observés étaient compris approximativement entre 0 % et 15 %. Pour des références spécifiques, des écarts plus élevés ont pu exister, en lien avec des volumes et cadences différents.</w:t>
      </w:r>
    </w:p>
    <w:p>
      <w:pPr>
        <w:spacing w:after="120" w:line="240" w:lineRule="auto"/>
      </w:pPr>
      <w:r>
        <w:t>5) Communication : Lorsque des difficultés d’approvisionnement ou de délai sont apparues, des échanges téléphoniques et courriels ont eu lieu avec les services achats de R. BOUTIN S.A. À ma connaissance, aucun préavis formel de suspension générale des commandes n’a été émis par Tôlerie Industrielle avant janvier 2012.</w:t>
      </w:r>
    </w:p>
    <w:p/>
    <w:p>
      <w:r>
        <w:rPr>
          <w:i/>
        </w:rPr>
        <w:t>La présente attestation est établie pour servir et valoir ce que de droit, dans le cadre d’un dossier contentieux. Elle est rédigée en toute sincérité par une personne informée des faits exposés.</w:t>
      </w:r>
    </w:p>
    <w:p/>
    <w:p>
      <w:r>
        <w:rPr>
          <w:b/>
        </w:rPr>
        <w:t>Signature :</w:t>
      </w:r>
    </w:p>
    <w:p>
      <w:r>
        <w:br/>
        <w:br/>
        <w:br/>
      </w:r>
    </w:p>
    <w:p>
      <w:r>
        <w:t>Mme Élodie VIVION</w:t>
      </w:r>
    </w:p>
    <w:p>
      <w:r>
        <w:t>Pièce jointe indicative : copie pièce d’identité (non jointe dans ce jeu de test)</w:t>
      </w:r>
    </w:p>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