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R. BOUTIN S.A</w:t>
      </w:r>
    </w:p>
    <w:p>
      <w:r>
        <w:t>ZI n°3 – 16160 Gond-Pontouvre, France</w:t>
      </w:r>
    </w:p>
    <w:p>
      <w:r>
        <w:t>Tél. : 05 45 00 00 00 – contact@rboutin.fr</w:t>
      </w:r>
    </w:p>
    <w:p>
      <w:r>
        <w:t>SIREN 334 896 388 – RCS Angoulême – NAF 4672Z</w:t>
      </w:r>
    </w:p>
    <w:p>
      <w:r>
        <w:t>————————————————————————————————————————————————————————————</w:t>
      </w:r>
    </w:p>
    <w:p>
      <w:r>
        <w:rPr>
          <w:b/>
        </w:rPr>
        <w:t>À l’attention de la Direction Commerciale</w:t>
        <w:br/>
      </w:r>
    </w:p>
    <w:p>
      <w:r>
        <w:t>TÔLERIE INDUSTRIELLE (SAS)</w:t>
      </w:r>
    </w:p>
    <w:p>
      <w:r>
        <w:t>15 rue Édouard-Branly</w:t>
      </w:r>
    </w:p>
    <w:p>
      <w:r>
        <w:t>79200 Parthenay, France</w:t>
      </w:r>
    </w:p>
    <w:p/>
    <w:p>
      <w:pPr>
        <w:jc w:val="right"/>
      </w:pPr>
      <w:r>
        <w:t>Gond-Pontouvre, le 13/11/2000</w:t>
      </w:r>
    </w:p>
    <w:p/>
    <w:p>
      <w:r>
        <w:rPr>
          <w:b/>
        </w:rPr>
        <w:t>Objet : Précisions sur la portée de l’engagement de non-prospection (zone Hervé Thermique)</w:t>
      </w:r>
    </w:p>
    <w:p/>
    <w:p>
      <w:pPr>
        <w:spacing w:after="120" w:line="240" w:lineRule="auto"/>
      </w:pPr>
      <w:r>
        <w:t>Nous faisons suite à votre demande de précision relative à notre courrier du 9 novembre 2000 concernant la non-prospection directe sur la zone Hervé Thermique.</w:t>
      </w:r>
    </w:p>
    <w:p>
      <w:pPr>
        <w:spacing w:after="120" w:line="240" w:lineRule="auto"/>
      </w:pPr>
      <w:r>
        <w:t>Nous confirmons que l’engagement vise : (i) les références développées et/ou approvisionnées par R. BOUTIN S.A pour les clients de la zone Hervé Thermique, (ii) les opérations en cours et à venir initiées par R. BOUTIN S.A, (iii) les contacts et sollicitations directes des entités Hervé Thermique pour des besoins couverts par lesdites références.</w:t>
      </w:r>
    </w:p>
    <w:p>
      <w:pPr>
        <w:spacing w:after="120" w:line="240" w:lineRule="auto"/>
      </w:pPr>
      <w:r>
        <w:t>En contrepartie, R. BOUTIN S.A maintient la centralisation des commandes via ses services, assure la visibilité prévisionnelle et assume la gestion des conditions commerciales négociées pour ces clients.</w:t>
      </w:r>
    </w:p>
    <w:p>
      <w:pPr>
        <w:spacing w:after="120" w:line="240" w:lineRule="auto"/>
      </w:pPr>
      <w:r>
        <w:t>La portée de cette clause est limitée au périmètre décrit ci-dessus et n’interdit pas Tôlerie Industrielle de travailler pour d’autres clients sur des références distinctes ou hors zone.</w:t>
      </w:r>
    </w:p>
    <w:p/>
    <w:p>
      <w:r>
        <w:t>Nous vous prions d’agréer, Madame, Monsieur, l’expression de nos salutations distinguées.</w:t>
      </w:r>
    </w:p>
    <w:p/>
    <w:p>
      <w:r>
        <w:rPr>
          <w:b/>
        </w:rPr>
        <w:t>Pour R. BOUTIN S.A</w:t>
      </w:r>
    </w:p>
    <w:p>
      <w:r>
        <w:t>Le Directeur Commercial</w:t>
      </w:r>
    </w:p>
    <w:sectPr w:rsidR="00FC693F" w:rsidRPr="0006063C" w:rsidSect="00034616">
      <w:pgSz w:w="12240" w:h="15840"/>
      <w:pgMar w:top="1134" w:right="1134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