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Impression email — Conditions de franco de port</w:t>
      </w:r>
    </w:p>
    <w:p>
      <w:r>
        <w:rPr>
          <w:b/>
        </w:rPr>
        <w:t xml:space="preserve">De : </w:t>
      </w:r>
      <w:r>
        <w:t>achats@rboutin.fr</w:t>
      </w:r>
    </w:p>
    <w:p>
      <w:r>
        <w:rPr>
          <w:b/>
        </w:rPr>
        <w:t xml:space="preserve">À : </w:t>
      </w:r>
      <w:r>
        <w:t>adv@tolerie-industrielle.fr</w:t>
      </w:r>
    </w:p>
    <w:p>
      <w:r>
        <w:rPr>
          <w:b/>
        </w:rPr>
        <w:t xml:space="preserve">Cc : </w:t>
      </w:r>
      <w:r>
        <w:t>logistique@rboutin.fr</w:t>
      </w:r>
    </w:p>
    <w:p>
      <w:r>
        <w:rPr>
          <w:b/>
        </w:rPr>
        <w:t xml:space="preserve">Date : </w:t>
      </w:r>
      <w:r>
        <w:t>29/05/2008 10:42</w:t>
      </w:r>
    </w:p>
    <w:p>
      <w:r>
        <w:rPr>
          <w:b/>
        </w:rPr>
        <w:t xml:space="preserve">Objet : </w:t>
      </w:r>
      <w:r>
        <w:t>Confirmation conditions franco de port — Client R. BOUTIN S.A</w:t>
      </w:r>
    </w:p>
    <w:p>
      <w:r>
        <w:t>————————————————————————————————————————————————————————————</w:t>
      </w:r>
    </w:p>
    <w:p>
      <w:pPr>
        <w:spacing w:after="60"/>
      </w:pPr>
      <w:r>
        <w:t>Bonjour,</w:t>
      </w:r>
    </w:p>
    <w:p>
      <w:pPr>
        <w:spacing w:after="60"/>
      </w:pPr>
      <w:r>
        <w:t>Comme convenu, nous confirmons les conditions de franco de port applicables pour la société R. BOUTIN S.A :</w:t>
      </w:r>
    </w:p>
    <w:p>
      <w:pPr>
        <w:spacing w:after="60"/>
      </w:pPr>
      <w:r>
        <w:t>• Franco dès 1 € net HT pour l’ensemble des commandes expédiées à nos sites référencés, pendant une durée initiale de six (6) mois à compter de ce jour.</w:t>
      </w:r>
    </w:p>
    <w:p>
      <w:pPr>
        <w:spacing w:after="60"/>
      </w:pPr>
      <w:r>
        <w:t>• À l’issue de cette période, sauf dénonciation écrite par l’une des parties avec un préavis raisonnable, les conditions seront tacitement reconduites.</w:t>
      </w:r>
    </w:p>
    <w:p>
      <w:pPr>
        <w:spacing w:after="60"/>
      </w:pPr>
      <w:r>
        <w:t>• Le champ d’application couvre les références actives du portefeuille R. BOUTIN S.A et les adresses de livraison communiquées (Gond-Pontouvre – plateformes associées).</w:t>
      </w:r>
    </w:p>
    <w:p>
      <w:pPr>
        <w:spacing w:after="60"/>
      </w:pPr>
      <w:r>
        <w:t>Merci de nous retourner un accusé de réception confirmant la prise en compte de ces conditions.</w:t>
      </w:r>
    </w:p>
    <w:p>
      <w:pPr>
        <w:spacing w:after="60"/>
      </w:pPr>
    </w:p>
    <w:p>
      <w:pPr>
        <w:spacing w:after="60"/>
      </w:pPr>
      <w:r>
        <w:t>Cordialement,</w:t>
      </w:r>
    </w:p>
    <w:p>
      <w:pPr>
        <w:spacing w:after="60"/>
      </w:pPr>
      <w:r>
        <w:t>Service Achats — R. BOUTIN S.A</w:t>
      </w:r>
    </w:p>
    <w:p/>
    <w:p>
      <w:r>
        <w:t>Pièces jointes : tableau adresses de livraison, référentiel articles actifs (version 2008-05)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