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Extrait du chiffre d’affaires HT — R. BOUTIN S.A ↔ TÔLERIE INDUSTRIELLE</w:t>
      </w:r>
    </w:p>
    <w:p>
      <w:r>
        <w:rPr>
          <w:i/>
        </w:rPr>
        <w:t>Période: 2002–2011  •  Données synthétiques pour tests (non opposable)</w:t>
      </w:r>
    </w:p>
    <w:p/>
    <w:p>
      <w:r>
        <w:rPr>
          <w:b/>
        </w:rPr>
        <w:t>Total 2002–2011: 29.178 M€  |  Moyenne annuelle: 2.918 M€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 HT (M€)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2002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2.475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2003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2.567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2004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2.801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2005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2.831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2006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2.919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2007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3.277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2008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3.220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2009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3.238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2010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3.132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2011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2.718</w:t>
            </w:r>
          </w:p>
        </w:tc>
      </w:tr>
    </w:tbl>
    <w:p/>
    <w:p>
      <w:r>
        <w:t>Notes de calcul pour préavis / perte de marge (paramétrables) :</w:t>
      </w:r>
    </w:p>
    <w:p>
      <w:r>
        <w:t>• Taux de marge brute de référence: {taux_marge_brute}%</w:t>
      </w:r>
    </w:p>
    <w:p>
      <w:r>
        <w:t>• Base indemnitaire indicative (préavis N mois): moyenne 2002–2009 × (N/12)</w:t>
      </w:r>
    </w:p>
    <w:p>
      <w:r>
        <w:t>• Perte de marge estimée: Base × (taux_marge_brute/100)</w:t>
      </w:r>
    </w:p>
    <w:p/>
    <w:p>
      <w:r>
        <w:t>Fichier de données: /mnt/data/Extrait_CA_HT_2002_2011.csv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