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88A4" w14:textId="77777777" w:rsidR="008108EF" w:rsidRDefault="008108EF" w:rsidP="00154DC1"/>
    <w:p w14:paraId="1432908E" w14:textId="77777777" w:rsidR="008108EF" w:rsidRDefault="008108EF" w:rsidP="00154DC1"/>
    <w:p w14:paraId="20DA9FED" w14:textId="77777777" w:rsidR="008108EF" w:rsidRDefault="008108EF" w:rsidP="00154DC1"/>
    <w:p w14:paraId="06951884" w14:textId="77777777" w:rsidR="00154DC1" w:rsidRDefault="00154DC1" w:rsidP="00154DC1"/>
    <w:p w14:paraId="6A1811B2" w14:textId="77777777" w:rsidR="00154DC1" w:rsidRDefault="00154DC1" w:rsidP="00154DC1"/>
    <w:p w14:paraId="0D29B449" w14:textId="77F65462" w:rsidR="008A56A4" w:rsidRPr="00EE13BE" w:rsidRDefault="00F1792B" w:rsidP="008A56A4">
      <w:pPr>
        <w:spacing w:line="240" w:lineRule="auto"/>
        <w:jc w:val="center"/>
        <w:rPr>
          <w:rFonts w:asciiTheme="majorHAnsi" w:hAnsiTheme="majorHAnsi"/>
          <w:b/>
          <w:bCs/>
          <w:color w:val="0F4761" w:themeColor="accent1" w:themeShade="BF"/>
          <w:sz w:val="52"/>
          <w:szCs w:val="52"/>
        </w:rPr>
      </w:pPr>
      <w:r>
        <w:rPr>
          <w:rFonts w:asciiTheme="majorHAnsi" w:hAnsiTheme="majorHAnsi"/>
          <w:b/>
          <w:bCs/>
          <w:color w:val="0F4761" w:themeColor="accent1" w:themeShade="BF"/>
          <w:sz w:val="52"/>
          <w:szCs w:val="52"/>
        </w:rPr>
        <w:t>Automo</w:t>
      </w:r>
      <w:r w:rsidR="005333FB">
        <w:rPr>
          <w:rFonts w:asciiTheme="majorHAnsi" w:hAnsiTheme="majorHAnsi"/>
          <w:b/>
          <w:bCs/>
          <w:color w:val="0F4761" w:themeColor="accent1" w:themeShade="BF"/>
          <w:sz w:val="52"/>
          <w:szCs w:val="52"/>
        </w:rPr>
        <w:t>tive Innovation Challenge</w:t>
      </w:r>
    </w:p>
    <w:p w14:paraId="13F60FB7" w14:textId="37E65DD1" w:rsidR="008A56A4" w:rsidRPr="00841D58" w:rsidRDefault="009131C4" w:rsidP="008A56A4">
      <w:pPr>
        <w:spacing w:line="240" w:lineRule="auto"/>
        <w:jc w:val="center"/>
        <w:rPr>
          <w:rFonts w:asciiTheme="majorHAnsi" w:hAnsiTheme="majorHAnsi"/>
          <w:b/>
          <w:sz w:val="28"/>
          <w:szCs w:val="20"/>
        </w:rPr>
      </w:pPr>
      <w:r>
        <w:rPr>
          <w:rFonts w:asciiTheme="majorHAnsi" w:hAnsiTheme="majorHAnsi"/>
          <w:b/>
          <w:sz w:val="28"/>
          <w:szCs w:val="20"/>
        </w:rPr>
        <w:t>Modular EV</w:t>
      </w:r>
      <w:r w:rsidR="00F3659D">
        <w:rPr>
          <w:rFonts w:asciiTheme="majorHAnsi" w:hAnsiTheme="majorHAnsi"/>
          <w:b/>
          <w:sz w:val="28"/>
          <w:szCs w:val="20"/>
        </w:rPr>
        <w:t xml:space="preserve"> Portable Battery </w:t>
      </w:r>
      <w:r w:rsidR="008A56A4" w:rsidRPr="00841D58">
        <w:rPr>
          <w:rFonts w:asciiTheme="majorHAnsi" w:hAnsiTheme="majorHAnsi"/>
          <w:b/>
          <w:sz w:val="28"/>
          <w:szCs w:val="20"/>
        </w:rPr>
        <w:t>Proposal</w:t>
      </w:r>
    </w:p>
    <w:p w14:paraId="61C5A5FC" w14:textId="77777777" w:rsidR="008A56A4" w:rsidRPr="001F48A9" w:rsidRDefault="008A56A4" w:rsidP="008A56A4">
      <w:pPr>
        <w:spacing w:line="240" w:lineRule="auto"/>
        <w:jc w:val="center"/>
      </w:pPr>
    </w:p>
    <w:p w14:paraId="767DB1D3" w14:textId="77777777" w:rsidR="008A56A4" w:rsidRPr="001F48A9" w:rsidRDefault="008A56A4" w:rsidP="008A56A4">
      <w:pPr>
        <w:spacing w:line="240" w:lineRule="auto"/>
      </w:pPr>
    </w:p>
    <w:p w14:paraId="4F1BE077" w14:textId="48F953A6" w:rsidR="008A56A4" w:rsidRPr="00060F9F" w:rsidRDefault="008A56A4" w:rsidP="008A56A4">
      <w:pPr>
        <w:spacing w:line="240" w:lineRule="auto"/>
        <w:jc w:val="center"/>
        <w:rPr>
          <w:rFonts w:asciiTheme="majorHAnsi" w:hAnsiTheme="majorHAnsi"/>
          <w:u w:val="single"/>
        </w:rPr>
      </w:pPr>
      <w:r w:rsidRPr="00060F9F">
        <w:rPr>
          <w:rFonts w:asciiTheme="majorHAnsi" w:hAnsiTheme="majorHAnsi"/>
          <w:u w:val="single"/>
        </w:rPr>
        <w:t xml:space="preserve">Presented to: </w:t>
      </w:r>
      <w:r w:rsidR="00F3659D" w:rsidRPr="00060F9F">
        <w:rPr>
          <w:rFonts w:asciiTheme="majorHAnsi" w:hAnsiTheme="majorHAnsi"/>
          <w:u w:val="single"/>
        </w:rPr>
        <w:t>Vin F</w:t>
      </w:r>
      <w:r w:rsidR="005333FB">
        <w:rPr>
          <w:rFonts w:asciiTheme="majorHAnsi" w:hAnsiTheme="majorHAnsi"/>
          <w:u w:val="single"/>
        </w:rPr>
        <w:t>a</w:t>
      </w:r>
      <w:r w:rsidR="00F3659D" w:rsidRPr="00060F9F">
        <w:rPr>
          <w:rFonts w:asciiTheme="majorHAnsi" w:hAnsiTheme="majorHAnsi"/>
          <w:u w:val="single"/>
        </w:rPr>
        <w:t>st</w:t>
      </w:r>
    </w:p>
    <w:p w14:paraId="14BAEC63" w14:textId="77777777" w:rsidR="008A56A4" w:rsidRPr="001F48A9" w:rsidRDefault="008A56A4" w:rsidP="008108EF">
      <w:pPr>
        <w:spacing w:line="240" w:lineRule="auto"/>
        <w:rPr>
          <w:rFonts w:asciiTheme="majorHAnsi" w:hAnsiTheme="majorHAnsi"/>
        </w:rPr>
      </w:pPr>
    </w:p>
    <w:p w14:paraId="620B3E8C" w14:textId="77777777" w:rsidR="008A56A4" w:rsidRPr="001F48A9" w:rsidRDefault="008A56A4" w:rsidP="008A56A4">
      <w:pPr>
        <w:spacing w:line="240" w:lineRule="auto"/>
        <w:rPr>
          <w:rFonts w:asciiTheme="majorHAnsi" w:hAnsiTheme="majorHAnsi"/>
        </w:rPr>
      </w:pPr>
    </w:p>
    <w:p w14:paraId="646B5D9E" w14:textId="45762352" w:rsidR="008A56A4" w:rsidRPr="001F48A9" w:rsidRDefault="008A56A4" w:rsidP="008A56A4">
      <w:pPr>
        <w:spacing w:line="240" w:lineRule="auto"/>
        <w:jc w:val="center"/>
        <w:rPr>
          <w:rFonts w:asciiTheme="majorHAnsi" w:hAnsiTheme="majorHAnsi"/>
          <w:b/>
        </w:rPr>
      </w:pPr>
      <w:r w:rsidRPr="001F48A9">
        <w:rPr>
          <w:rFonts w:asciiTheme="majorHAnsi" w:hAnsiTheme="majorHAnsi"/>
          <w:b/>
        </w:rPr>
        <w:t>Prepared by</w:t>
      </w:r>
    </w:p>
    <w:p w14:paraId="05F371A9" w14:textId="591AD15A" w:rsidR="008A56A4" w:rsidRPr="009505DA" w:rsidRDefault="008108EF" w:rsidP="008A56A4">
      <w:pPr>
        <w:spacing w:line="240" w:lineRule="auto"/>
        <w:jc w:val="center"/>
        <w:rPr>
          <w:rFonts w:asciiTheme="majorHAnsi" w:hAnsiTheme="majorHAnsi"/>
        </w:rPr>
      </w:pPr>
      <w:r>
        <w:rPr>
          <w:rFonts w:asciiTheme="majorHAnsi" w:hAnsiTheme="majorHAnsi"/>
        </w:rPr>
        <w:t>Isaac Popov</w:t>
      </w:r>
    </w:p>
    <w:p w14:paraId="675C0C27" w14:textId="065566D7" w:rsidR="008A56A4" w:rsidRPr="009505DA" w:rsidRDefault="008108EF" w:rsidP="008A56A4">
      <w:pPr>
        <w:spacing w:line="240" w:lineRule="auto"/>
        <w:jc w:val="center"/>
        <w:rPr>
          <w:rFonts w:asciiTheme="majorHAnsi" w:hAnsiTheme="majorHAnsi"/>
        </w:rPr>
      </w:pPr>
      <w:r>
        <w:rPr>
          <w:rFonts w:asciiTheme="majorHAnsi" w:hAnsiTheme="majorHAnsi"/>
        </w:rPr>
        <w:t>Kevin Caldwell</w:t>
      </w:r>
    </w:p>
    <w:p w14:paraId="514B1101" w14:textId="7540DCD9" w:rsidR="008A56A4" w:rsidRPr="009505DA" w:rsidRDefault="008108EF" w:rsidP="008A56A4">
      <w:pPr>
        <w:spacing w:line="240" w:lineRule="auto"/>
        <w:jc w:val="center"/>
        <w:rPr>
          <w:rFonts w:asciiTheme="majorHAnsi" w:hAnsiTheme="majorHAnsi"/>
        </w:rPr>
      </w:pPr>
      <w:proofErr w:type="spellStart"/>
      <w:r>
        <w:rPr>
          <w:rFonts w:asciiTheme="majorHAnsi" w:hAnsiTheme="majorHAnsi"/>
        </w:rPr>
        <w:t>Eumene</w:t>
      </w:r>
      <w:proofErr w:type="spellEnd"/>
      <w:r>
        <w:rPr>
          <w:rFonts w:asciiTheme="majorHAnsi" w:hAnsiTheme="majorHAnsi"/>
        </w:rPr>
        <w:t xml:space="preserve"> Lee</w:t>
      </w:r>
    </w:p>
    <w:p w14:paraId="47D82F3A" w14:textId="51CA453F" w:rsidR="008A56A4" w:rsidRPr="009505DA" w:rsidRDefault="00154DC1" w:rsidP="008A56A4">
      <w:pPr>
        <w:spacing w:line="240" w:lineRule="auto"/>
        <w:jc w:val="center"/>
        <w:rPr>
          <w:rFonts w:asciiTheme="majorHAnsi" w:hAnsiTheme="majorHAnsi"/>
        </w:rPr>
      </w:pPr>
      <w:proofErr w:type="spellStart"/>
      <w:r>
        <w:rPr>
          <w:rFonts w:asciiTheme="majorHAnsi" w:hAnsiTheme="majorHAnsi"/>
        </w:rPr>
        <w:t>Sarhtak</w:t>
      </w:r>
      <w:proofErr w:type="spellEnd"/>
      <w:r>
        <w:rPr>
          <w:rFonts w:asciiTheme="majorHAnsi" w:hAnsiTheme="majorHAnsi"/>
        </w:rPr>
        <w:t xml:space="preserve"> Sahai</w:t>
      </w:r>
    </w:p>
    <w:p w14:paraId="372899C0" w14:textId="46E3A986" w:rsidR="008A56A4" w:rsidRDefault="00154DC1" w:rsidP="008A56A4">
      <w:pPr>
        <w:spacing w:line="240" w:lineRule="auto"/>
        <w:jc w:val="center"/>
        <w:rPr>
          <w:rFonts w:asciiTheme="majorHAnsi" w:hAnsiTheme="majorHAnsi"/>
        </w:rPr>
      </w:pPr>
      <w:r>
        <w:rPr>
          <w:rFonts w:asciiTheme="majorHAnsi" w:hAnsiTheme="majorHAnsi"/>
        </w:rPr>
        <w:t>Sebastian Levy</w:t>
      </w:r>
    </w:p>
    <w:p w14:paraId="2C3DAF02" w14:textId="77777777" w:rsidR="00154DC1" w:rsidRPr="001F48A9" w:rsidRDefault="00154DC1" w:rsidP="008A56A4">
      <w:pPr>
        <w:spacing w:line="240" w:lineRule="auto"/>
        <w:jc w:val="center"/>
        <w:rPr>
          <w:rFonts w:asciiTheme="majorHAnsi" w:hAnsiTheme="majorHAnsi"/>
        </w:rPr>
      </w:pPr>
    </w:p>
    <w:p w14:paraId="2B9F3318" w14:textId="372FBEEF" w:rsidR="008A56A4" w:rsidRPr="001F48A9" w:rsidRDefault="008A56A4" w:rsidP="008A56A4">
      <w:pPr>
        <w:spacing w:line="240" w:lineRule="auto"/>
        <w:jc w:val="center"/>
        <w:rPr>
          <w:rFonts w:asciiTheme="majorHAnsi" w:hAnsiTheme="majorHAnsi"/>
          <w:b/>
          <w:i/>
        </w:rPr>
      </w:pPr>
      <w:r>
        <w:rPr>
          <w:rFonts w:asciiTheme="majorHAnsi" w:hAnsiTheme="majorHAnsi"/>
          <w:b/>
          <w:i/>
        </w:rPr>
        <w:t>0</w:t>
      </w:r>
      <w:r w:rsidR="00154DC1">
        <w:rPr>
          <w:rFonts w:asciiTheme="majorHAnsi" w:hAnsiTheme="majorHAnsi"/>
          <w:b/>
          <w:i/>
        </w:rPr>
        <w:t>9</w:t>
      </w:r>
      <w:r>
        <w:rPr>
          <w:rFonts w:asciiTheme="majorHAnsi" w:hAnsiTheme="majorHAnsi"/>
          <w:b/>
          <w:i/>
        </w:rPr>
        <w:t>/1</w:t>
      </w:r>
      <w:r w:rsidR="00154DC1">
        <w:rPr>
          <w:rFonts w:asciiTheme="majorHAnsi" w:hAnsiTheme="majorHAnsi"/>
          <w:b/>
          <w:i/>
        </w:rPr>
        <w:t>1</w:t>
      </w:r>
      <w:r>
        <w:rPr>
          <w:rFonts w:asciiTheme="majorHAnsi" w:hAnsiTheme="majorHAnsi"/>
          <w:b/>
          <w:i/>
        </w:rPr>
        <w:t>/2025</w:t>
      </w:r>
    </w:p>
    <w:p w14:paraId="315E674C" w14:textId="77777777" w:rsidR="00432BB1" w:rsidRDefault="00432BB1" w:rsidP="00432BB1">
      <w:pPr>
        <w:rPr>
          <w:lang w:val="en-US"/>
        </w:rPr>
      </w:pPr>
    </w:p>
    <w:p w14:paraId="6D31E879" w14:textId="77777777" w:rsidR="00432BB1" w:rsidRDefault="00432BB1" w:rsidP="00432BB1">
      <w:pPr>
        <w:rPr>
          <w:lang w:val="en-US"/>
        </w:rPr>
      </w:pPr>
    </w:p>
    <w:p w14:paraId="7880D0F1" w14:textId="77777777" w:rsidR="00A35210" w:rsidRDefault="00A35210" w:rsidP="00432BB1">
      <w:pPr>
        <w:rPr>
          <w:lang w:val="en-US"/>
        </w:rPr>
      </w:pPr>
    </w:p>
    <w:p w14:paraId="2A67B4DE" w14:textId="77777777" w:rsidR="00A35210" w:rsidRDefault="00A35210" w:rsidP="00432BB1">
      <w:pPr>
        <w:rPr>
          <w:lang w:val="en-US"/>
        </w:rPr>
      </w:pPr>
    </w:p>
    <w:p w14:paraId="67DE028E" w14:textId="77777777" w:rsidR="00154DC1" w:rsidRDefault="00154DC1" w:rsidP="00432BB1">
      <w:pPr>
        <w:rPr>
          <w:lang w:val="en-US"/>
        </w:rPr>
      </w:pPr>
    </w:p>
    <w:p w14:paraId="43367A89" w14:textId="77777777" w:rsidR="00432BB1" w:rsidRDefault="00432BB1" w:rsidP="00432BB1">
      <w:pPr>
        <w:rPr>
          <w:lang w:val="en-US"/>
        </w:rPr>
        <w:sectPr w:rsidR="00432BB1" w:rsidSect="005C7F3E">
          <w:footerReference w:type="default" r:id="rId11"/>
          <w:pgSz w:w="12240" w:h="15840"/>
          <w:pgMar w:top="1440" w:right="1440" w:bottom="1440" w:left="1440" w:header="708" w:footer="708" w:gutter="0"/>
          <w:cols w:space="708"/>
          <w:titlePg/>
          <w:docGrid w:linePitch="360"/>
        </w:sectPr>
      </w:pPr>
    </w:p>
    <w:sdt>
      <w:sdtPr>
        <w:id w:val="-1783874472"/>
        <w:docPartObj>
          <w:docPartGallery w:val="Table of Contents"/>
          <w:docPartUnique/>
        </w:docPartObj>
      </w:sdtPr>
      <w:sdtEndPr>
        <w:rPr>
          <w:rFonts w:asciiTheme="minorHAnsi" w:eastAsiaTheme="minorHAnsi" w:hAnsiTheme="minorHAnsi" w:cstheme="minorBidi"/>
          <w:b/>
          <w:bCs/>
          <w:noProof/>
          <w:color w:val="auto"/>
          <w:kern w:val="2"/>
          <w:sz w:val="24"/>
          <w:szCs w:val="24"/>
          <w:lang w:val="en-CA"/>
          <w14:ligatures w14:val="standardContextual"/>
        </w:rPr>
      </w:sdtEndPr>
      <w:sdtContent>
        <w:p w14:paraId="40E381A2" w14:textId="002022C7" w:rsidR="00A35210" w:rsidRDefault="00A35210">
          <w:pPr>
            <w:pStyle w:val="TOCHeading"/>
          </w:pPr>
          <w:r>
            <w:t>Table of Contents</w:t>
          </w:r>
        </w:p>
        <w:p w14:paraId="42542C4A" w14:textId="01ECFACB" w:rsidR="00A35210" w:rsidRDefault="00A35210">
          <w:pPr>
            <w:pStyle w:val="TOC2"/>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13579012" w:history="1">
            <w:r w:rsidRPr="00FB5015">
              <w:rPr>
                <w:rStyle w:val="Hyperlink"/>
                <w:noProof/>
                <w:lang w:val="en-US"/>
              </w:rPr>
              <w:t>Table of Tables</w:t>
            </w:r>
            <w:r>
              <w:rPr>
                <w:noProof/>
                <w:webHidden/>
              </w:rPr>
              <w:tab/>
            </w:r>
            <w:r>
              <w:rPr>
                <w:noProof/>
                <w:webHidden/>
              </w:rPr>
              <w:fldChar w:fldCharType="begin"/>
            </w:r>
            <w:r>
              <w:rPr>
                <w:noProof/>
                <w:webHidden/>
              </w:rPr>
              <w:instrText xml:space="preserve"> PAGEREF _Toc213579012 \h </w:instrText>
            </w:r>
            <w:r>
              <w:rPr>
                <w:noProof/>
                <w:webHidden/>
              </w:rPr>
            </w:r>
            <w:r>
              <w:rPr>
                <w:noProof/>
                <w:webHidden/>
              </w:rPr>
              <w:fldChar w:fldCharType="separate"/>
            </w:r>
            <w:r>
              <w:rPr>
                <w:noProof/>
                <w:webHidden/>
              </w:rPr>
              <w:t>2</w:t>
            </w:r>
            <w:r>
              <w:rPr>
                <w:noProof/>
                <w:webHidden/>
              </w:rPr>
              <w:fldChar w:fldCharType="end"/>
            </w:r>
          </w:hyperlink>
        </w:p>
        <w:p w14:paraId="3233E78E" w14:textId="5B3BB490" w:rsidR="00A35210" w:rsidRDefault="00A35210">
          <w:pPr>
            <w:pStyle w:val="TOC2"/>
            <w:tabs>
              <w:tab w:val="right" w:leader="dot" w:pos="9350"/>
            </w:tabs>
            <w:rPr>
              <w:rFonts w:eastAsiaTheme="minorEastAsia"/>
              <w:noProof/>
              <w:lang w:eastAsia="en-CA"/>
            </w:rPr>
          </w:pPr>
          <w:hyperlink w:anchor="_Toc213579013" w:history="1">
            <w:r w:rsidRPr="00FB5015">
              <w:rPr>
                <w:rStyle w:val="Hyperlink"/>
                <w:noProof/>
                <w:lang w:val="en-US"/>
              </w:rPr>
              <w:t>Table of Figures</w:t>
            </w:r>
            <w:r>
              <w:rPr>
                <w:noProof/>
                <w:webHidden/>
              </w:rPr>
              <w:tab/>
            </w:r>
            <w:r>
              <w:rPr>
                <w:noProof/>
                <w:webHidden/>
              </w:rPr>
              <w:fldChar w:fldCharType="begin"/>
            </w:r>
            <w:r>
              <w:rPr>
                <w:noProof/>
                <w:webHidden/>
              </w:rPr>
              <w:instrText xml:space="preserve"> PAGEREF _Toc213579013 \h </w:instrText>
            </w:r>
            <w:r>
              <w:rPr>
                <w:noProof/>
                <w:webHidden/>
              </w:rPr>
            </w:r>
            <w:r>
              <w:rPr>
                <w:noProof/>
                <w:webHidden/>
              </w:rPr>
              <w:fldChar w:fldCharType="separate"/>
            </w:r>
            <w:r>
              <w:rPr>
                <w:noProof/>
                <w:webHidden/>
              </w:rPr>
              <w:t>2</w:t>
            </w:r>
            <w:r>
              <w:rPr>
                <w:noProof/>
                <w:webHidden/>
              </w:rPr>
              <w:fldChar w:fldCharType="end"/>
            </w:r>
          </w:hyperlink>
        </w:p>
        <w:p w14:paraId="0C46EFCE" w14:textId="15312DE5" w:rsidR="00A35210" w:rsidRDefault="00A35210">
          <w:pPr>
            <w:pStyle w:val="TOC2"/>
            <w:tabs>
              <w:tab w:val="right" w:leader="dot" w:pos="9350"/>
            </w:tabs>
            <w:rPr>
              <w:rFonts w:eastAsiaTheme="minorEastAsia"/>
              <w:noProof/>
              <w:lang w:eastAsia="en-CA"/>
            </w:rPr>
          </w:pPr>
          <w:hyperlink w:anchor="_Toc213579014" w:history="1">
            <w:r w:rsidRPr="00FB5015">
              <w:rPr>
                <w:rStyle w:val="Hyperlink"/>
                <w:noProof/>
                <w:lang w:val="en-US"/>
              </w:rPr>
              <w:t>Introduction</w:t>
            </w:r>
            <w:r>
              <w:rPr>
                <w:noProof/>
                <w:webHidden/>
              </w:rPr>
              <w:tab/>
            </w:r>
            <w:r>
              <w:rPr>
                <w:noProof/>
                <w:webHidden/>
              </w:rPr>
              <w:fldChar w:fldCharType="begin"/>
            </w:r>
            <w:r>
              <w:rPr>
                <w:noProof/>
                <w:webHidden/>
              </w:rPr>
              <w:instrText xml:space="preserve"> PAGEREF _Toc213579014 \h </w:instrText>
            </w:r>
            <w:r>
              <w:rPr>
                <w:noProof/>
                <w:webHidden/>
              </w:rPr>
            </w:r>
            <w:r>
              <w:rPr>
                <w:noProof/>
                <w:webHidden/>
              </w:rPr>
              <w:fldChar w:fldCharType="separate"/>
            </w:r>
            <w:r>
              <w:rPr>
                <w:noProof/>
                <w:webHidden/>
              </w:rPr>
              <w:t>3</w:t>
            </w:r>
            <w:r>
              <w:rPr>
                <w:noProof/>
                <w:webHidden/>
              </w:rPr>
              <w:fldChar w:fldCharType="end"/>
            </w:r>
          </w:hyperlink>
        </w:p>
        <w:p w14:paraId="186A74AD" w14:textId="7AED37B0" w:rsidR="00A35210" w:rsidRDefault="00A35210">
          <w:pPr>
            <w:pStyle w:val="TOC2"/>
            <w:tabs>
              <w:tab w:val="right" w:leader="dot" w:pos="9350"/>
            </w:tabs>
            <w:rPr>
              <w:rFonts w:eastAsiaTheme="minorEastAsia"/>
              <w:noProof/>
              <w:lang w:eastAsia="en-CA"/>
            </w:rPr>
          </w:pPr>
          <w:hyperlink w:anchor="_Toc213579015" w:history="1">
            <w:r w:rsidRPr="00FB5015">
              <w:rPr>
                <w:rStyle w:val="Hyperlink"/>
                <w:noProof/>
                <w:lang w:val="en-US"/>
              </w:rPr>
              <w:t>Problem</w:t>
            </w:r>
            <w:r>
              <w:rPr>
                <w:noProof/>
                <w:webHidden/>
              </w:rPr>
              <w:tab/>
            </w:r>
            <w:r>
              <w:rPr>
                <w:noProof/>
                <w:webHidden/>
              </w:rPr>
              <w:fldChar w:fldCharType="begin"/>
            </w:r>
            <w:r>
              <w:rPr>
                <w:noProof/>
                <w:webHidden/>
              </w:rPr>
              <w:instrText xml:space="preserve"> PAGEREF _Toc213579015 \h </w:instrText>
            </w:r>
            <w:r>
              <w:rPr>
                <w:noProof/>
                <w:webHidden/>
              </w:rPr>
            </w:r>
            <w:r>
              <w:rPr>
                <w:noProof/>
                <w:webHidden/>
              </w:rPr>
              <w:fldChar w:fldCharType="separate"/>
            </w:r>
            <w:r>
              <w:rPr>
                <w:noProof/>
                <w:webHidden/>
              </w:rPr>
              <w:t>3</w:t>
            </w:r>
            <w:r>
              <w:rPr>
                <w:noProof/>
                <w:webHidden/>
              </w:rPr>
              <w:fldChar w:fldCharType="end"/>
            </w:r>
          </w:hyperlink>
        </w:p>
        <w:p w14:paraId="470AC539" w14:textId="7C172CE1" w:rsidR="00A35210" w:rsidRDefault="00A35210">
          <w:pPr>
            <w:pStyle w:val="TOC2"/>
            <w:tabs>
              <w:tab w:val="right" w:leader="dot" w:pos="9350"/>
            </w:tabs>
            <w:rPr>
              <w:rFonts w:eastAsiaTheme="minorEastAsia"/>
              <w:noProof/>
              <w:lang w:eastAsia="en-CA"/>
            </w:rPr>
          </w:pPr>
          <w:hyperlink w:anchor="_Toc213579016" w:history="1">
            <w:r w:rsidRPr="00FB5015">
              <w:rPr>
                <w:rStyle w:val="Hyperlink"/>
                <w:noProof/>
                <w:lang w:val="en-US"/>
              </w:rPr>
              <w:t>Proposed Solution</w:t>
            </w:r>
            <w:r>
              <w:rPr>
                <w:noProof/>
                <w:webHidden/>
              </w:rPr>
              <w:tab/>
            </w:r>
            <w:r>
              <w:rPr>
                <w:noProof/>
                <w:webHidden/>
              </w:rPr>
              <w:fldChar w:fldCharType="begin"/>
            </w:r>
            <w:r>
              <w:rPr>
                <w:noProof/>
                <w:webHidden/>
              </w:rPr>
              <w:instrText xml:space="preserve"> PAGEREF _Toc213579016 \h </w:instrText>
            </w:r>
            <w:r>
              <w:rPr>
                <w:noProof/>
                <w:webHidden/>
              </w:rPr>
            </w:r>
            <w:r>
              <w:rPr>
                <w:noProof/>
                <w:webHidden/>
              </w:rPr>
              <w:fldChar w:fldCharType="separate"/>
            </w:r>
            <w:r>
              <w:rPr>
                <w:noProof/>
                <w:webHidden/>
              </w:rPr>
              <w:t>3</w:t>
            </w:r>
            <w:r>
              <w:rPr>
                <w:noProof/>
                <w:webHidden/>
              </w:rPr>
              <w:fldChar w:fldCharType="end"/>
            </w:r>
          </w:hyperlink>
        </w:p>
        <w:p w14:paraId="033CF447" w14:textId="45C7CFE7" w:rsidR="00A35210" w:rsidRDefault="00A35210">
          <w:pPr>
            <w:pStyle w:val="TOC2"/>
            <w:tabs>
              <w:tab w:val="right" w:leader="dot" w:pos="9350"/>
            </w:tabs>
            <w:rPr>
              <w:rFonts w:eastAsiaTheme="minorEastAsia"/>
              <w:noProof/>
              <w:lang w:eastAsia="en-CA"/>
            </w:rPr>
          </w:pPr>
          <w:hyperlink w:anchor="_Toc213579017" w:history="1">
            <w:r w:rsidRPr="00FB5015">
              <w:rPr>
                <w:rStyle w:val="Hyperlink"/>
                <w:noProof/>
                <w:lang w:val="en-US"/>
              </w:rPr>
              <w:t>Marketing and Financial</w:t>
            </w:r>
            <w:r>
              <w:rPr>
                <w:noProof/>
                <w:webHidden/>
              </w:rPr>
              <w:tab/>
            </w:r>
            <w:r>
              <w:rPr>
                <w:noProof/>
                <w:webHidden/>
              </w:rPr>
              <w:fldChar w:fldCharType="begin"/>
            </w:r>
            <w:r>
              <w:rPr>
                <w:noProof/>
                <w:webHidden/>
              </w:rPr>
              <w:instrText xml:space="preserve"> PAGEREF _Toc213579017 \h </w:instrText>
            </w:r>
            <w:r>
              <w:rPr>
                <w:noProof/>
                <w:webHidden/>
              </w:rPr>
            </w:r>
            <w:r>
              <w:rPr>
                <w:noProof/>
                <w:webHidden/>
              </w:rPr>
              <w:fldChar w:fldCharType="separate"/>
            </w:r>
            <w:r>
              <w:rPr>
                <w:noProof/>
                <w:webHidden/>
              </w:rPr>
              <w:t>4</w:t>
            </w:r>
            <w:r>
              <w:rPr>
                <w:noProof/>
                <w:webHidden/>
              </w:rPr>
              <w:fldChar w:fldCharType="end"/>
            </w:r>
          </w:hyperlink>
        </w:p>
        <w:p w14:paraId="5473EFBB" w14:textId="484D690D" w:rsidR="00A35210" w:rsidRDefault="00A35210">
          <w:pPr>
            <w:pStyle w:val="TOC2"/>
            <w:tabs>
              <w:tab w:val="right" w:leader="dot" w:pos="9350"/>
            </w:tabs>
            <w:rPr>
              <w:rFonts w:eastAsiaTheme="minorEastAsia"/>
              <w:noProof/>
              <w:lang w:eastAsia="en-CA"/>
            </w:rPr>
          </w:pPr>
          <w:hyperlink w:anchor="_Toc213579018" w:history="1">
            <w:r w:rsidRPr="00FB5015">
              <w:rPr>
                <w:rStyle w:val="Hyperlink"/>
                <w:noProof/>
                <w:lang w:val="en-US"/>
              </w:rPr>
              <w:t>Conclusion</w:t>
            </w:r>
            <w:r>
              <w:rPr>
                <w:noProof/>
                <w:webHidden/>
              </w:rPr>
              <w:tab/>
            </w:r>
            <w:r>
              <w:rPr>
                <w:noProof/>
                <w:webHidden/>
              </w:rPr>
              <w:fldChar w:fldCharType="begin"/>
            </w:r>
            <w:r>
              <w:rPr>
                <w:noProof/>
                <w:webHidden/>
              </w:rPr>
              <w:instrText xml:space="preserve"> PAGEREF _Toc213579018 \h </w:instrText>
            </w:r>
            <w:r>
              <w:rPr>
                <w:noProof/>
                <w:webHidden/>
              </w:rPr>
            </w:r>
            <w:r>
              <w:rPr>
                <w:noProof/>
                <w:webHidden/>
              </w:rPr>
              <w:fldChar w:fldCharType="separate"/>
            </w:r>
            <w:r>
              <w:rPr>
                <w:noProof/>
                <w:webHidden/>
              </w:rPr>
              <w:t>6</w:t>
            </w:r>
            <w:r>
              <w:rPr>
                <w:noProof/>
                <w:webHidden/>
              </w:rPr>
              <w:fldChar w:fldCharType="end"/>
            </w:r>
          </w:hyperlink>
        </w:p>
        <w:p w14:paraId="7EC0ABA7" w14:textId="630B9F03" w:rsidR="00A35210" w:rsidRDefault="00A35210">
          <w:pPr>
            <w:pStyle w:val="TOC2"/>
            <w:tabs>
              <w:tab w:val="right" w:leader="dot" w:pos="9350"/>
            </w:tabs>
            <w:rPr>
              <w:rFonts w:eastAsiaTheme="minorEastAsia"/>
              <w:noProof/>
              <w:lang w:eastAsia="en-CA"/>
            </w:rPr>
          </w:pPr>
          <w:hyperlink w:anchor="_Toc213579019" w:history="1">
            <w:r w:rsidRPr="00FB5015">
              <w:rPr>
                <w:rStyle w:val="Hyperlink"/>
                <w:noProof/>
                <w:lang w:val="en-US"/>
              </w:rPr>
              <w:t>Appendix</w:t>
            </w:r>
            <w:r>
              <w:rPr>
                <w:noProof/>
                <w:webHidden/>
              </w:rPr>
              <w:tab/>
            </w:r>
            <w:r>
              <w:rPr>
                <w:noProof/>
                <w:webHidden/>
              </w:rPr>
              <w:fldChar w:fldCharType="begin"/>
            </w:r>
            <w:r>
              <w:rPr>
                <w:noProof/>
                <w:webHidden/>
              </w:rPr>
              <w:instrText xml:space="preserve"> PAGEREF _Toc213579019 \h </w:instrText>
            </w:r>
            <w:r>
              <w:rPr>
                <w:noProof/>
                <w:webHidden/>
              </w:rPr>
            </w:r>
            <w:r>
              <w:rPr>
                <w:noProof/>
                <w:webHidden/>
              </w:rPr>
              <w:fldChar w:fldCharType="separate"/>
            </w:r>
            <w:r>
              <w:rPr>
                <w:noProof/>
                <w:webHidden/>
              </w:rPr>
              <w:t>7</w:t>
            </w:r>
            <w:r>
              <w:rPr>
                <w:noProof/>
                <w:webHidden/>
              </w:rPr>
              <w:fldChar w:fldCharType="end"/>
            </w:r>
          </w:hyperlink>
        </w:p>
        <w:p w14:paraId="72F10A33" w14:textId="40862AE4" w:rsidR="00A35210" w:rsidRDefault="00A35210">
          <w:r>
            <w:rPr>
              <w:b/>
              <w:bCs/>
              <w:noProof/>
            </w:rPr>
            <w:fldChar w:fldCharType="end"/>
          </w:r>
        </w:p>
      </w:sdtContent>
    </w:sdt>
    <w:p w14:paraId="664DB649" w14:textId="2016243B" w:rsidR="00985D17" w:rsidRDefault="00A35210" w:rsidP="00985D17">
      <w:pPr>
        <w:pStyle w:val="Heading2"/>
        <w:rPr>
          <w:lang w:val="en-US"/>
        </w:rPr>
      </w:pPr>
      <w:bookmarkStart w:id="0" w:name="_Toc213579012"/>
      <w:r>
        <w:rPr>
          <w:lang w:val="en-US"/>
        </w:rPr>
        <w:t>Ta</w:t>
      </w:r>
      <w:r w:rsidR="00985D17">
        <w:rPr>
          <w:lang w:val="en-US"/>
        </w:rPr>
        <w:t xml:space="preserve">ble of </w:t>
      </w:r>
      <w:r>
        <w:rPr>
          <w:lang w:val="en-US"/>
        </w:rPr>
        <w:t>Tables</w:t>
      </w:r>
      <w:bookmarkEnd w:id="0"/>
    </w:p>
    <w:p w14:paraId="02200DAC" w14:textId="4310605D" w:rsidR="00985D17" w:rsidRDefault="00985D17">
      <w:pPr>
        <w:pStyle w:val="TableofFigures"/>
        <w:tabs>
          <w:tab w:val="right" w:leader="dot" w:pos="9350"/>
        </w:tabs>
        <w:rPr>
          <w:noProof/>
        </w:rPr>
      </w:pPr>
      <w:r>
        <w:rPr>
          <w:lang w:val="en-US"/>
        </w:rPr>
        <w:fldChar w:fldCharType="begin"/>
      </w:r>
      <w:r>
        <w:rPr>
          <w:lang w:val="en-US"/>
        </w:rPr>
        <w:instrText xml:space="preserve"> TOC \h \z \c "Table" </w:instrText>
      </w:r>
      <w:r>
        <w:rPr>
          <w:lang w:val="en-US"/>
        </w:rPr>
        <w:fldChar w:fldCharType="separate"/>
      </w:r>
      <w:hyperlink w:anchor="_Toc213578895" w:history="1">
        <w:r w:rsidRPr="00D43958">
          <w:rPr>
            <w:rStyle w:val="Hyperlink"/>
            <w:noProof/>
          </w:rPr>
          <w:t>Table 1 Pricing for Battery Module Specs</w:t>
        </w:r>
        <w:r>
          <w:rPr>
            <w:noProof/>
            <w:webHidden/>
          </w:rPr>
          <w:tab/>
        </w:r>
        <w:r>
          <w:rPr>
            <w:noProof/>
            <w:webHidden/>
          </w:rPr>
          <w:fldChar w:fldCharType="begin"/>
        </w:r>
        <w:r>
          <w:rPr>
            <w:noProof/>
            <w:webHidden/>
          </w:rPr>
          <w:instrText xml:space="preserve"> PAGEREF _Toc213578895 \h </w:instrText>
        </w:r>
        <w:r>
          <w:rPr>
            <w:noProof/>
            <w:webHidden/>
          </w:rPr>
        </w:r>
        <w:r>
          <w:rPr>
            <w:noProof/>
            <w:webHidden/>
          </w:rPr>
          <w:fldChar w:fldCharType="separate"/>
        </w:r>
        <w:r>
          <w:rPr>
            <w:noProof/>
            <w:webHidden/>
          </w:rPr>
          <w:t>8</w:t>
        </w:r>
        <w:r>
          <w:rPr>
            <w:noProof/>
            <w:webHidden/>
          </w:rPr>
          <w:fldChar w:fldCharType="end"/>
        </w:r>
      </w:hyperlink>
    </w:p>
    <w:p w14:paraId="22B92267" w14:textId="77B7BE99" w:rsidR="00985D17" w:rsidRDefault="00985D17">
      <w:pPr>
        <w:pStyle w:val="TableofFigures"/>
        <w:tabs>
          <w:tab w:val="right" w:leader="dot" w:pos="9350"/>
        </w:tabs>
        <w:rPr>
          <w:noProof/>
        </w:rPr>
      </w:pPr>
      <w:hyperlink w:anchor="_Toc213578896" w:history="1">
        <w:r w:rsidRPr="00D43958">
          <w:rPr>
            <w:rStyle w:val="Hyperlink"/>
            <w:noProof/>
          </w:rPr>
          <w:t>Table 2 Pricing for Hub Module Specs</w:t>
        </w:r>
        <w:r>
          <w:rPr>
            <w:noProof/>
            <w:webHidden/>
          </w:rPr>
          <w:tab/>
        </w:r>
        <w:r>
          <w:rPr>
            <w:noProof/>
            <w:webHidden/>
          </w:rPr>
          <w:fldChar w:fldCharType="begin"/>
        </w:r>
        <w:r>
          <w:rPr>
            <w:noProof/>
            <w:webHidden/>
          </w:rPr>
          <w:instrText xml:space="preserve"> PAGEREF _Toc213578896 \h </w:instrText>
        </w:r>
        <w:r>
          <w:rPr>
            <w:noProof/>
            <w:webHidden/>
          </w:rPr>
        </w:r>
        <w:r>
          <w:rPr>
            <w:noProof/>
            <w:webHidden/>
          </w:rPr>
          <w:fldChar w:fldCharType="separate"/>
        </w:r>
        <w:r>
          <w:rPr>
            <w:noProof/>
            <w:webHidden/>
          </w:rPr>
          <w:t>8</w:t>
        </w:r>
        <w:r>
          <w:rPr>
            <w:noProof/>
            <w:webHidden/>
          </w:rPr>
          <w:fldChar w:fldCharType="end"/>
        </w:r>
      </w:hyperlink>
    </w:p>
    <w:p w14:paraId="336995A0" w14:textId="3232D753" w:rsidR="00985D17" w:rsidRDefault="00985D17">
      <w:pPr>
        <w:pStyle w:val="TableofFigures"/>
        <w:tabs>
          <w:tab w:val="right" w:leader="dot" w:pos="9350"/>
        </w:tabs>
        <w:rPr>
          <w:noProof/>
        </w:rPr>
      </w:pPr>
      <w:hyperlink w:anchor="_Toc213578897" w:history="1">
        <w:r w:rsidRPr="00D43958">
          <w:rPr>
            <w:rStyle w:val="Hyperlink"/>
            <w:noProof/>
          </w:rPr>
          <w:t>Table 3 Pricing for Labour Estimation</w:t>
        </w:r>
        <w:r>
          <w:rPr>
            <w:noProof/>
            <w:webHidden/>
          </w:rPr>
          <w:tab/>
        </w:r>
        <w:r>
          <w:rPr>
            <w:noProof/>
            <w:webHidden/>
          </w:rPr>
          <w:fldChar w:fldCharType="begin"/>
        </w:r>
        <w:r>
          <w:rPr>
            <w:noProof/>
            <w:webHidden/>
          </w:rPr>
          <w:instrText xml:space="preserve"> PAGEREF _Toc213578897 \h </w:instrText>
        </w:r>
        <w:r>
          <w:rPr>
            <w:noProof/>
            <w:webHidden/>
          </w:rPr>
        </w:r>
        <w:r>
          <w:rPr>
            <w:noProof/>
            <w:webHidden/>
          </w:rPr>
          <w:fldChar w:fldCharType="separate"/>
        </w:r>
        <w:r>
          <w:rPr>
            <w:noProof/>
            <w:webHidden/>
          </w:rPr>
          <w:t>9</w:t>
        </w:r>
        <w:r>
          <w:rPr>
            <w:noProof/>
            <w:webHidden/>
          </w:rPr>
          <w:fldChar w:fldCharType="end"/>
        </w:r>
      </w:hyperlink>
    </w:p>
    <w:p w14:paraId="421A2F91" w14:textId="57841F9F" w:rsidR="00985D17" w:rsidRDefault="00985D17" w:rsidP="00A35210">
      <w:pPr>
        <w:pStyle w:val="Heading2"/>
        <w:rPr>
          <w:lang w:val="en-US"/>
        </w:rPr>
      </w:pPr>
      <w:r>
        <w:rPr>
          <w:lang w:val="en-US"/>
        </w:rPr>
        <w:fldChar w:fldCharType="end"/>
      </w:r>
      <w:bookmarkStart w:id="1" w:name="_Toc213579013"/>
      <w:r w:rsidR="00A35210">
        <w:rPr>
          <w:lang w:val="en-US"/>
        </w:rPr>
        <w:t>Table of Figures</w:t>
      </w:r>
      <w:bookmarkEnd w:id="1"/>
    </w:p>
    <w:p w14:paraId="2344DC7B" w14:textId="1E5671FB" w:rsidR="00985D17" w:rsidRDefault="00985D17">
      <w:pPr>
        <w:pStyle w:val="TableofFigures"/>
        <w:tabs>
          <w:tab w:val="right" w:leader="dot" w:pos="9350"/>
        </w:tabs>
        <w:rPr>
          <w:rFonts w:eastAsiaTheme="minorEastAsia"/>
          <w:noProof/>
          <w:lang w:eastAsia="en-CA"/>
        </w:rPr>
      </w:pPr>
      <w:r>
        <w:rPr>
          <w:lang w:val="en-US"/>
        </w:rPr>
        <w:fldChar w:fldCharType="begin"/>
      </w:r>
      <w:r>
        <w:rPr>
          <w:lang w:val="en-US"/>
        </w:rPr>
        <w:instrText xml:space="preserve"> TOC \h \z \c "Figure" </w:instrText>
      </w:r>
      <w:r>
        <w:rPr>
          <w:lang w:val="en-US"/>
        </w:rPr>
        <w:fldChar w:fldCharType="separate"/>
      </w:r>
      <w:hyperlink w:anchor="_Toc213578913" w:history="1">
        <w:r w:rsidRPr="00B53DC8">
          <w:rPr>
            <w:rStyle w:val="Hyperlink"/>
            <w:noProof/>
          </w:rPr>
          <w:t>Figure 1: Power and Weight Calculation</w:t>
        </w:r>
        <w:r>
          <w:rPr>
            <w:noProof/>
            <w:webHidden/>
          </w:rPr>
          <w:tab/>
        </w:r>
        <w:r>
          <w:rPr>
            <w:noProof/>
            <w:webHidden/>
          </w:rPr>
          <w:fldChar w:fldCharType="begin"/>
        </w:r>
        <w:r>
          <w:rPr>
            <w:noProof/>
            <w:webHidden/>
          </w:rPr>
          <w:instrText xml:space="preserve"> PAGEREF _Toc213578913 \h </w:instrText>
        </w:r>
        <w:r>
          <w:rPr>
            <w:noProof/>
            <w:webHidden/>
          </w:rPr>
        </w:r>
        <w:r>
          <w:rPr>
            <w:noProof/>
            <w:webHidden/>
          </w:rPr>
          <w:fldChar w:fldCharType="separate"/>
        </w:r>
        <w:r>
          <w:rPr>
            <w:noProof/>
            <w:webHidden/>
          </w:rPr>
          <w:t>7</w:t>
        </w:r>
        <w:r>
          <w:rPr>
            <w:noProof/>
            <w:webHidden/>
          </w:rPr>
          <w:fldChar w:fldCharType="end"/>
        </w:r>
      </w:hyperlink>
    </w:p>
    <w:p w14:paraId="114C2BC0" w14:textId="23CB1222" w:rsidR="00985D17" w:rsidRDefault="00985D17" w:rsidP="00985D17">
      <w:pPr>
        <w:rPr>
          <w:lang w:val="en-US"/>
        </w:rPr>
      </w:pPr>
      <w:r>
        <w:rPr>
          <w:lang w:val="en-US"/>
        </w:rPr>
        <w:fldChar w:fldCharType="end"/>
      </w:r>
    </w:p>
    <w:p w14:paraId="1DE53E3A" w14:textId="440F37F2" w:rsidR="00985D17" w:rsidRDefault="00985D17" w:rsidP="00985D17">
      <w:pPr>
        <w:rPr>
          <w:lang w:val="en-US"/>
        </w:rPr>
      </w:pPr>
      <w:r>
        <w:rPr>
          <w:lang w:val="en-US"/>
        </w:rPr>
        <w:br w:type="page"/>
      </w:r>
    </w:p>
    <w:p w14:paraId="3F0D7397" w14:textId="7F7B8E97" w:rsidR="00E30099" w:rsidRDefault="00060F9F" w:rsidP="00060F9F">
      <w:pPr>
        <w:pStyle w:val="Heading2"/>
        <w:rPr>
          <w:lang w:val="en-US"/>
        </w:rPr>
      </w:pPr>
      <w:bookmarkStart w:id="2" w:name="_Toc213579014"/>
      <w:r>
        <w:rPr>
          <w:lang w:val="en-US"/>
        </w:rPr>
        <w:t>Introduction</w:t>
      </w:r>
      <w:bookmarkEnd w:id="2"/>
    </w:p>
    <w:p w14:paraId="7D463BDD" w14:textId="77777777" w:rsidR="00025134" w:rsidRPr="00025134" w:rsidRDefault="00025134" w:rsidP="00025134">
      <w:proofErr w:type="spellStart"/>
      <w:r w:rsidRPr="00025134">
        <w:t>VinFast</w:t>
      </w:r>
      <w:proofErr w:type="spellEnd"/>
      <w:r w:rsidRPr="00025134">
        <w:t xml:space="preserve"> is a rapidly growing electric vehicle (EV) manufacturer from Vietnam, now expanding into the North American market. Known for its bold design, sustainability focus, and competitive warranty programs, </w:t>
      </w:r>
      <w:proofErr w:type="spellStart"/>
      <w:r w:rsidRPr="00025134">
        <w:t>VinFast</w:t>
      </w:r>
      <w:proofErr w:type="spellEnd"/>
      <w:r w:rsidRPr="00025134">
        <w:t xml:space="preserve"> is working to position itself alongside brands like Tesla, Hyundai, and Kia. As part of this expansion, the company faces the challenge of building trust and brand familiarity among Western consumers who are still learning about the brand’s story and reliability.</w:t>
      </w:r>
    </w:p>
    <w:p w14:paraId="2AA5DA5F" w14:textId="67E4162A" w:rsidR="00F51DAC" w:rsidRDefault="00F51DAC" w:rsidP="00F51DAC">
      <w:pPr>
        <w:pStyle w:val="Heading2"/>
        <w:rPr>
          <w:lang w:val="en-US"/>
        </w:rPr>
      </w:pPr>
      <w:bookmarkStart w:id="3" w:name="_Toc213579015"/>
      <w:r>
        <w:rPr>
          <w:lang w:val="en-US"/>
        </w:rPr>
        <w:t>Problem</w:t>
      </w:r>
      <w:bookmarkEnd w:id="3"/>
    </w:p>
    <w:p w14:paraId="6AC854DB" w14:textId="3B8FED4C" w:rsidR="00892A4A" w:rsidRPr="00060F9F" w:rsidRDefault="00892A4A" w:rsidP="00892A4A">
      <w:pPr>
        <w:rPr>
          <w:lang w:val="en-US"/>
        </w:rPr>
      </w:pPr>
      <w:r w:rsidRPr="00060F9F">
        <w:t xml:space="preserve">As </w:t>
      </w:r>
      <w:proofErr w:type="spellStart"/>
      <w:r w:rsidRPr="00060F9F">
        <w:t>VinFast</w:t>
      </w:r>
      <w:proofErr w:type="spellEnd"/>
      <w:r w:rsidRPr="00060F9F">
        <w:t xml:space="preserve"> expands into the North American EV market, it faces a critical challenge: consumers do not yet trust or clearly understand what makes the brand different from established competitors.</w:t>
      </w:r>
    </w:p>
    <w:p w14:paraId="1F9F2FC0" w14:textId="77777777" w:rsidR="00025134" w:rsidRPr="00025134" w:rsidRDefault="00025134" w:rsidP="00025134">
      <w:r w:rsidRPr="00025134">
        <w:t xml:space="preserve">Despite offering competitive pricing, warranties, and eco-conscious vehicles, </w:t>
      </w:r>
      <w:proofErr w:type="spellStart"/>
      <w:r w:rsidRPr="00025134">
        <w:t>VinFast</w:t>
      </w:r>
      <w:proofErr w:type="spellEnd"/>
      <w:r w:rsidRPr="00025134">
        <w:t xml:space="preserve"> struggles with consumer trust and brand recognition in North America.</w:t>
      </w:r>
      <w:r w:rsidRPr="00025134">
        <w:br/>
        <w:t>Potential customers are hesitant to switch from well-established brands because:</w:t>
      </w:r>
    </w:p>
    <w:p w14:paraId="38F79D03" w14:textId="77777777" w:rsidR="00025134" w:rsidRPr="00025134" w:rsidRDefault="00025134" w:rsidP="00025134">
      <w:pPr>
        <w:numPr>
          <w:ilvl w:val="0"/>
          <w:numId w:val="4"/>
        </w:numPr>
      </w:pPr>
      <w:r w:rsidRPr="00025134">
        <w:t xml:space="preserve">They are unfamiliar with </w:t>
      </w:r>
      <w:proofErr w:type="spellStart"/>
      <w:r w:rsidRPr="00025134">
        <w:t>VinFast’s</w:t>
      </w:r>
      <w:proofErr w:type="spellEnd"/>
      <w:r w:rsidRPr="00025134">
        <w:t xml:space="preserve"> quality and long-term reliability.</w:t>
      </w:r>
    </w:p>
    <w:p w14:paraId="0E4F41C7" w14:textId="77777777" w:rsidR="00025134" w:rsidRPr="00060F9F" w:rsidRDefault="00025134" w:rsidP="00025134">
      <w:pPr>
        <w:numPr>
          <w:ilvl w:val="0"/>
          <w:numId w:val="4"/>
        </w:numPr>
      </w:pPr>
      <w:r w:rsidRPr="00025134">
        <w:t>There’s limited local visibility and dealership presence compared to major competitors.</w:t>
      </w:r>
    </w:p>
    <w:p w14:paraId="08FB83FA" w14:textId="6A4C4459" w:rsidR="00025134" w:rsidRPr="00025134" w:rsidRDefault="00025134" w:rsidP="00025134">
      <w:pPr>
        <w:numPr>
          <w:ilvl w:val="0"/>
          <w:numId w:val="4"/>
        </w:numPr>
      </w:pPr>
      <w:r w:rsidRPr="00060F9F">
        <w:t xml:space="preserve">EV buyers need a compelling reason to choose </w:t>
      </w:r>
      <w:proofErr w:type="spellStart"/>
      <w:r w:rsidRPr="00060F9F">
        <w:t>VinFast</w:t>
      </w:r>
      <w:proofErr w:type="spellEnd"/>
      <w:r w:rsidRPr="00060F9F">
        <w:t xml:space="preserve"> instead of other EV options.</w:t>
      </w:r>
    </w:p>
    <w:p w14:paraId="07247628" w14:textId="77777777" w:rsidR="00025134" w:rsidRPr="00060F9F" w:rsidRDefault="00025134" w:rsidP="00025134">
      <w:r w:rsidRPr="00025134">
        <w:t xml:space="preserve">In short: </w:t>
      </w:r>
      <w:proofErr w:type="spellStart"/>
      <w:r w:rsidRPr="00025134">
        <w:t>VinFast</w:t>
      </w:r>
      <w:proofErr w:type="spellEnd"/>
      <w:r w:rsidRPr="00025134">
        <w:t xml:space="preserve"> must bridge the gap between </w:t>
      </w:r>
      <w:r w:rsidRPr="00025134">
        <w:rPr>
          <w:i/>
          <w:iCs/>
        </w:rPr>
        <w:t>awareness</w:t>
      </w:r>
      <w:r w:rsidRPr="00025134">
        <w:t xml:space="preserve"> and </w:t>
      </w:r>
      <w:r w:rsidRPr="00025134">
        <w:rPr>
          <w:i/>
          <w:iCs/>
        </w:rPr>
        <w:t>trust</w:t>
      </w:r>
      <w:r w:rsidRPr="00025134">
        <w:t xml:space="preserve"> to win over its target audiences</w:t>
      </w:r>
    </w:p>
    <w:p w14:paraId="63A28D69" w14:textId="38DD148A" w:rsidR="00F51DAC" w:rsidRDefault="00892A4A" w:rsidP="00892A4A">
      <w:pPr>
        <w:pStyle w:val="Heading2"/>
        <w:rPr>
          <w:lang w:val="en-US"/>
        </w:rPr>
      </w:pPr>
      <w:bookmarkStart w:id="4" w:name="_Toc213579016"/>
      <w:r>
        <w:rPr>
          <w:lang w:val="en-US"/>
        </w:rPr>
        <w:t>Proposed Solution</w:t>
      </w:r>
      <w:bookmarkEnd w:id="4"/>
    </w:p>
    <w:p w14:paraId="359ED140" w14:textId="50982C87" w:rsidR="002E11F8" w:rsidRPr="002E11F8" w:rsidRDefault="002E11F8" w:rsidP="002E11F8">
      <w:r w:rsidRPr="002E11F8">
        <w:t xml:space="preserve">To address the challenge of consumer trust and brand differentiation, our team proposes the development of a dual modular backup battery system designed exclusively for </w:t>
      </w:r>
      <w:proofErr w:type="spellStart"/>
      <w:r w:rsidRPr="002E11F8">
        <w:t>VinFast</w:t>
      </w:r>
      <w:proofErr w:type="spellEnd"/>
      <w:r w:rsidRPr="002E11F8">
        <w:t xml:space="preserve"> electric vehicles. Each portable unit weighs approximately 40 pounds and provides 3 kWh of additional energy, translating to about 11.4 km of emergency range per module. Together, the two modules create a compact 6 kWh reserve system that can be easily removed, recharged, or replaced as needed (see Figure 1). This “dual-charge” portable battery ensures </w:t>
      </w:r>
      <w:proofErr w:type="spellStart"/>
      <w:r w:rsidRPr="002E11F8">
        <w:t>VinFast</w:t>
      </w:r>
      <w:proofErr w:type="spellEnd"/>
      <w:r w:rsidRPr="002E11F8">
        <w:t xml:space="preserve"> drivers are never stranded due to low charge </w:t>
      </w:r>
      <w:r w:rsidR="00E01A10">
        <w:t xml:space="preserve">- </w:t>
      </w:r>
      <w:r w:rsidRPr="002E11F8">
        <w:t>a key factor in building long-term trust and demonstrating the brand’s commitment to reliability, safety, and innovation.</w:t>
      </w:r>
    </w:p>
    <w:p w14:paraId="28CE4357" w14:textId="4905F3BD" w:rsidR="002E11F8" w:rsidRPr="002E11F8" w:rsidRDefault="002E11F8" w:rsidP="002E11F8">
      <w:r w:rsidRPr="002E11F8">
        <w:t xml:space="preserve">The system incorporates a track-guided mechanical design to prevent bending or misalignment of pins during installation. Male terminals are placed on the vehicle side to </w:t>
      </w:r>
      <w:r w:rsidRPr="002E11F8">
        <w:lastRenderedPageBreak/>
        <w:t xml:space="preserve">protect live connectors, while female terminals on the battery side minimize wear and impact damage from frequent handling. To address coolant management concerns, the team integrated </w:t>
      </w:r>
      <w:proofErr w:type="spellStart"/>
      <w:r w:rsidRPr="002E11F8">
        <w:t>Stäubli’s</w:t>
      </w:r>
      <w:proofErr w:type="spellEnd"/>
      <w:r w:rsidRPr="002E11F8">
        <w:t xml:space="preserve"> Quick + Dry Disconnect fittings, which prevent drips, air intrusion, or corrosion, ensuring a sealed and maintenance-friendly interface. A secondary coolant loop with an independent 1</w:t>
      </w:r>
      <w:r w:rsidR="00E01A10">
        <w:t>-</w:t>
      </w:r>
      <w:r w:rsidRPr="002E11F8">
        <w:t>2 L/min pump cools the backup pack without affecting the main 3</w:t>
      </w:r>
      <w:r w:rsidR="00E01A10">
        <w:t>-</w:t>
      </w:r>
      <w:r w:rsidRPr="002E11F8">
        <w:t>5 L/min battery circuit. Both loops share a common reservoir for simplified bleeding, servicing, and monitoring, with a check valve installed to prevent backflow when inactive</w:t>
      </w:r>
      <w:r w:rsidR="00CA6396">
        <w:t xml:space="preserve"> (See Figure 2).</w:t>
      </w:r>
    </w:p>
    <w:p w14:paraId="0BFA3833" w14:textId="77777777" w:rsidR="002E11F8" w:rsidRPr="002E11F8" w:rsidRDefault="002E11F8" w:rsidP="002E11F8">
      <w:r w:rsidRPr="002E11F8">
        <w:t xml:space="preserve">For charging, the design reuses </w:t>
      </w:r>
      <w:proofErr w:type="spellStart"/>
      <w:r w:rsidRPr="002E11F8">
        <w:t>VinFast’s</w:t>
      </w:r>
      <w:proofErr w:type="spellEnd"/>
      <w:r w:rsidRPr="002E11F8">
        <w:t xml:space="preserve"> existing fast-charging port to maintain compatibility and reduce engineering costs. A dual-branch wall charger manages both the vehicle and backup battery. The system includes a 60A/240V main breaker, two internal branch circuits, and a microcontroller-based logic that prioritizes vehicle charging while allowing the battery modules to charge opportunistically when current draw falls below a defined threshold. This design supports efficient power management in both residential and dealership settings, ensuring continuous uptime and reinforcing </w:t>
      </w:r>
      <w:proofErr w:type="spellStart"/>
      <w:r w:rsidRPr="002E11F8">
        <w:t>VinFast’s</w:t>
      </w:r>
      <w:proofErr w:type="spellEnd"/>
      <w:r w:rsidRPr="002E11F8">
        <w:t xml:space="preserve"> image as an innovative, customer-centered EV company.</w:t>
      </w:r>
    </w:p>
    <w:p w14:paraId="5B8AB19A" w14:textId="5FAA689E" w:rsidR="002E11F8" w:rsidRPr="00E01A10" w:rsidRDefault="002E11F8" w:rsidP="002E11F8">
      <w:r w:rsidRPr="002E11F8">
        <w:t xml:space="preserve">By combining safety, convenience, and intelligent integration, the modular backup battery directly enhances consumer confidence and establishes </w:t>
      </w:r>
      <w:proofErr w:type="spellStart"/>
      <w:r w:rsidRPr="002E11F8">
        <w:t>VinFast</w:t>
      </w:r>
      <w:proofErr w:type="spellEnd"/>
      <w:r w:rsidRPr="002E11F8">
        <w:t xml:space="preserve"> as a trusted, forward-thinking brand in the competitive EV landscape.</w:t>
      </w:r>
    </w:p>
    <w:p w14:paraId="03EECC5A" w14:textId="4CEF16B0" w:rsidR="00060F9F" w:rsidRDefault="00355851" w:rsidP="00060F9F">
      <w:pPr>
        <w:pStyle w:val="Heading2"/>
        <w:rPr>
          <w:lang w:val="en-US"/>
        </w:rPr>
      </w:pPr>
      <w:bookmarkStart w:id="5" w:name="_Toc213579017"/>
      <w:r>
        <w:rPr>
          <w:lang w:val="en-US"/>
        </w:rPr>
        <w:t xml:space="preserve">Marketing and </w:t>
      </w:r>
      <w:r w:rsidR="00990985">
        <w:rPr>
          <w:lang w:val="en-US"/>
        </w:rPr>
        <w:t>Financial</w:t>
      </w:r>
      <w:bookmarkEnd w:id="5"/>
      <w:r w:rsidR="00990985">
        <w:rPr>
          <w:lang w:val="en-US"/>
        </w:rPr>
        <w:t xml:space="preserve"> </w:t>
      </w:r>
    </w:p>
    <w:p w14:paraId="306622A1" w14:textId="7F205279" w:rsidR="00447769" w:rsidRPr="00447769" w:rsidRDefault="00447769" w:rsidP="00447769">
      <w:proofErr w:type="spellStart"/>
      <w:r w:rsidRPr="00447769">
        <w:t>VinFast’s</w:t>
      </w:r>
      <w:proofErr w:type="spellEnd"/>
      <w:r w:rsidRPr="00447769">
        <w:t xml:space="preserve"> marketing strategy in the North American market focuses on standing out from established EV competitors by appealing to families aged 30–50 who value practicality, reliability, and affordability. Rather than positioning itself as a luxury brand, </w:t>
      </w:r>
      <w:proofErr w:type="spellStart"/>
      <w:r w:rsidRPr="00447769">
        <w:t>VinFast</w:t>
      </w:r>
      <w:proofErr w:type="spellEnd"/>
      <w:r w:rsidRPr="00447769">
        <w:t xml:space="preserve"> presents a family-friendly, budget-conscious EV option built for comfort and familiarity. Its vehicles offer up to seven seats, a gasoline-style interior to ease the transition to electric driving, and key advantages such as lower prices, the longest EV warranty in the industry, and an innovative portable battery system that extends driving range and minimizes charging concerns. Traditional advertising </w:t>
      </w:r>
      <w:r w:rsidR="00A35210">
        <w:t xml:space="preserve">- </w:t>
      </w:r>
      <w:r w:rsidRPr="00447769">
        <w:t xml:space="preserve">through TV commercials, billboards, and print campaigns </w:t>
      </w:r>
      <w:r w:rsidR="00A35210">
        <w:t>-</w:t>
      </w:r>
      <w:r w:rsidRPr="00447769">
        <w:t xml:space="preserve"> emphasizes family life, real-world convenience, and environmental responsibility, supported by partnerships with CAA and Urgently to enhance perceptions of reliability and roadside support.</w:t>
      </w:r>
    </w:p>
    <w:p w14:paraId="594B4AA9" w14:textId="013CE8D4" w:rsidR="00447769" w:rsidRPr="00447769" w:rsidRDefault="00447769" w:rsidP="00447769">
      <w:r w:rsidRPr="00447769">
        <w:t xml:space="preserve">Digitally, </w:t>
      </w:r>
      <w:proofErr w:type="spellStart"/>
      <w:r w:rsidRPr="00447769">
        <w:t>VinFast</w:t>
      </w:r>
      <w:proofErr w:type="spellEnd"/>
      <w:r w:rsidRPr="00447769">
        <w:t xml:space="preserve"> strengthens its presence through SEO and AEO optimization, ensuring visibility in top EV-related searches such as </w:t>
      </w:r>
      <w:r w:rsidRPr="00447769">
        <w:rPr>
          <w:i/>
          <w:iCs/>
        </w:rPr>
        <w:t>“How far can an electric car go?”</w:t>
      </w:r>
      <w:r w:rsidRPr="00447769">
        <w:t xml:space="preserve"> and </w:t>
      </w:r>
      <w:r w:rsidRPr="00447769">
        <w:rPr>
          <w:i/>
          <w:iCs/>
        </w:rPr>
        <w:t>“What happens when an EV battery dies?”</w:t>
      </w:r>
      <w:r w:rsidRPr="00447769">
        <w:t xml:space="preserve"> By publishing blogs, FAQs, and owner testimonials </w:t>
      </w:r>
      <w:r w:rsidRPr="00447769">
        <w:lastRenderedPageBreak/>
        <w:t xml:space="preserve">addressing common EV concerns, the brand builds consumer confidence and positions itself as an educational authority within the market. On TikTok, YouTube, and Instagram, </w:t>
      </w:r>
      <w:proofErr w:type="spellStart"/>
      <w:r w:rsidRPr="00447769">
        <w:t>VinFast</w:t>
      </w:r>
      <w:proofErr w:type="spellEnd"/>
      <w:r w:rsidRPr="00447769">
        <w:t xml:space="preserve"> leverages influencer collaborations, family-oriented challenges such as #VinFastFamilyDrive, and interactive 360° car tours to reach its target audience. Experiential marketing initiatives</w:t>
      </w:r>
      <w:r w:rsidR="00887B36">
        <w:t xml:space="preserve"> - </w:t>
      </w:r>
      <w:r w:rsidRPr="00447769">
        <w:t xml:space="preserve">including VR test drives, mall pop-ups, and family road trip challenges </w:t>
      </w:r>
      <w:r w:rsidR="00887B36">
        <w:t xml:space="preserve">- </w:t>
      </w:r>
      <w:r w:rsidRPr="00447769">
        <w:t xml:space="preserve">enable potential buyers to connect emotionally with the brand. Collectively, these strategies establish </w:t>
      </w:r>
      <w:proofErr w:type="spellStart"/>
      <w:r w:rsidRPr="00447769">
        <w:t>VinFast</w:t>
      </w:r>
      <w:proofErr w:type="spellEnd"/>
      <w:r w:rsidRPr="00447769">
        <w:t xml:space="preserve"> as North America’s most approachable and trusted EV brand, blending innovation, affordability, and family-focused design to make electric driving simple and inviting.</w:t>
      </w:r>
    </w:p>
    <w:p w14:paraId="387C1CDF" w14:textId="7DA05956" w:rsidR="00447769" w:rsidRPr="00447769" w:rsidRDefault="00447769" w:rsidP="00447769">
      <w:r w:rsidRPr="00447769">
        <w:t xml:space="preserve">From a financial standpoint, the proposed dual modular backup battery system supports </w:t>
      </w:r>
      <w:proofErr w:type="spellStart"/>
      <w:r w:rsidRPr="00447769">
        <w:t>VinFast’s</w:t>
      </w:r>
      <w:proofErr w:type="spellEnd"/>
      <w:r w:rsidRPr="00447769">
        <w:t xml:space="preserve"> marketing vision by offering tangible value at an accessible cost. Prototype and production estimates show that each two-module battery pack and hub system carries a total prototype cost of approximately CAD $2,310 and a production cost of roughly CAD $1,485, including materials, assembly, and labor</w:t>
      </w:r>
      <w:r w:rsidR="00224106">
        <w:t xml:space="preserve"> (shown in tables </w:t>
      </w:r>
      <w:r w:rsidR="00764B24">
        <w:t>from the appendix)</w:t>
      </w:r>
      <w:r w:rsidRPr="00447769">
        <w:t xml:space="preserve">. This represents a cost reduction of over 35% when transitioning to scaled production. Individually, each battery module costs about CAD $835 to manufacture while the hub system adds CAD $580, resulting in a compact, high-value accessory that aligns with </w:t>
      </w:r>
      <w:proofErr w:type="spellStart"/>
      <w:r w:rsidRPr="00447769">
        <w:t>VinFast’s</w:t>
      </w:r>
      <w:proofErr w:type="spellEnd"/>
      <w:r w:rsidRPr="00447769">
        <w:t xml:space="preserve"> family-focused, affordable positioning.</w:t>
      </w:r>
    </w:p>
    <w:p w14:paraId="0C6C6AEF" w14:textId="73C02C96" w:rsidR="00447769" w:rsidRPr="00447769" w:rsidRDefault="00447769" w:rsidP="00447769">
      <w:r w:rsidRPr="00447769">
        <w:t xml:space="preserve">At market scale, </w:t>
      </w:r>
      <w:proofErr w:type="spellStart"/>
      <w:r w:rsidRPr="00447769">
        <w:t>VinFast</w:t>
      </w:r>
      <w:proofErr w:type="spellEnd"/>
      <w:r w:rsidRPr="00447769">
        <w:t xml:space="preserve"> could price the complete backup battery system between CAD $2,000 and $2,500, maintaining a healthy profit margin while keeping it well below the cost of most aftermarket EV range extenders. This pricing strategy supports broad accessibility while reinforcing consumer trust in </w:t>
      </w:r>
      <w:proofErr w:type="spellStart"/>
      <w:r w:rsidRPr="00447769">
        <w:t>VinFast’s</w:t>
      </w:r>
      <w:proofErr w:type="spellEnd"/>
      <w:r w:rsidRPr="00447769">
        <w:t xml:space="preserve"> commitment to innovation and long-term value. Furthermore, the cost structure allows for dealer integration programs and bundle incentives with new vehicle purchases </w:t>
      </w:r>
      <w:r w:rsidR="00887B36">
        <w:t xml:space="preserve">- </w:t>
      </w:r>
      <w:r w:rsidRPr="00447769">
        <w:t xml:space="preserve">encouraging adoption while showcasing </w:t>
      </w:r>
      <w:proofErr w:type="spellStart"/>
      <w:r w:rsidRPr="00447769">
        <w:t>VinFast’s</w:t>
      </w:r>
      <w:proofErr w:type="spellEnd"/>
      <w:r w:rsidRPr="00447769">
        <w:t xml:space="preserve"> engineering credibility.</w:t>
      </w:r>
    </w:p>
    <w:p w14:paraId="364F1716" w14:textId="77777777" w:rsidR="00447769" w:rsidRPr="00447769" w:rsidRDefault="00447769" w:rsidP="00447769">
      <w:r w:rsidRPr="00447769">
        <w:t xml:space="preserve">Beyond profit, the financial model strengthens </w:t>
      </w:r>
      <w:proofErr w:type="spellStart"/>
      <w:r w:rsidRPr="00447769">
        <w:t>VinFast’s</w:t>
      </w:r>
      <w:proofErr w:type="spellEnd"/>
      <w:r w:rsidRPr="00447769">
        <w:t xml:space="preserve"> brand equity. The portable battery not only provides a practical safety feature that alleviates range anxiety but also demonstrates transparency and quality control, both critical to winning consumer trust in a new market. By combining strategic pricing, thoughtful product design, and targeted marketing, </w:t>
      </w:r>
      <w:proofErr w:type="spellStart"/>
      <w:r w:rsidRPr="00447769">
        <w:t>VinFast</w:t>
      </w:r>
      <w:proofErr w:type="spellEnd"/>
      <w:r w:rsidRPr="00447769">
        <w:t xml:space="preserve"> successfully bridges the gap between innovation and affordability, positioning itself as a dependable EV brand built for everyday North American families.</w:t>
      </w:r>
    </w:p>
    <w:p w14:paraId="2544FDE9" w14:textId="77777777" w:rsidR="007B079B" w:rsidRDefault="007B079B" w:rsidP="00990985">
      <w:pPr>
        <w:rPr>
          <w:lang w:val="en-US"/>
        </w:rPr>
      </w:pPr>
    </w:p>
    <w:p w14:paraId="207C15EE" w14:textId="11C372E6" w:rsidR="00990985" w:rsidRDefault="00990985" w:rsidP="00990985">
      <w:pPr>
        <w:pStyle w:val="Heading2"/>
        <w:rPr>
          <w:lang w:val="en-US"/>
        </w:rPr>
      </w:pPr>
      <w:bookmarkStart w:id="6" w:name="_Toc213579018"/>
      <w:r>
        <w:rPr>
          <w:lang w:val="en-US"/>
        </w:rPr>
        <w:t>Conclusion</w:t>
      </w:r>
      <w:bookmarkEnd w:id="6"/>
    </w:p>
    <w:p w14:paraId="0DD261ED" w14:textId="1F78C826" w:rsidR="0043293C" w:rsidRPr="0043293C" w:rsidRDefault="0043293C" w:rsidP="0043293C">
      <w:r w:rsidRPr="0043293C">
        <w:t xml:space="preserve">The proposed dual modular portable battery system represents both a technical and strategic solution to </w:t>
      </w:r>
      <w:proofErr w:type="spellStart"/>
      <w:r w:rsidRPr="0043293C">
        <w:t>VinFast’s</w:t>
      </w:r>
      <w:proofErr w:type="spellEnd"/>
      <w:r w:rsidRPr="0043293C">
        <w:t xml:space="preserve"> core challenge</w:t>
      </w:r>
      <w:r>
        <w:t xml:space="preserve"> - </w:t>
      </w:r>
      <w:r w:rsidRPr="0043293C">
        <w:t xml:space="preserve">establishing trust and differentiation in the North American EV market. Through a compact, user-friendly design that prioritizes safety, convenience, and compatibility, the system empowers drivers with an additional energy reserve, reducing range anxiety and reinforcing </w:t>
      </w:r>
      <w:proofErr w:type="spellStart"/>
      <w:r w:rsidRPr="0043293C">
        <w:t>VinFast’s</w:t>
      </w:r>
      <w:proofErr w:type="spellEnd"/>
      <w:r w:rsidRPr="0043293C">
        <w:t xml:space="preserve"> reputation for reliability. The engineering approach, featuring track-guided connections, </w:t>
      </w:r>
      <w:proofErr w:type="spellStart"/>
      <w:r w:rsidRPr="0043293C">
        <w:t>Stäubli</w:t>
      </w:r>
      <w:proofErr w:type="spellEnd"/>
      <w:r w:rsidRPr="0043293C">
        <w:t xml:space="preserve"> Quick + Dry fittings, and an intelligent cooling and charging architecture, demonstrates thoughtful innovation that aligns with </w:t>
      </w:r>
      <w:proofErr w:type="spellStart"/>
      <w:r w:rsidRPr="0043293C">
        <w:t>VinFast’s</w:t>
      </w:r>
      <w:proofErr w:type="spellEnd"/>
      <w:r w:rsidRPr="0043293C">
        <w:t xml:space="preserve"> standards of performance and quality.</w:t>
      </w:r>
    </w:p>
    <w:p w14:paraId="5B03770B" w14:textId="77777777" w:rsidR="0043293C" w:rsidRPr="0043293C" w:rsidRDefault="0043293C" w:rsidP="0043293C">
      <w:r w:rsidRPr="0043293C">
        <w:t xml:space="preserve">From a business standpoint, the product’s accessible production cost and scalable design make it a financially viable addition to </w:t>
      </w:r>
      <w:proofErr w:type="spellStart"/>
      <w:r w:rsidRPr="0043293C">
        <w:t>VinFast’s</w:t>
      </w:r>
      <w:proofErr w:type="spellEnd"/>
      <w:r w:rsidRPr="0043293C">
        <w:t xml:space="preserve"> ecosystem. The projected retail price between CAD $2,000–$2,500 ensures affordability for families while maintaining strong profit margins. Combined with a focused marketing strategy centered on trust, practicality, and family-oriented value, the portable battery reinforces </w:t>
      </w:r>
      <w:proofErr w:type="spellStart"/>
      <w:r w:rsidRPr="0043293C">
        <w:t>VinFast’s</w:t>
      </w:r>
      <w:proofErr w:type="spellEnd"/>
      <w:r w:rsidRPr="0043293C">
        <w:t xml:space="preserve"> brand identity as an approachable, dependable, and forward-thinking EV manufacturer.</w:t>
      </w:r>
    </w:p>
    <w:p w14:paraId="4982BADF" w14:textId="076F9CFD" w:rsidR="00990985" w:rsidRPr="00E01A10" w:rsidRDefault="0043293C" w:rsidP="00990985">
      <w:r w:rsidRPr="0043293C">
        <w:t>Ultimately, this proposal delivers more than a technical innovation</w:t>
      </w:r>
      <w:r>
        <w:t xml:space="preserve"> - </w:t>
      </w:r>
      <w:r w:rsidRPr="0043293C">
        <w:t xml:space="preserve">it strengthens the emotional and practical connection between </w:t>
      </w:r>
      <w:proofErr w:type="spellStart"/>
      <w:r w:rsidRPr="0043293C">
        <w:t>VinFast</w:t>
      </w:r>
      <w:proofErr w:type="spellEnd"/>
      <w:r w:rsidRPr="0043293C">
        <w:t xml:space="preserve"> and its customers. By merging affordability, safety, and engineering excellence, </w:t>
      </w:r>
      <w:proofErr w:type="spellStart"/>
      <w:r w:rsidRPr="0043293C">
        <w:t>VinFast</w:t>
      </w:r>
      <w:proofErr w:type="spellEnd"/>
      <w:r w:rsidRPr="0043293C">
        <w:t xml:space="preserve"> can bridge the gap between awareness and trust, positioning itself not only as a newcomer in the EV industry but as a leader in customer-focused electric mobility</w:t>
      </w:r>
    </w:p>
    <w:p w14:paraId="38694949" w14:textId="6153A2EA" w:rsidR="00990985" w:rsidRDefault="00E1590A" w:rsidP="00990985">
      <w:pPr>
        <w:rPr>
          <w:lang w:val="en-US"/>
        </w:rPr>
      </w:pPr>
      <w:r>
        <w:rPr>
          <w:lang w:val="en-US"/>
        </w:rPr>
        <w:lastRenderedPageBreak/>
        <w:br w:type="page"/>
      </w:r>
    </w:p>
    <w:p w14:paraId="652090A5" w14:textId="502D9EAA" w:rsidR="00990985" w:rsidRDefault="00070407" w:rsidP="00070407">
      <w:pPr>
        <w:pStyle w:val="Heading2"/>
        <w:rPr>
          <w:lang w:val="en-US"/>
        </w:rPr>
      </w:pPr>
      <w:bookmarkStart w:id="7" w:name="_Toc213579019"/>
      <w:r>
        <w:rPr>
          <w:lang w:val="en-US"/>
        </w:rPr>
        <w:t>Appendix</w:t>
      </w:r>
      <w:bookmarkEnd w:id="7"/>
    </w:p>
    <w:p w14:paraId="2E00DB6D" w14:textId="3A08F6E1" w:rsidR="00070407" w:rsidRDefault="006A1631" w:rsidP="00070407">
      <w:pPr>
        <w:rPr>
          <w:i/>
          <w:iCs/>
          <w:lang w:val="en-US"/>
        </w:rPr>
      </w:pPr>
      <w:r w:rsidRPr="00ED0C8F">
        <w:rPr>
          <w:i/>
          <w:iCs/>
          <w:lang w:val="en-US"/>
        </w:rPr>
        <w:t xml:space="preserve">This contains </w:t>
      </w:r>
      <w:r w:rsidR="00C15D0E" w:rsidRPr="00ED0C8F">
        <w:rPr>
          <w:i/>
          <w:iCs/>
          <w:lang w:val="en-US"/>
        </w:rPr>
        <w:t>figures and equations that are referred to in the proposal above</w:t>
      </w:r>
      <w:r w:rsidR="00B50237" w:rsidRPr="00ED0C8F">
        <w:rPr>
          <w:i/>
          <w:iCs/>
          <w:lang w:val="en-US"/>
        </w:rPr>
        <w:t>.</w:t>
      </w:r>
    </w:p>
    <w:p w14:paraId="5CA07B0B" w14:textId="77777777" w:rsidR="00485514" w:rsidRDefault="0061791B" w:rsidP="00485514">
      <w:pPr>
        <w:keepNext/>
        <w:jc w:val="center"/>
      </w:pPr>
      <w:r w:rsidRPr="0061791B">
        <w:rPr>
          <w:i/>
          <w:iCs/>
          <w:noProof/>
          <w:lang w:val="en-US"/>
        </w:rPr>
        <w:drawing>
          <wp:inline distT="0" distB="0" distL="0" distR="0" wp14:anchorId="74D7F0D4" wp14:editId="1A972FD8">
            <wp:extent cx="4404360" cy="6718845"/>
            <wp:effectExtent l="0" t="0" r="0" b="6350"/>
            <wp:docPr id="1764047575" name="Picture 1" descr="A white sheet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47575" name="Picture 1" descr="A white sheet with black text and numbers&#10;&#10;AI-generated content may be incorrect."/>
                    <pic:cNvPicPr/>
                  </pic:nvPicPr>
                  <pic:blipFill>
                    <a:blip r:embed="rId12"/>
                    <a:stretch>
                      <a:fillRect/>
                    </a:stretch>
                  </pic:blipFill>
                  <pic:spPr>
                    <a:xfrm>
                      <a:off x="0" y="0"/>
                      <a:ext cx="4407203" cy="6723181"/>
                    </a:xfrm>
                    <a:prstGeom prst="rect">
                      <a:avLst/>
                    </a:prstGeom>
                  </pic:spPr>
                </pic:pic>
              </a:graphicData>
            </a:graphic>
          </wp:inline>
        </w:drawing>
      </w:r>
    </w:p>
    <w:p w14:paraId="0A880C78" w14:textId="699521E0" w:rsidR="000F5C20" w:rsidRDefault="00485514" w:rsidP="003E4C9B">
      <w:pPr>
        <w:pStyle w:val="Caption"/>
      </w:pPr>
      <w:bookmarkStart w:id="8" w:name="_Ref213520629"/>
      <w:bookmarkStart w:id="9" w:name="_Toc213578913"/>
      <w:r>
        <w:t xml:space="preserve">Figure </w:t>
      </w:r>
      <w:fldSimple w:instr=" SEQ Figure \* ARABIC ">
        <w:r w:rsidR="00A95830">
          <w:rPr>
            <w:noProof/>
          </w:rPr>
          <w:t>1</w:t>
        </w:r>
      </w:fldSimple>
      <w:bookmarkEnd w:id="8"/>
      <w:r>
        <w:t>: Power and Weight Calculation</w:t>
      </w:r>
      <w:bookmarkEnd w:id="9"/>
    </w:p>
    <w:p w14:paraId="538398DE" w14:textId="77777777" w:rsidR="003E4C9B" w:rsidRPr="003E4C9B" w:rsidRDefault="003E4C9B" w:rsidP="003E4C9B"/>
    <w:p w14:paraId="53A78323" w14:textId="2B9D61B2" w:rsidR="003E4C9B" w:rsidRDefault="003E4C9B" w:rsidP="003E4C9B">
      <w:pPr>
        <w:pStyle w:val="Caption"/>
        <w:keepNext/>
      </w:pPr>
      <w:bookmarkStart w:id="10" w:name="_Toc213578895"/>
      <w:r>
        <w:t xml:space="preserve">Table </w:t>
      </w:r>
      <w:fldSimple w:instr=" SEQ Table \* ARABIC ">
        <w:r w:rsidR="00A95830">
          <w:rPr>
            <w:noProof/>
          </w:rPr>
          <w:t>1</w:t>
        </w:r>
      </w:fldSimple>
      <w:r>
        <w:t xml:space="preserve"> Pricing for Battery Module Specs</w:t>
      </w:r>
      <w:bookmarkEnd w:id="10"/>
    </w:p>
    <w:tbl>
      <w:tblPr>
        <w:tblW w:w="9360" w:type="dxa"/>
        <w:tblCellMar>
          <w:top w:w="15" w:type="dxa"/>
          <w:left w:w="15" w:type="dxa"/>
          <w:bottom w:w="15" w:type="dxa"/>
          <w:right w:w="15" w:type="dxa"/>
        </w:tblCellMar>
        <w:tblLook w:val="04A0" w:firstRow="1" w:lastRow="0" w:firstColumn="1" w:lastColumn="0" w:noHBand="0" w:noVBand="1"/>
      </w:tblPr>
      <w:tblGrid>
        <w:gridCol w:w="3995"/>
        <w:gridCol w:w="2611"/>
        <w:gridCol w:w="2754"/>
      </w:tblGrid>
      <w:tr w:rsidR="005B623A" w:rsidRPr="005B623A" w14:paraId="4C8E0E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79D4C" w14:textId="77777777" w:rsidR="005B623A" w:rsidRPr="005B623A" w:rsidRDefault="005B623A" w:rsidP="005B623A">
            <w:pPr>
              <w:rPr>
                <w:sz w:val="22"/>
                <w:szCs w:val="22"/>
              </w:rPr>
            </w:pPr>
            <w:r w:rsidRPr="005B623A">
              <w:rPr>
                <w:b/>
                <w:bCs/>
                <w:sz w:val="22"/>
                <w:szCs w:val="22"/>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A3F41" w14:textId="77777777" w:rsidR="005B623A" w:rsidRPr="005B623A" w:rsidRDefault="005B623A" w:rsidP="005B623A">
            <w:pPr>
              <w:rPr>
                <w:sz w:val="22"/>
                <w:szCs w:val="22"/>
              </w:rPr>
            </w:pPr>
            <w:r w:rsidRPr="005B623A">
              <w:rPr>
                <w:b/>
                <w:bCs/>
                <w:sz w:val="22"/>
                <w:szCs w:val="22"/>
              </w:rPr>
              <w:t>Prototype Cost (CAD)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987DD" w14:textId="77777777" w:rsidR="005B623A" w:rsidRPr="005B623A" w:rsidRDefault="005B623A" w:rsidP="005B623A">
            <w:pPr>
              <w:rPr>
                <w:sz w:val="22"/>
                <w:szCs w:val="22"/>
              </w:rPr>
            </w:pPr>
            <w:r w:rsidRPr="005B623A">
              <w:rPr>
                <w:b/>
                <w:bCs/>
                <w:sz w:val="22"/>
                <w:szCs w:val="22"/>
              </w:rPr>
              <w:t>Production Cost (CAD)</w:t>
            </w:r>
          </w:p>
        </w:tc>
      </w:tr>
      <w:tr w:rsidR="005B623A" w:rsidRPr="005B623A" w14:paraId="344856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56063" w14:textId="77777777" w:rsidR="005B623A" w:rsidRPr="005B623A" w:rsidRDefault="005B623A" w:rsidP="005B623A">
            <w:pPr>
              <w:rPr>
                <w:sz w:val="22"/>
                <w:szCs w:val="22"/>
              </w:rPr>
            </w:pPr>
            <w:r w:rsidRPr="005B623A">
              <w:rPr>
                <w:sz w:val="22"/>
                <w:szCs w:val="22"/>
              </w:rPr>
              <w:t>CATL cells (3kWh)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F542A" w14:textId="77777777" w:rsidR="005B623A" w:rsidRPr="005B623A" w:rsidRDefault="005B623A" w:rsidP="005B623A">
            <w:pPr>
              <w:rPr>
                <w:sz w:val="22"/>
                <w:szCs w:val="22"/>
              </w:rPr>
            </w:pPr>
            <w:r w:rsidRPr="005B623A">
              <w:rPr>
                <w:sz w:val="22"/>
                <w:szCs w:val="22"/>
              </w:rPr>
              <w:t>540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C8A74" w14:textId="77777777" w:rsidR="005B623A" w:rsidRPr="005B623A" w:rsidRDefault="005B623A" w:rsidP="005B623A">
            <w:pPr>
              <w:rPr>
                <w:sz w:val="22"/>
                <w:szCs w:val="22"/>
              </w:rPr>
            </w:pPr>
            <w:r w:rsidRPr="005B623A">
              <w:rPr>
                <w:sz w:val="22"/>
                <w:szCs w:val="22"/>
              </w:rPr>
              <w:t>330</w:t>
            </w:r>
          </w:p>
        </w:tc>
      </w:tr>
      <w:tr w:rsidR="005B623A" w:rsidRPr="005B623A" w14:paraId="3F1743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DD568" w14:textId="77777777" w:rsidR="005B623A" w:rsidRPr="005B623A" w:rsidRDefault="005B623A" w:rsidP="005B623A">
            <w:pPr>
              <w:rPr>
                <w:sz w:val="22"/>
                <w:szCs w:val="22"/>
              </w:rPr>
            </w:pPr>
            <w:r w:rsidRPr="005B623A">
              <w:rPr>
                <w:sz w:val="22"/>
                <w:szCs w:val="22"/>
              </w:rPr>
              <w:lastRenderedPageBreak/>
              <w:t>CAN BMS (Auto Grade)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0DC4F" w14:textId="77777777" w:rsidR="005B623A" w:rsidRPr="005B623A" w:rsidRDefault="005B623A" w:rsidP="005B623A">
            <w:pPr>
              <w:rPr>
                <w:sz w:val="22"/>
                <w:szCs w:val="22"/>
              </w:rPr>
            </w:pPr>
            <w:r w:rsidRPr="005B623A">
              <w:rPr>
                <w:sz w:val="22"/>
                <w:szCs w:val="22"/>
              </w:rPr>
              <w:t>120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0A142" w14:textId="77777777" w:rsidR="005B623A" w:rsidRPr="005B623A" w:rsidRDefault="005B623A" w:rsidP="005B623A">
            <w:pPr>
              <w:rPr>
                <w:sz w:val="22"/>
                <w:szCs w:val="22"/>
              </w:rPr>
            </w:pPr>
            <w:r w:rsidRPr="005B623A">
              <w:rPr>
                <w:sz w:val="22"/>
                <w:szCs w:val="22"/>
              </w:rPr>
              <w:t>80</w:t>
            </w:r>
          </w:p>
        </w:tc>
      </w:tr>
      <w:tr w:rsidR="005B623A" w:rsidRPr="005B623A" w14:paraId="63BB8FB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B6655" w14:textId="77777777" w:rsidR="005B623A" w:rsidRPr="005B623A" w:rsidRDefault="005B623A" w:rsidP="005B623A">
            <w:pPr>
              <w:rPr>
                <w:sz w:val="22"/>
                <w:szCs w:val="22"/>
              </w:rPr>
            </w:pPr>
            <w:r w:rsidRPr="005B623A">
              <w:rPr>
                <w:sz w:val="22"/>
                <w:szCs w:val="22"/>
              </w:rPr>
              <w:t>Liquid Cold Plate + Tubing + Fittings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1D712" w14:textId="77777777" w:rsidR="005B623A" w:rsidRPr="005B623A" w:rsidRDefault="005B623A" w:rsidP="005B623A">
            <w:pPr>
              <w:rPr>
                <w:sz w:val="22"/>
                <w:szCs w:val="22"/>
              </w:rPr>
            </w:pPr>
            <w:r w:rsidRPr="005B623A">
              <w:rPr>
                <w:sz w:val="22"/>
                <w:szCs w:val="22"/>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4A1B0" w14:textId="77777777" w:rsidR="005B623A" w:rsidRPr="005B623A" w:rsidRDefault="005B623A" w:rsidP="005B623A">
            <w:pPr>
              <w:rPr>
                <w:sz w:val="22"/>
                <w:szCs w:val="22"/>
              </w:rPr>
            </w:pPr>
            <w:r w:rsidRPr="005B623A">
              <w:rPr>
                <w:sz w:val="22"/>
                <w:szCs w:val="22"/>
              </w:rPr>
              <w:t>60</w:t>
            </w:r>
          </w:p>
        </w:tc>
      </w:tr>
      <w:tr w:rsidR="005B623A" w:rsidRPr="005B623A" w14:paraId="389945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62559" w14:textId="77777777" w:rsidR="005B623A" w:rsidRPr="005B623A" w:rsidRDefault="005B623A" w:rsidP="005B623A">
            <w:pPr>
              <w:rPr>
                <w:sz w:val="22"/>
                <w:szCs w:val="22"/>
              </w:rPr>
            </w:pPr>
            <w:r w:rsidRPr="005B623A">
              <w:rPr>
                <w:sz w:val="22"/>
                <w:szCs w:val="22"/>
              </w:rPr>
              <w:t>Aluminum enclosure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39017" w14:textId="77777777" w:rsidR="005B623A" w:rsidRPr="005B623A" w:rsidRDefault="005B623A" w:rsidP="005B623A">
            <w:pPr>
              <w:rPr>
                <w:sz w:val="22"/>
                <w:szCs w:val="22"/>
              </w:rPr>
            </w:pPr>
            <w:r w:rsidRPr="005B623A">
              <w:rPr>
                <w:sz w:val="22"/>
                <w:szCs w:val="22"/>
              </w:rPr>
              <w:t>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B8425" w14:textId="77777777" w:rsidR="005B623A" w:rsidRPr="005B623A" w:rsidRDefault="005B623A" w:rsidP="005B623A">
            <w:pPr>
              <w:rPr>
                <w:sz w:val="22"/>
                <w:szCs w:val="22"/>
              </w:rPr>
            </w:pPr>
            <w:r w:rsidRPr="005B623A">
              <w:rPr>
                <w:sz w:val="22"/>
                <w:szCs w:val="22"/>
              </w:rPr>
              <w:t>40</w:t>
            </w:r>
          </w:p>
        </w:tc>
      </w:tr>
      <w:tr w:rsidR="005B623A" w:rsidRPr="005B623A" w14:paraId="325542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6533A" w14:textId="77777777" w:rsidR="005B623A" w:rsidRPr="005B623A" w:rsidRDefault="005B623A" w:rsidP="005B623A">
            <w:pPr>
              <w:rPr>
                <w:sz w:val="22"/>
                <w:szCs w:val="22"/>
              </w:rPr>
            </w:pPr>
            <w:r w:rsidRPr="005B623A">
              <w:rPr>
                <w:sz w:val="22"/>
                <w:szCs w:val="22"/>
              </w:rPr>
              <w:t>SAE J1772 Inlets (Male and Female)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3C77C" w14:textId="77777777" w:rsidR="005B623A" w:rsidRPr="005B623A" w:rsidRDefault="005B623A" w:rsidP="005B623A">
            <w:pPr>
              <w:rPr>
                <w:sz w:val="22"/>
                <w:szCs w:val="22"/>
              </w:rPr>
            </w:pPr>
            <w:r w:rsidRPr="005B623A">
              <w:rPr>
                <w:sz w:val="22"/>
                <w:szCs w:val="22"/>
              </w:rPr>
              <w:t>200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8E425" w14:textId="77777777" w:rsidR="005B623A" w:rsidRPr="005B623A" w:rsidRDefault="005B623A" w:rsidP="005B623A">
            <w:pPr>
              <w:rPr>
                <w:sz w:val="22"/>
                <w:szCs w:val="22"/>
              </w:rPr>
            </w:pPr>
            <w:r w:rsidRPr="005B623A">
              <w:rPr>
                <w:sz w:val="22"/>
                <w:szCs w:val="22"/>
              </w:rPr>
              <w:t>150</w:t>
            </w:r>
          </w:p>
        </w:tc>
      </w:tr>
      <w:tr w:rsidR="005B623A" w:rsidRPr="005B623A" w14:paraId="2A58FEC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C4150" w14:textId="77777777" w:rsidR="005B623A" w:rsidRPr="005B623A" w:rsidRDefault="005B623A" w:rsidP="005B623A">
            <w:pPr>
              <w:rPr>
                <w:sz w:val="22"/>
                <w:szCs w:val="22"/>
              </w:rPr>
            </w:pPr>
            <w:r w:rsidRPr="005B623A">
              <w:rPr>
                <w:sz w:val="22"/>
                <w:szCs w:val="22"/>
              </w:rPr>
              <w:t>HV DC Output Connector Set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2514A" w14:textId="77777777" w:rsidR="005B623A" w:rsidRPr="005B623A" w:rsidRDefault="005B623A" w:rsidP="005B623A">
            <w:pPr>
              <w:rPr>
                <w:sz w:val="22"/>
                <w:szCs w:val="22"/>
              </w:rPr>
            </w:pPr>
            <w:r w:rsidRPr="005B623A">
              <w:rPr>
                <w:sz w:val="22"/>
                <w:szCs w:val="22"/>
              </w:rPr>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53258" w14:textId="77777777" w:rsidR="005B623A" w:rsidRPr="005B623A" w:rsidRDefault="005B623A" w:rsidP="005B623A">
            <w:pPr>
              <w:rPr>
                <w:sz w:val="22"/>
                <w:szCs w:val="22"/>
              </w:rPr>
            </w:pPr>
            <w:r w:rsidRPr="005B623A">
              <w:rPr>
                <w:sz w:val="22"/>
                <w:szCs w:val="22"/>
              </w:rPr>
              <w:t>40</w:t>
            </w:r>
          </w:p>
        </w:tc>
      </w:tr>
      <w:tr w:rsidR="005B623A" w:rsidRPr="005B623A" w14:paraId="0B8C427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2396F" w14:textId="77777777" w:rsidR="005B623A" w:rsidRPr="005B623A" w:rsidRDefault="005B623A" w:rsidP="005B623A">
            <w:pPr>
              <w:rPr>
                <w:sz w:val="22"/>
                <w:szCs w:val="22"/>
              </w:rPr>
            </w:pPr>
            <w:r w:rsidRPr="005B623A">
              <w:rPr>
                <w:sz w:val="22"/>
                <w:szCs w:val="22"/>
              </w:rPr>
              <w:t>Wire Harness, fuses, contacts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232D0" w14:textId="77777777" w:rsidR="005B623A" w:rsidRPr="005B623A" w:rsidRDefault="005B623A" w:rsidP="005B623A">
            <w:pPr>
              <w:rPr>
                <w:sz w:val="22"/>
                <w:szCs w:val="22"/>
              </w:rPr>
            </w:pPr>
            <w:r w:rsidRPr="005B623A">
              <w:rPr>
                <w:sz w:val="22"/>
                <w:szCs w:val="22"/>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42716" w14:textId="77777777" w:rsidR="005B623A" w:rsidRPr="005B623A" w:rsidRDefault="005B623A" w:rsidP="005B623A">
            <w:pPr>
              <w:rPr>
                <w:sz w:val="22"/>
                <w:szCs w:val="22"/>
              </w:rPr>
            </w:pPr>
            <w:r w:rsidRPr="005B623A">
              <w:rPr>
                <w:sz w:val="22"/>
                <w:szCs w:val="22"/>
              </w:rPr>
              <w:t>35</w:t>
            </w:r>
          </w:p>
        </w:tc>
      </w:tr>
      <w:tr w:rsidR="005B623A" w:rsidRPr="005B623A" w14:paraId="06E678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DE5E2" w14:textId="77777777" w:rsidR="005B623A" w:rsidRPr="005B623A" w:rsidRDefault="005B623A" w:rsidP="005B623A">
            <w:pPr>
              <w:rPr>
                <w:sz w:val="22"/>
                <w:szCs w:val="22"/>
              </w:rPr>
            </w:pPr>
            <w:r w:rsidRPr="005B623A">
              <w:rPr>
                <w:sz w:val="22"/>
                <w:szCs w:val="22"/>
              </w:rPr>
              <w:t>Assembly and Leak Tests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8DA1B" w14:textId="77777777" w:rsidR="005B623A" w:rsidRPr="005B623A" w:rsidRDefault="005B623A" w:rsidP="005B623A">
            <w:pPr>
              <w:rPr>
                <w:sz w:val="22"/>
                <w:szCs w:val="22"/>
              </w:rPr>
            </w:pPr>
            <w:r w:rsidRPr="005B623A">
              <w:rPr>
                <w:sz w:val="22"/>
                <w:szCs w:val="22"/>
              </w:rPr>
              <w:t>120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410D4" w14:textId="77777777" w:rsidR="005B623A" w:rsidRPr="005B623A" w:rsidRDefault="005B623A" w:rsidP="005B623A">
            <w:pPr>
              <w:rPr>
                <w:sz w:val="22"/>
                <w:szCs w:val="22"/>
              </w:rPr>
            </w:pPr>
            <w:r w:rsidRPr="005B623A">
              <w:rPr>
                <w:sz w:val="22"/>
                <w:szCs w:val="22"/>
              </w:rPr>
              <w:t>60</w:t>
            </w:r>
          </w:p>
        </w:tc>
      </w:tr>
      <w:tr w:rsidR="005B623A" w:rsidRPr="005B623A" w14:paraId="34DDF9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30829" w14:textId="77777777" w:rsidR="005B623A" w:rsidRPr="005B623A" w:rsidRDefault="005B623A" w:rsidP="005B623A">
            <w:pPr>
              <w:rPr>
                <w:sz w:val="22"/>
                <w:szCs w:val="22"/>
              </w:rPr>
            </w:pPr>
            <w:r w:rsidRPr="005B623A">
              <w:rPr>
                <w:sz w:val="22"/>
                <w:szCs w:val="22"/>
              </w:rPr>
              <w:t>Miscellaneous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CDF64" w14:textId="77777777" w:rsidR="005B623A" w:rsidRPr="005B623A" w:rsidRDefault="005B623A" w:rsidP="005B623A">
            <w:pPr>
              <w:rPr>
                <w:sz w:val="22"/>
                <w:szCs w:val="22"/>
              </w:rPr>
            </w:pPr>
            <w:r w:rsidRPr="005B623A">
              <w:rPr>
                <w:sz w:val="22"/>
                <w:szCs w:val="22"/>
              </w:rPr>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2D8A4" w14:textId="77777777" w:rsidR="005B623A" w:rsidRPr="005B623A" w:rsidRDefault="005B623A" w:rsidP="005B623A">
            <w:pPr>
              <w:rPr>
                <w:sz w:val="22"/>
                <w:szCs w:val="22"/>
              </w:rPr>
            </w:pPr>
            <w:r w:rsidRPr="005B623A">
              <w:rPr>
                <w:sz w:val="22"/>
                <w:szCs w:val="22"/>
              </w:rPr>
              <w:t>40</w:t>
            </w:r>
          </w:p>
        </w:tc>
      </w:tr>
      <w:tr w:rsidR="005B623A" w:rsidRPr="005B623A" w14:paraId="5188C17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DE967" w14:textId="77777777" w:rsidR="005B623A" w:rsidRPr="005B623A" w:rsidRDefault="005B623A" w:rsidP="005B623A">
            <w:pPr>
              <w:rPr>
                <w:sz w:val="22"/>
                <w:szCs w:val="22"/>
              </w:rPr>
            </w:pPr>
            <w:r w:rsidRPr="005B623A">
              <w:rPr>
                <w:b/>
                <w:bCs/>
                <w:sz w:val="22"/>
                <w:szCs w:val="22"/>
              </w:rPr>
              <w:t>Total Per 2 Module(s)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FE006" w14:textId="77777777" w:rsidR="005B623A" w:rsidRPr="005B623A" w:rsidRDefault="005B623A" w:rsidP="005B623A">
            <w:pPr>
              <w:rPr>
                <w:sz w:val="22"/>
                <w:szCs w:val="22"/>
              </w:rPr>
            </w:pPr>
            <w:r w:rsidRPr="005B623A">
              <w:rPr>
                <w:sz w:val="22"/>
                <w:szCs w:val="22"/>
              </w:rPr>
              <w:t>1330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20439" w14:textId="77777777" w:rsidR="005B623A" w:rsidRPr="005B623A" w:rsidRDefault="005B623A" w:rsidP="005B623A">
            <w:pPr>
              <w:rPr>
                <w:sz w:val="22"/>
                <w:szCs w:val="22"/>
              </w:rPr>
            </w:pPr>
            <w:r w:rsidRPr="005B623A">
              <w:rPr>
                <w:sz w:val="22"/>
                <w:szCs w:val="22"/>
              </w:rPr>
              <w:t>835</w:t>
            </w:r>
          </w:p>
        </w:tc>
      </w:tr>
    </w:tbl>
    <w:p w14:paraId="4D39B1E7" w14:textId="77777777" w:rsidR="00144BC1" w:rsidRDefault="00144BC1" w:rsidP="00144BC1"/>
    <w:p w14:paraId="55F89EC2" w14:textId="1FFEBCC1" w:rsidR="003E4C9B" w:rsidRDefault="003E4C9B" w:rsidP="003E4C9B">
      <w:pPr>
        <w:pStyle w:val="Caption"/>
        <w:keepNext/>
      </w:pPr>
      <w:bookmarkStart w:id="11" w:name="_Toc213578896"/>
      <w:r>
        <w:t xml:space="preserve">Table </w:t>
      </w:r>
      <w:fldSimple w:instr=" SEQ Table \* ARABIC ">
        <w:r w:rsidR="00A95830">
          <w:rPr>
            <w:noProof/>
          </w:rPr>
          <w:t>2</w:t>
        </w:r>
      </w:fldSimple>
      <w:r>
        <w:t xml:space="preserve"> Pricing for Hub Module Specs</w:t>
      </w:r>
      <w:bookmarkEnd w:id="11"/>
    </w:p>
    <w:tbl>
      <w:tblPr>
        <w:tblW w:w="9360" w:type="dxa"/>
        <w:tblCellMar>
          <w:top w:w="15" w:type="dxa"/>
          <w:left w:w="15" w:type="dxa"/>
          <w:bottom w:w="15" w:type="dxa"/>
          <w:right w:w="15" w:type="dxa"/>
        </w:tblCellMar>
        <w:tblLook w:val="04A0" w:firstRow="1" w:lastRow="0" w:firstColumn="1" w:lastColumn="0" w:noHBand="0" w:noVBand="1"/>
      </w:tblPr>
      <w:tblGrid>
        <w:gridCol w:w="4165"/>
        <w:gridCol w:w="2527"/>
        <w:gridCol w:w="2668"/>
      </w:tblGrid>
      <w:tr w:rsidR="003E4C9B" w:rsidRPr="003E4C9B" w14:paraId="727F5D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5B097" w14:textId="77777777" w:rsidR="003E4C9B" w:rsidRPr="003E4C9B" w:rsidRDefault="003E4C9B" w:rsidP="003E4C9B">
            <w:r w:rsidRPr="003E4C9B">
              <w:rPr>
                <w:b/>
                <w:bCs/>
              </w:rPr>
              <w:t>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45710" w14:textId="77777777" w:rsidR="003E4C9B" w:rsidRPr="003E4C9B" w:rsidRDefault="003E4C9B" w:rsidP="003E4C9B">
            <w:r w:rsidRPr="003E4C9B">
              <w:rPr>
                <w:b/>
                <w:bCs/>
              </w:rPr>
              <w:t>Prototype Cost (CAD)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CE239" w14:textId="77777777" w:rsidR="003E4C9B" w:rsidRPr="003E4C9B" w:rsidRDefault="003E4C9B" w:rsidP="003E4C9B">
            <w:r w:rsidRPr="003E4C9B">
              <w:rPr>
                <w:b/>
                <w:bCs/>
              </w:rPr>
              <w:t>Production Cost (CAD)</w:t>
            </w:r>
          </w:p>
        </w:tc>
      </w:tr>
      <w:tr w:rsidR="003E4C9B" w:rsidRPr="003E4C9B" w14:paraId="7B6C3E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A4BF4" w14:textId="77777777" w:rsidR="003E4C9B" w:rsidRPr="003E4C9B" w:rsidRDefault="003E4C9B" w:rsidP="003E4C9B">
            <w:r w:rsidRPr="003E4C9B">
              <w:t>Enclosure + Mounting Rails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B09D7E" w14:textId="77777777" w:rsidR="003E4C9B" w:rsidRPr="003E4C9B" w:rsidRDefault="003E4C9B" w:rsidP="003E4C9B">
            <w:r w:rsidRPr="003E4C9B">
              <w:t>150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6BA0C" w14:textId="77777777" w:rsidR="003E4C9B" w:rsidRPr="003E4C9B" w:rsidRDefault="003E4C9B" w:rsidP="003E4C9B">
            <w:r w:rsidRPr="003E4C9B">
              <w:t>80</w:t>
            </w:r>
          </w:p>
        </w:tc>
      </w:tr>
      <w:tr w:rsidR="003E4C9B" w:rsidRPr="003E4C9B" w14:paraId="2AB683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78290" w14:textId="77777777" w:rsidR="003E4C9B" w:rsidRPr="003E4C9B" w:rsidRDefault="003E4C9B" w:rsidP="003E4C9B">
            <w:r w:rsidRPr="003E4C9B">
              <w:t>Coolant Manifold, couplers and hoses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88E13" w14:textId="77777777" w:rsidR="003E4C9B" w:rsidRPr="003E4C9B" w:rsidRDefault="003E4C9B" w:rsidP="003E4C9B">
            <w:r w:rsidRPr="003E4C9B">
              <w:t>120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F5ED9" w14:textId="77777777" w:rsidR="003E4C9B" w:rsidRPr="003E4C9B" w:rsidRDefault="003E4C9B" w:rsidP="003E4C9B">
            <w:r w:rsidRPr="003E4C9B">
              <w:t>70</w:t>
            </w:r>
          </w:p>
        </w:tc>
      </w:tr>
      <w:tr w:rsidR="003E4C9B" w:rsidRPr="003E4C9B" w14:paraId="16CB34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16E19" w14:textId="77777777" w:rsidR="003E4C9B" w:rsidRPr="003E4C9B" w:rsidRDefault="003E4C9B" w:rsidP="003E4C9B">
            <w:r w:rsidRPr="003E4C9B">
              <w:t>HV Main contractor + fuse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97F91" w14:textId="77777777" w:rsidR="003E4C9B" w:rsidRPr="003E4C9B" w:rsidRDefault="003E4C9B" w:rsidP="003E4C9B">
            <w:r w:rsidRPr="003E4C9B">
              <w:t>180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F7FEA" w14:textId="77777777" w:rsidR="003E4C9B" w:rsidRPr="003E4C9B" w:rsidRDefault="003E4C9B" w:rsidP="003E4C9B">
            <w:r w:rsidRPr="003E4C9B">
              <w:t>120</w:t>
            </w:r>
          </w:p>
        </w:tc>
      </w:tr>
      <w:tr w:rsidR="003E4C9B" w:rsidRPr="003E4C9B" w14:paraId="4D081C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D382F" w14:textId="77777777" w:rsidR="003E4C9B" w:rsidRPr="003E4C9B" w:rsidRDefault="003E4C9B" w:rsidP="003E4C9B">
            <w:r w:rsidRPr="003E4C9B">
              <w:t>HV Harness and connector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126CF" w14:textId="77777777" w:rsidR="003E4C9B" w:rsidRPr="003E4C9B" w:rsidRDefault="003E4C9B" w:rsidP="003E4C9B">
            <w:r w:rsidRPr="003E4C9B">
              <w:t>120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AB4D6" w14:textId="77777777" w:rsidR="003E4C9B" w:rsidRPr="003E4C9B" w:rsidRDefault="003E4C9B" w:rsidP="003E4C9B">
            <w:r w:rsidRPr="003E4C9B">
              <w:t>80</w:t>
            </w:r>
          </w:p>
        </w:tc>
      </w:tr>
      <w:tr w:rsidR="003E4C9B" w:rsidRPr="003E4C9B" w14:paraId="4558EFE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AB03A" w14:textId="77777777" w:rsidR="003E4C9B" w:rsidRPr="003E4C9B" w:rsidRDefault="003E4C9B" w:rsidP="003E4C9B">
            <w:r w:rsidRPr="003E4C9B">
              <w:t>CAN Gateway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77A2A" w14:textId="77777777" w:rsidR="003E4C9B" w:rsidRPr="003E4C9B" w:rsidRDefault="003E4C9B" w:rsidP="003E4C9B">
            <w:r w:rsidRPr="003E4C9B">
              <w:t>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64F9C" w14:textId="77777777" w:rsidR="003E4C9B" w:rsidRPr="003E4C9B" w:rsidRDefault="003E4C9B" w:rsidP="003E4C9B">
            <w:r w:rsidRPr="003E4C9B">
              <w:t>60</w:t>
            </w:r>
          </w:p>
        </w:tc>
      </w:tr>
      <w:tr w:rsidR="003E4C9B" w:rsidRPr="003E4C9B" w14:paraId="137BB7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8881F" w14:textId="77777777" w:rsidR="003E4C9B" w:rsidRPr="003E4C9B" w:rsidRDefault="003E4C9B" w:rsidP="003E4C9B">
            <w:r w:rsidRPr="003E4C9B">
              <w:t>Wiring Harness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AFC3A" w14:textId="77777777" w:rsidR="003E4C9B" w:rsidRPr="003E4C9B" w:rsidRDefault="003E4C9B" w:rsidP="003E4C9B">
            <w:r w:rsidRPr="003E4C9B">
              <w:t>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B3DB8" w14:textId="77777777" w:rsidR="003E4C9B" w:rsidRPr="003E4C9B" w:rsidRDefault="003E4C9B" w:rsidP="003E4C9B">
            <w:r w:rsidRPr="003E4C9B">
              <w:t>50</w:t>
            </w:r>
          </w:p>
        </w:tc>
      </w:tr>
      <w:tr w:rsidR="003E4C9B" w:rsidRPr="003E4C9B" w14:paraId="60D9CF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7B221" w14:textId="77777777" w:rsidR="003E4C9B" w:rsidRPr="003E4C9B" w:rsidRDefault="003E4C9B" w:rsidP="003E4C9B">
            <w:r w:rsidRPr="003E4C9B">
              <w:t>Assembly and Tests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948F2" w14:textId="77777777" w:rsidR="003E4C9B" w:rsidRPr="003E4C9B" w:rsidRDefault="003E4C9B" w:rsidP="003E4C9B">
            <w:r w:rsidRPr="003E4C9B">
              <w:t>180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04528" w14:textId="77777777" w:rsidR="003E4C9B" w:rsidRPr="003E4C9B" w:rsidRDefault="003E4C9B" w:rsidP="003E4C9B">
            <w:r w:rsidRPr="003E4C9B">
              <w:t>90</w:t>
            </w:r>
          </w:p>
        </w:tc>
      </w:tr>
      <w:tr w:rsidR="003E4C9B" w:rsidRPr="003E4C9B" w14:paraId="4E422D6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67F49" w14:textId="77777777" w:rsidR="003E4C9B" w:rsidRPr="003E4C9B" w:rsidRDefault="003E4C9B" w:rsidP="003E4C9B">
            <w:r w:rsidRPr="003E4C9B">
              <w:lastRenderedPageBreak/>
              <w:t>Miscellaneous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DDEBF" w14:textId="77777777" w:rsidR="003E4C9B" w:rsidRPr="003E4C9B" w:rsidRDefault="003E4C9B" w:rsidP="003E4C9B">
            <w:r w:rsidRPr="003E4C9B">
              <w:t>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72D4F" w14:textId="77777777" w:rsidR="003E4C9B" w:rsidRPr="003E4C9B" w:rsidRDefault="003E4C9B" w:rsidP="003E4C9B">
            <w:r w:rsidRPr="003E4C9B">
              <w:t>30</w:t>
            </w:r>
          </w:p>
        </w:tc>
      </w:tr>
      <w:tr w:rsidR="003E4C9B" w:rsidRPr="003E4C9B" w14:paraId="6347981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5A6DB" w14:textId="77777777" w:rsidR="003E4C9B" w:rsidRPr="003E4C9B" w:rsidRDefault="003E4C9B" w:rsidP="003E4C9B">
            <w:r w:rsidRPr="003E4C9B">
              <w:rPr>
                <w:b/>
                <w:bCs/>
              </w:rPr>
              <w:t>Total Per Hub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F0DDB" w14:textId="77777777" w:rsidR="003E4C9B" w:rsidRPr="003E4C9B" w:rsidRDefault="003E4C9B" w:rsidP="003E4C9B">
            <w:r w:rsidRPr="003E4C9B">
              <w:t>980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34C6B" w14:textId="77777777" w:rsidR="003E4C9B" w:rsidRPr="003E4C9B" w:rsidRDefault="003E4C9B" w:rsidP="003E4C9B">
            <w:r w:rsidRPr="003E4C9B">
              <w:t>580</w:t>
            </w:r>
          </w:p>
        </w:tc>
      </w:tr>
    </w:tbl>
    <w:p w14:paraId="7D7A1F2C" w14:textId="77777777" w:rsidR="005B623A" w:rsidRDefault="005B623A" w:rsidP="00144BC1"/>
    <w:p w14:paraId="656205FB" w14:textId="1DFC3D5E" w:rsidR="003E4C9B" w:rsidRDefault="003E4C9B" w:rsidP="003E4C9B">
      <w:pPr>
        <w:pStyle w:val="Caption"/>
        <w:keepNext/>
      </w:pPr>
      <w:bookmarkStart w:id="12" w:name="_Toc213578897"/>
      <w:r>
        <w:t xml:space="preserve">Table </w:t>
      </w:r>
      <w:fldSimple w:instr=" SEQ Table \* ARABIC ">
        <w:r w:rsidR="00A95830">
          <w:rPr>
            <w:noProof/>
          </w:rPr>
          <w:t>3</w:t>
        </w:r>
      </w:fldSimple>
      <w:r>
        <w:t xml:space="preserve"> Pricing for Labour Estimation</w:t>
      </w:r>
      <w:bookmarkEnd w:id="12"/>
    </w:p>
    <w:tbl>
      <w:tblPr>
        <w:tblW w:w="9360" w:type="dxa"/>
        <w:tblCellMar>
          <w:top w:w="15" w:type="dxa"/>
          <w:left w:w="15" w:type="dxa"/>
          <w:bottom w:w="15" w:type="dxa"/>
          <w:right w:w="15" w:type="dxa"/>
        </w:tblCellMar>
        <w:tblLook w:val="04A0" w:firstRow="1" w:lastRow="0" w:firstColumn="1" w:lastColumn="0" w:noHBand="0" w:noVBand="1"/>
      </w:tblPr>
      <w:tblGrid>
        <w:gridCol w:w="4895"/>
        <w:gridCol w:w="2155"/>
        <w:gridCol w:w="2310"/>
      </w:tblGrid>
      <w:tr w:rsidR="003E4C9B" w:rsidRPr="003E4C9B" w14:paraId="69B671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82B0A" w14:textId="77777777" w:rsidR="003E4C9B" w:rsidRPr="003E4C9B" w:rsidRDefault="003E4C9B" w:rsidP="003E4C9B">
            <w:r w:rsidRPr="003E4C9B">
              <w:rPr>
                <w:b/>
                <w:bCs/>
              </w:rPr>
              <w:t>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7ECC8" w14:textId="77777777" w:rsidR="003E4C9B" w:rsidRPr="003E4C9B" w:rsidRDefault="003E4C9B" w:rsidP="003E4C9B">
            <w:r w:rsidRPr="003E4C9B">
              <w:rPr>
                <w:b/>
                <w:bCs/>
              </w:rPr>
              <w:t>Prototype (CAD)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39FCD" w14:textId="77777777" w:rsidR="003E4C9B" w:rsidRPr="003E4C9B" w:rsidRDefault="003E4C9B" w:rsidP="003E4C9B">
            <w:r w:rsidRPr="003E4C9B">
              <w:rPr>
                <w:b/>
                <w:bCs/>
              </w:rPr>
              <w:t>Production (CAD)</w:t>
            </w:r>
          </w:p>
        </w:tc>
      </w:tr>
      <w:tr w:rsidR="003E4C9B" w:rsidRPr="003E4C9B" w14:paraId="008483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DBE56" w14:textId="77777777" w:rsidR="003E4C9B" w:rsidRPr="003E4C9B" w:rsidRDefault="003E4C9B" w:rsidP="003E4C9B">
            <w:r w:rsidRPr="003E4C9B">
              <w:t>Electrical wiring and Soldering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B9AEC" w14:textId="77777777" w:rsidR="003E4C9B" w:rsidRPr="003E4C9B" w:rsidRDefault="003E4C9B" w:rsidP="003E4C9B">
            <w:r w:rsidRPr="003E4C9B">
              <w:t>2.0 h @ $45/h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3139E" w14:textId="77777777" w:rsidR="003E4C9B" w:rsidRPr="003E4C9B" w:rsidRDefault="003E4C9B" w:rsidP="003E4C9B">
            <w:r w:rsidRPr="003E4C9B">
              <w:t>0.8 h @ $35/h</w:t>
            </w:r>
          </w:p>
        </w:tc>
      </w:tr>
      <w:tr w:rsidR="003E4C9B" w:rsidRPr="003E4C9B" w14:paraId="76DE5E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78653" w14:textId="77777777" w:rsidR="003E4C9B" w:rsidRPr="003E4C9B" w:rsidRDefault="003E4C9B" w:rsidP="003E4C9B">
            <w:r w:rsidRPr="003E4C9B">
              <w:t>CANBUS Calibration and Firmware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9180F" w14:textId="77777777" w:rsidR="003E4C9B" w:rsidRPr="003E4C9B" w:rsidRDefault="003E4C9B" w:rsidP="003E4C9B">
            <w:r w:rsidRPr="003E4C9B">
              <w:t>1.0 h @ $50/h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CF135" w14:textId="77777777" w:rsidR="003E4C9B" w:rsidRPr="003E4C9B" w:rsidRDefault="003E4C9B" w:rsidP="003E4C9B">
            <w:r w:rsidRPr="003E4C9B">
              <w:t>0.3 h @ $40/h</w:t>
            </w:r>
          </w:p>
        </w:tc>
      </w:tr>
      <w:tr w:rsidR="003E4C9B" w:rsidRPr="003E4C9B" w14:paraId="11F9CE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AB766" w14:textId="77777777" w:rsidR="003E4C9B" w:rsidRPr="003E4C9B" w:rsidRDefault="003E4C9B" w:rsidP="003E4C9B">
            <w:r w:rsidRPr="003E4C9B">
              <w:t>Cooling loop assembly and Pressure 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A9880" w14:textId="77777777" w:rsidR="003E4C9B" w:rsidRPr="003E4C9B" w:rsidRDefault="003E4C9B" w:rsidP="003E4C9B">
            <w:r w:rsidRPr="003E4C9B">
              <w:t>1.2 h @ $45/h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9352D" w14:textId="77777777" w:rsidR="003E4C9B" w:rsidRPr="003E4C9B" w:rsidRDefault="003E4C9B" w:rsidP="003E4C9B">
            <w:r w:rsidRPr="003E4C9B">
              <w:t>0.4 h @ $35/h</w:t>
            </w:r>
          </w:p>
        </w:tc>
      </w:tr>
      <w:tr w:rsidR="003E4C9B" w:rsidRPr="003E4C9B" w14:paraId="647978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5AA79" w14:textId="77777777" w:rsidR="003E4C9B" w:rsidRPr="003E4C9B" w:rsidRDefault="003E4C9B" w:rsidP="003E4C9B">
            <w:r w:rsidRPr="003E4C9B">
              <w:t>Mechanical Enclosure fit and QC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9C717" w14:textId="77777777" w:rsidR="003E4C9B" w:rsidRPr="003E4C9B" w:rsidRDefault="003E4C9B" w:rsidP="003E4C9B">
            <w:r w:rsidRPr="003E4C9B">
              <w:t>0.8 h @ $40/h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77CBF" w14:textId="77777777" w:rsidR="003E4C9B" w:rsidRPr="003E4C9B" w:rsidRDefault="003E4C9B" w:rsidP="003E4C9B">
            <w:r w:rsidRPr="003E4C9B">
              <w:t>0.3 h @ $30/h</w:t>
            </w:r>
          </w:p>
        </w:tc>
      </w:tr>
      <w:tr w:rsidR="003E4C9B" w:rsidRPr="003E4C9B" w14:paraId="5995645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029BB" w14:textId="77777777" w:rsidR="003E4C9B" w:rsidRPr="003E4C9B" w:rsidRDefault="003E4C9B" w:rsidP="003E4C9B">
            <w:r w:rsidRPr="003E4C9B">
              <w:t>Final Inspection + Burn 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DA800" w14:textId="77777777" w:rsidR="003E4C9B" w:rsidRPr="003E4C9B" w:rsidRDefault="003E4C9B" w:rsidP="003E4C9B">
            <w:r w:rsidRPr="003E4C9B">
              <w:t>0.5 h @ $45/h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2E344" w14:textId="77777777" w:rsidR="003E4C9B" w:rsidRPr="003E4C9B" w:rsidRDefault="003E4C9B" w:rsidP="003E4C9B">
            <w:r w:rsidRPr="003E4C9B">
              <w:t>0.2 h @ $35/h</w:t>
            </w:r>
          </w:p>
        </w:tc>
      </w:tr>
      <w:tr w:rsidR="003E4C9B" w:rsidRPr="003E4C9B" w14:paraId="5059E4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6759B" w14:textId="77777777" w:rsidR="003E4C9B" w:rsidRPr="003E4C9B" w:rsidRDefault="003E4C9B" w:rsidP="003E4C9B">
            <w:r w:rsidRPr="003E4C9B">
              <w:rPr>
                <w:b/>
                <w:bCs/>
              </w:rPr>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A90A6" w14:textId="77777777" w:rsidR="003E4C9B" w:rsidRPr="003E4C9B" w:rsidRDefault="003E4C9B" w:rsidP="003E4C9B">
            <w:r w:rsidRPr="003E4C9B">
              <w:t>248.5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C2C3D" w14:textId="77777777" w:rsidR="003E4C9B" w:rsidRPr="003E4C9B" w:rsidRDefault="003E4C9B" w:rsidP="003E4C9B">
            <w:r w:rsidRPr="003E4C9B">
              <w:t>70</w:t>
            </w:r>
          </w:p>
        </w:tc>
      </w:tr>
    </w:tbl>
    <w:p w14:paraId="0B429AB8" w14:textId="77777777" w:rsidR="003E4C9B" w:rsidRPr="00144BC1" w:rsidRDefault="003E4C9B" w:rsidP="00144BC1"/>
    <w:p w14:paraId="4ADBF815" w14:textId="5A090A01" w:rsidR="008414D4" w:rsidRPr="008414D4" w:rsidRDefault="000F5C20" w:rsidP="000F5C20">
      <w:pPr>
        <w:pStyle w:val="Caption"/>
        <w:jc w:val="center"/>
      </w:pPr>
      <w:r>
        <w:rPr>
          <w:noProof/>
        </w:rPr>
        <w:lastRenderedPageBreak/>
        <w:drawing>
          <wp:inline distT="0" distB="0" distL="0" distR="0" wp14:anchorId="50E69437" wp14:editId="450BC819">
            <wp:extent cx="5204460" cy="3658135"/>
            <wp:effectExtent l="0" t="0" r="0" b="0"/>
            <wp:docPr id="73932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25970"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5783" cy="3680151"/>
                    </a:xfrm>
                    <a:prstGeom prst="rect">
                      <a:avLst/>
                    </a:prstGeom>
                  </pic:spPr>
                </pic:pic>
              </a:graphicData>
            </a:graphic>
          </wp:inline>
        </w:drawing>
      </w:r>
      <w:r>
        <w:rPr>
          <w:noProof/>
        </w:rPr>
        <w:drawing>
          <wp:inline distT="0" distB="0" distL="0" distR="0" wp14:anchorId="36088039" wp14:editId="7D6C7685">
            <wp:extent cx="5105400" cy="3672506"/>
            <wp:effectExtent l="0" t="0" r="0" b="4445"/>
            <wp:docPr id="1366937379" name="Picture 2" descr="Blueprint of a blueprint with drawings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37379" name="Picture 2" descr="Blueprint of a blueprint with drawings of a square objec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19521" cy="3682664"/>
                    </a:xfrm>
                    <a:prstGeom prst="rect">
                      <a:avLst/>
                    </a:prstGeom>
                  </pic:spPr>
                </pic:pic>
              </a:graphicData>
            </a:graphic>
          </wp:inline>
        </w:drawing>
      </w:r>
      <w:r>
        <w:rPr>
          <w:noProof/>
        </w:rPr>
        <w:lastRenderedPageBreak/>
        <w:drawing>
          <wp:inline distT="0" distB="0" distL="0" distR="0" wp14:anchorId="7E07A1E1" wp14:editId="00C41529">
            <wp:extent cx="4943514" cy="3474720"/>
            <wp:effectExtent l="0" t="0" r="9525" b="0"/>
            <wp:docPr id="795652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52132"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53693" cy="3481875"/>
                    </a:xfrm>
                    <a:prstGeom prst="rect">
                      <a:avLst/>
                    </a:prstGeom>
                  </pic:spPr>
                </pic:pic>
              </a:graphicData>
            </a:graphic>
          </wp:inline>
        </w:drawing>
      </w:r>
    </w:p>
    <w:sectPr w:rsidR="008414D4" w:rsidRPr="008414D4" w:rsidSect="005C7F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26F7E" w14:textId="77777777" w:rsidR="00726C55" w:rsidRDefault="00726C55" w:rsidP="00F51DAC">
      <w:pPr>
        <w:spacing w:after="0" w:line="240" w:lineRule="auto"/>
      </w:pPr>
      <w:r>
        <w:separator/>
      </w:r>
    </w:p>
  </w:endnote>
  <w:endnote w:type="continuationSeparator" w:id="0">
    <w:p w14:paraId="13B25AF1" w14:textId="77777777" w:rsidR="00726C55" w:rsidRDefault="00726C55" w:rsidP="00F51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059940"/>
      <w:docPartObj>
        <w:docPartGallery w:val="Page Numbers (Bottom of Page)"/>
        <w:docPartUnique/>
      </w:docPartObj>
    </w:sdtPr>
    <w:sdtEndPr>
      <w:rPr>
        <w:noProof/>
      </w:rPr>
    </w:sdtEndPr>
    <w:sdtContent>
      <w:p w14:paraId="2469CB44" w14:textId="2FEDF11A" w:rsidR="005C7F3E" w:rsidRDefault="005C7F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42CD9A" w14:textId="77777777" w:rsidR="005C7F3E" w:rsidRDefault="005C7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EE289" w14:textId="77777777" w:rsidR="00726C55" w:rsidRDefault="00726C55" w:rsidP="00F51DAC">
      <w:pPr>
        <w:spacing w:after="0" w:line="240" w:lineRule="auto"/>
      </w:pPr>
      <w:r>
        <w:separator/>
      </w:r>
    </w:p>
  </w:footnote>
  <w:footnote w:type="continuationSeparator" w:id="0">
    <w:p w14:paraId="4B2D6F50" w14:textId="77777777" w:rsidR="00726C55" w:rsidRDefault="00726C55" w:rsidP="00F51D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ABF"/>
    <w:multiLevelType w:val="multilevel"/>
    <w:tmpl w:val="1EE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40C6B"/>
    <w:multiLevelType w:val="hybridMultilevel"/>
    <w:tmpl w:val="1ACAFE02"/>
    <w:lvl w:ilvl="0" w:tplc="69CADDF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D56CEF"/>
    <w:multiLevelType w:val="hybridMultilevel"/>
    <w:tmpl w:val="AFAE28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BCC7541"/>
    <w:multiLevelType w:val="hybridMultilevel"/>
    <w:tmpl w:val="2AA8F436"/>
    <w:lvl w:ilvl="0" w:tplc="69CADDFE">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2070836222">
    <w:abstractNumId w:val="1"/>
  </w:num>
  <w:num w:numId="2" w16cid:durableId="1017610233">
    <w:abstractNumId w:val="2"/>
  </w:num>
  <w:num w:numId="3" w16cid:durableId="522868370">
    <w:abstractNumId w:val="3"/>
  </w:num>
  <w:num w:numId="4" w16cid:durableId="1821071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DAC"/>
    <w:rsid w:val="00025134"/>
    <w:rsid w:val="00060F9F"/>
    <w:rsid w:val="00070407"/>
    <w:rsid w:val="000E448F"/>
    <w:rsid w:val="000F5C20"/>
    <w:rsid w:val="001437E2"/>
    <w:rsid w:val="00144BC1"/>
    <w:rsid w:val="00154DC1"/>
    <w:rsid w:val="00224106"/>
    <w:rsid w:val="002841AE"/>
    <w:rsid w:val="00294DF5"/>
    <w:rsid w:val="002B31A1"/>
    <w:rsid w:val="002E11F8"/>
    <w:rsid w:val="00355851"/>
    <w:rsid w:val="003964DA"/>
    <w:rsid w:val="003C7179"/>
    <w:rsid w:val="003E4C9B"/>
    <w:rsid w:val="0043293C"/>
    <w:rsid w:val="00432BB1"/>
    <w:rsid w:val="00447769"/>
    <w:rsid w:val="00485514"/>
    <w:rsid w:val="005333FB"/>
    <w:rsid w:val="005B3E9F"/>
    <w:rsid w:val="005B623A"/>
    <w:rsid w:val="005C7F3E"/>
    <w:rsid w:val="0061791B"/>
    <w:rsid w:val="00624AC2"/>
    <w:rsid w:val="00696A8B"/>
    <w:rsid w:val="006A1631"/>
    <w:rsid w:val="007136EF"/>
    <w:rsid w:val="00726C55"/>
    <w:rsid w:val="00764B24"/>
    <w:rsid w:val="007A53DB"/>
    <w:rsid w:val="007B079B"/>
    <w:rsid w:val="007F304C"/>
    <w:rsid w:val="00805651"/>
    <w:rsid w:val="008108EF"/>
    <w:rsid w:val="00817F91"/>
    <w:rsid w:val="00835999"/>
    <w:rsid w:val="008414D4"/>
    <w:rsid w:val="00887B36"/>
    <w:rsid w:val="00892A4A"/>
    <w:rsid w:val="008A56A4"/>
    <w:rsid w:val="009131C4"/>
    <w:rsid w:val="00985D17"/>
    <w:rsid w:val="00990985"/>
    <w:rsid w:val="009D42E4"/>
    <w:rsid w:val="00A35210"/>
    <w:rsid w:val="00A44B17"/>
    <w:rsid w:val="00A95830"/>
    <w:rsid w:val="00AA47B4"/>
    <w:rsid w:val="00AD16DD"/>
    <w:rsid w:val="00B50237"/>
    <w:rsid w:val="00B84B4D"/>
    <w:rsid w:val="00BB359E"/>
    <w:rsid w:val="00C15D0E"/>
    <w:rsid w:val="00C800FC"/>
    <w:rsid w:val="00C851B6"/>
    <w:rsid w:val="00CA6396"/>
    <w:rsid w:val="00CF0820"/>
    <w:rsid w:val="00D01FDA"/>
    <w:rsid w:val="00DF7030"/>
    <w:rsid w:val="00E00D28"/>
    <w:rsid w:val="00E01A10"/>
    <w:rsid w:val="00E1590A"/>
    <w:rsid w:val="00E30099"/>
    <w:rsid w:val="00E55B82"/>
    <w:rsid w:val="00E653FC"/>
    <w:rsid w:val="00EC60D4"/>
    <w:rsid w:val="00ED0C8F"/>
    <w:rsid w:val="00F1792B"/>
    <w:rsid w:val="00F3659D"/>
    <w:rsid w:val="00F4302A"/>
    <w:rsid w:val="00F51D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58DF6"/>
  <w15:chartTrackingRefBased/>
  <w15:docId w15:val="{9A29E14E-AB65-40D0-ACE1-8A016157A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1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1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DAC"/>
    <w:rPr>
      <w:rFonts w:eastAsiaTheme="majorEastAsia" w:cstheme="majorBidi"/>
      <w:color w:val="272727" w:themeColor="text1" w:themeTint="D8"/>
    </w:rPr>
  </w:style>
  <w:style w:type="paragraph" w:styleId="Title">
    <w:name w:val="Title"/>
    <w:basedOn w:val="Normal"/>
    <w:next w:val="Normal"/>
    <w:link w:val="TitleChar"/>
    <w:uiPriority w:val="10"/>
    <w:qFormat/>
    <w:rsid w:val="00F51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DAC"/>
    <w:pPr>
      <w:spacing w:before="160"/>
      <w:jc w:val="center"/>
    </w:pPr>
    <w:rPr>
      <w:i/>
      <w:iCs/>
      <w:color w:val="404040" w:themeColor="text1" w:themeTint="BF"/>
    </w:rPr>
  </w:style>
  <w:style w:type="character" w:customStyle="1" w:styleId="QuoteChar">
    <w:name w:val="Quote Char"/>
    <w:basedOn w:val="DefaultParagraphFont"/>
    <w:link w:val="Quote"/>
    <w:uiPriority w:val="29"/>
    <w:rsid w:val="00F51DAC"/>
    <w:rPr>
      <w:i/>
      <w:iCs/>
      <w:color w:val="404040" w:themeColor="text1" w:themeTint="BF"/>
    </w:rPr>
  </w:style>
  <w:style w:type="paragraph" w:styleId="ListParagraph">
    <w:name w:val="List Paragraph"/>
    <w:basedOn w:val="Normal"/>
    <w:uiPriority w:val="34"/>
    <w:qFormat/>
    <w:rsid w:val="00F51DAC"/>
    <w:pPr>
      <w:ind w:left="720"/>
      <w:contextualSpacing/>
    </w:pPr>
  </w:style>
  <w:style w:type="character" w:styleId="IntenseEmphasis">
    <w:name w:val="Intense Emphasis"/>
    <w:basedOn w:val="DefaultParagraphFont"/>
    <w:uiPriority w:val="21"/>
    <w:qFormat/>
    <w:rsid w:val="00F51DAC"/>
    <w:rPr>
      <w:i/>
      <w:iCs/>
      <w:color w:val="0F4761" w:themeColor="accent1" w:themeShade="BF"/>
    </w:rPr>
  </w:style>
  <w:style w:type="paragraph" w:styleId="IntenseQuote">
    <w:name w:val="Intense Quote"/>
    <w:basedOn w:val="Normal"/>
    <w:next w:val="Normal"/>
    <w:link w:val="IntenseQuoteChar"/>
    <w:uiPriority w:val="30"/>
    <w:qFormat/>
    <w:rsid w:val="00F51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DAC"/>
    <w:rPr>
      <w:i/>
      <w:iCs/>
      <w:color w:val="0F4761" w:themeColor="accent1" w:themeShade="BF"/>
    </w:rPr>
  </w:style>
  <w:style w:type="character" w:styleId="IntenseReference">
    <w:name w:val="Intense Reference"/>
    <w:basedOn w:val="DefaultParagraphFont"/>
    <w:uiPriority w:val="32"/>
    <w:qFormat/>
    <w:rsid w:val="00F51DAC"/>
    <w:rPr>
      <w:b/>
      <w:bCs/>
      <w:smallCaps/>
      <w:color w:val="0F4761" w:themeColor="accent1" w:themeShade="BF"/>
      <w:spacing w:val="5"/>
    </w:rPr>
  </w:style>
  <w:style w:type="paragraph" w:styleId="Header">
    <w:name w:val="header"/>
    <w:basedOn w:val="Normal"/>
    <w:link w:val="HeaderChar"/>
    <w:uiPriority w:val="99"/>
    <w:unhideWhenUsed/>
    <w:rsid w:val="00F51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1DAC"/>
  </w:style>
  <w:style w:type="paragraph" w:styleId="Footer">
    <w:name w:val="footer"/>
    <w:basedOn w:val="Normal"/>
    <w:link w:val="FooterChar"/>
    <w:uiPriority w:val="99"/>
    <w:unhideWhenUsed/>
    <w:rsid w:val="00F51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1DAC"/>
  </w:style>
  <w:style w:type="character" w:styleId="PlaceholderText">
    <w:name w:val="Placeholder Text"/>
    <w:basedOn w:val="DefaultParagraphFont"/>
    <w:uiPriority w:val="99"/>
    <w:semiHidden/>
    <w:rsid w:val="00AA47B4"/>
    <w:rPr>
      <w:color w:val="666666"/>
    </w:rPr>
  </w:style>
  <w:style w:type="paragraph" w:styleId="Caption">
    <w:name w:val="caption"/>
    <w:basedOn w:val="Normal"/>
    <w:next w:val="Normal"/>
    <w:uiPriority w:val="35"/>
    <w:unhideWhenUsed/>
    <w:qFormat/>
    <w:rsid w:val="0048551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85D17"/>
    <w:pPr>
      <w:spacing w:after="0"/>
    </w:pPr>
  </w:style>
  <w:style w:type="character" w:styleId="Hyperlink">
    <w:name w:val="Hyperlink"/>
    <w:basedOn w:val="DefaultParagraphFont"/>
    <w:uiPriority w:val="99"/>
    <w:unhideWhenUsed/>
    <w:rsid w:val="00985D17"/>
    <w:rPr>
      <w:color w:val="467886" w:themeColor="hyperlink"/>
      <w:u w:val="single"/>
    </w:rPr>
  </w:style>
  <w:style w:type="paragraph" w:styleId="TOCHeading">
    <w:name w:val="TOC Heading"/>
    <w:basedOn w:val="Heading1"/>
    <w:next w:val="Normal"/>
    <w:uiPriority w:val="39"/>
    <w:unhideWhenUsed/>
    <w:qFormat/>
    <w:rsid w:val="00A35210"/>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A3521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76937AA6E22A04CAA59C6D88EC1084A" ma:contentTypeVersion="6" ma:contentTypeDescription="Create a new document." ma:contentTypeScope="" ma:versionID="21ccc15d450066d71d4db4cec27513b9">
  <xsd:schema xmlns:xsd="http://www.w3.org/2001/XMLSchema" xmlns:xs="http://www.w3.org/2001/XMLSchema" xmlns:p="http://schemas.microsoft.com/office/2006/metadata/properties" xmlns:ns3="2b4ca261-f7eb-474a-9bbe-bacc60e9def6" targetNamespace="http://schemas.microsoft.com/office/2006/metadata/properties" ma:root="true" ma:fieldsID="ba8e995a5b81e6e9d63e4d8e1b9f8777" ns3:_="">
    <xsd:import namespace="2b4ca261-f7eb-474a-9bbe-bacc60e9de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4ca261-f7eb-474a-9bbe-bacc60e9de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b4ca261-f7eb-474a-9bbe-bacc60e9def6" xsi:nil="true"/>
  </documentManagement>
</p:properties>
</file>

<file path=customXml/itemProps1.xml><?xml version="1.0" encoding="utf-8"?>
<ds:datastoreItem xmlns:ds="http://schemas.openxmlformats.org/officeDocument/2006/customXml" ds:itemID="{0F921F4C-7E6F-4F69-88C8-834B209D5785}">
  <ds:schemaRefs>
    <ds:schemaRef ds:uri="http://schemas.openxmlformats.org/officeDocument/2006/bibliography"/>
  </ds:schemaRefs>
</ds:datastoreItem>
</file>

<file path=customXml/itemProps2.xml><?xml version="1.0" encoding="utf-8"?>
<ds:datastoreItem xmlns:ds="http://schemas.openxmlformats.org/officeDocument/2006/customXml" ds:itemID="{C2215B4F-F196-4B33-A8A0-617D77828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4ca261-f7eb-474a-9bbe-bacc60e9de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0649A-5DFC-4AAE-9CE4-4E43351B9126}">
  <ds:schemaRefs>
    <ds:schemaRef ds:uri="http://schemas.microsoft.com/sharepoint/v3/contenttype/forms"/>
  </ds:schemaRefs>
</ds:datastoreItem>
</file>

<file path=customXml/itemProps4.xml><?xml version="1.0" encoding="utf-8"?>
<ds:datastoreItem xmlns:ds="http://schemas.openxmlformats.org/officeDocument/2006/customXml" ds:itemID="{7E925F8F-D1C6-4D84-8DE7-95002AEE8817}">
  <ds:schemaRefs>
    <ds:schemaRef ds:uri="http://schemas.microsoft.com/office/2006/documentManagement/types"/>
    <ds:schemaRef ds:uri="2b4ca261-f7eb-474a-9bbe-bacc60e9def6"/>
    <ds:schemaRef ds:uri="http://purl.org/dc/terms/"/>
    <ds:schemaRef ds:uri="http://www.w3.org/XML/1998/namespace"/>
    <ds:schemaRef ds:uri="http://purl.org/dc/dcmitype/"/>
    <ds:schemaRef ds:uri="http://schemas.microsoft.com/office/infopath/2007/PartnerControls"/>
    <ds:schemaRef ds:uri="http://schemas.openxmlformats.org/package/2006/metadata/core-properties"/>
    <ds:schemaRef ds:uri="http://schemas.microsoft.com/office/2006/metadata/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11</Pages>
  <Words>1704</Words>
  <Characters>10123</Characters>
  <Application>Microsoft Office Word</Application>
  <DocSecurity>0</DocSecurity>
  <Lines>297</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Popov</dc:creator>
  <cp:keywords/>
  <dc:description/>
  <cp:lastModifiedBy>Isaac Popov</cp:lastModifiedBy>
  <cp:revision>2</cp:revision>
  <cp:lastPrinted>2025-11-09T16:02:00Z</cp:lastPrinted>
  <dcterms:created xsi:type="dcterms:W3CDTF">2025-11-09T16:46:00Z</dcterms:created>
  <dcterms:modified xsi:type="dcterms:W3CDTF">2025-11-09T16:46:00Z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0x010100D76937AA6E22A04CAA59C6D88EC1084A</vt:lpwstr>
  </property>
</Properties>
</file>