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4f4fc66674541" /><Relationship Type="http://schemas.openxmlformats.org/package/2006/relationships/metadata/core-properties" Target="/package/services/metadata/core-properties/f6f4e0cf98f043d1a63e29b002735946.psmdcp" Id="R09660574c20a43ba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160" w:lineRule="exact"/>
        <w:ind/>
        <w:jc w:val="center"/>
        <w:sectPr>
          <w:type w:val="continuous"/>
          <w:pgSz w:w="11900" w:h="16840" w:orient="portrait"/>
          <w:pgMar w:top="200" w:right="300" w:bottom="200" w:left="300" w:header="0" w:footer="200"/>
          <w:cols w:equalWidth="true" w:num="1"/>
          <w:docGrid w:type="lines" w:linePitch="312"/>
        </w:sectPr>
      </w:pPr>
      <w:r>
        <w:rPr>
          <w:sz w:val="12"/>
          <w:color w:val="000000"/>
          <w:rFonts w:hint="eastAsia" w:ascii="SimSun" w:hAnsi="SimSun" w:eastAsia="SimSun"/>
        </w:rPr>
        <w:t xml:space="preserve">STD.ISO 3209-ENGL 1998			4851903 0776033 T94</w:t>
      </w:r>
    </w:p>
    <w:p>
      <w:pPr>
        <w:spacing w:before="420" w:after="60" w:line="400" w:lineRule="exact"/>
        <w:ind w:left="4220" w:firstLine="0"/>
        <w:jc w:val="left"/>
      </w:pPr>
      <w:r>
        <w:rPr>
          <w:sz w:val="36"/>
          <w:color w:val="000000"/>
          <w:rFonts w:hint="eastAsia" w:ascii="Arial" w:hAnsi="Arial" w:eastAsia="Arial"/>
        </w:rPr>
        <w:t xml:space="preserve">INTERNATIONAL</w:t>
      </w:r>
    </w:p>
    <w:p>
      <w:pPr>
        <w:spacing w:line="440" w:lineRule="exact"/>
        <w:ind w:left="4220" w:firstLine="0"/>
        <w:jc w:val="left"/>
      </w:pPr>
      <w:r>
        <w:rPr>
          <w:sz w:val="38"/>
          <w:color w:val="000000"/>
          <w:rFonts w:hint="eastAsia" w:ascii="Arial" w:hAnsi="Arial" w:eastAsia="Arial"/>
        </w:rPr>
        <w:t xml:space="preserve">STANDARD</w:t>
      </w:r>
    </w:p>
    <w:p>
      <w:pPr>
        <w:spacing w:line="1" w:lineRule="exact"/>
      </w:pPr>
      <w:r>
        <w:br w:type="column"/>
      </w:r>
    </w:p>
    <w:p>
      <w:pPr>
        <w:spacing w:before="420" w:line="500" w:lineRule="exact"/>
        <w:ind/>
        <w:jc w:val="center"/>
      </w:pPr>
      <w:r>
        <w:rPr>
          <w:sz w:val="38"/>
          <w:color w:val="000000"/>
          <w:rFonts w:hint="eastAsia" w:ascii="Arial" w:hAnsi="Arial" w:eastAsia="Arial"/>
        </w:rPr>
        <w:t xml:space="preserve">OSI</w:t>
      </w:r>
    </w:p>
    <w:p>
      <w:pPr>
        <w:spacing w:line="160" w:lineRule="exact"/>
        <w:ind w:firstLine="0"/>
        <w:jc w:val="left"/>
        <w:sectPr>
          <w:type w:val="continuous"/>
          <w:pgSz w:w="11900" w:h="16840" w:orient="portrait"/>
          <w:pgMar w:top="200" w:right="300" w:bottom="200" w:left="300" w:header="0" w:footer="200"/>
          <w:cols w:equalWidth="false" w:num="2">
            <w:col w:w="12380" w:space="100"/>
            <w:col w:w="1620" w:space="0"/>
          </w:cols>
          <w:docGrid w:type="lines" w:linePitch="312"/>
        </w:sectPr>
      </w:pPr>
      <w:r>
        <w:rPr>
          <w:sz w:val="12"/>
          <w:color w:val="000000"/>
          <w:rFonts w:hint="eastAsia" w:ascii="Arial" w:hAnsi="Arial" w:eastAsia="Arial"/>
        </w:rPr>
        <w:t xml:space="preserve">3209</w:t>
      </w:r>
    </w:p>
    <w:p>
      <w:pPr>
        <w:spacing w:before="720" w:line="200" w:lineRule="exact"/>
        <w:ind w:left="4220" w:firstLine="0"/>
        <w:jc w:val="right"/>
      </w:pPr>
      <w:r>
        <w:rPr>
          <w:sz w:val="18"/>
          <w:color w:val="000000"/>
          <w:rFonts w:hint="eastAsia" w:ascii="Arial" w:hAnsi="Arial" w:eastAsia="Arial"/>
        </w:rPr>
        <w:t xml:space="preserve">Second edition</w:t>
      </w:r>
    </w:p>
    <w:p>
      <w:pPr>
        <w:spacing w:after="2240" w:line="180" w:lineRule="exact"/>
        <w:ind w:left="4220" w:firstLine="5800"/>
        <w:jc w:val="both"/>
      </w:pPr>
      <w:r>
        <w:rPr>
          <w:sz w:val="16"/>
          <w:color w:val="000000"/>
          <w:rFonts w:hint="eastAsia" w:ascii="Arial" w:hAnsi="Arial" w:eastAsia="Arial"/>
        </w:rPr>
        <w:t xml:space="preserve">1998-11-15</w:t>
      </w:r>
    </w:p>
    <w:p>
      <w:pPr>
        <w:spacing w:line="320" w:lineRule="exact"/>
        <w:ind w:left="4220" w:firstLine="0"/>
        <w:jc w:val="left"/>
      </w:pPr>
      <w:r>
        <w:rPr>
          <w:sz w:val="28"/>
          <w:color w:val="000000"/>
          <w:rFonts w:hint="eastAsia" w:ascii="Arial" w:hAnsi="Arial" w:eastAsia="Arial"/>
        </w:rPr>
        <w:t xml:space="preserve">Aerospace-Nuts, anchor, self-locking,</w:t>
      </w:r>
    </w:p>
    <w:p>
      <w:pPr>
        <w:spacing w:line="340" w:lineRule="exact"/>
        <w:ind w:left="4220" w:firstLine="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floating, two lug, with counterbore, with</w:t>
      </w:r>
    </w:p>
    <w:p>
      <w:pPr>
        <w:spacing w:line="320" w:lineRule="exact"/>
        <w:ind w:left="4220" w:firstLine="0"/>
        <w:jc w:val="left"/>
      </w:pPr>
      <w:r>
        <w:rPr>
          <w:sz w:val="28"/>
          <w:color w:val="000000"/>
          <w:rFonts w:hint="eastAsia" w:ascii="Arial" w:hAnsi="Arial" w:eastAsia="Arial"/>
        </w:rPr>
        <w:t xml:space="preserve">MJ threads,classifications: 1 100 MPa (at</w:t>
      </w:r>
    </w:p>
    <w:p>
      <w:pPr>
        <w:spacing w:line="340" w:lineRule="exact"/>
        <w:ind w:left="4220" w:firstLine="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ambient temperature)/235 °C, 1 100 MPa (at</w:t>
      </w:r>
    </w:p>
    <w:p>
      <w:pPr>
        <w:spacing w:line="340" w:lineRule="exact"/>
        <w:ind w:left="4220" w:firstLine="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ambient temperature)/315 °C and 1 100 MPa</w:t>
      </w:r>
    </w:p>
    <w:p>
      <w:pPr>
        <w:spacing w:line="340" w:lineRule="exact"/>
        <w:ind w:left="4220" w:firstLine="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(at ambient temperature)/425C-</w:t>
      </w:r>
    </w:p>
    <w:p>
      <w:pPr>
        <w:spacing w:after="280" w:line="320" w:lineRule="exact"/>
        <w:ind w:left="4220" w:firstLine="0"/>
        <w:jc w:val="left"/>
      </w:pPr>
      <w:r>
        <w:rPr>
          <w:sz w:val="28"/>
          <w:color w:val="000000"/>
          <w:rFonts w:hint="eastAsia" w:ascii="Arial" w:hAnsi="Arial" w:eastAsia="Arial"/>
        </w:rPr>
        <w:t xml:space="preserve">Dimensions</w:t>
      </w:r>
    </w:p>
    <w:p>
      <w:pPr>
        <w:spacing w:line="200" w:lineRule="exact"/>
        <w:ind w:left="4220"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Aéronautique et espace-Écrous à river, à freinage interne, flottants,</w:t>
      </w:r>
    </w:p>
    <w:p>
      <w:pPr>
        <w:spacing w:line="240" w:lineRule="exact"/>
        <w:ind w:left="4220"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double patte, avec chambrage, à filetage MJ, classifications: 1 100 MPa (à</w:t>
      </w:r>
    </w:p>
    <w:p>
      <w:pPr>
        <w:spacing w:line="240" w:lineRule="exact"/>
        <w:ind w:left="4220"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température ambiante)/235 C, 1 100 MPa (à température</w:t>
      </w:r>
    </w:p>
    <w:p>
      <w:pPr>
        <w:spacing w:line="240" w:lineRule="exact"/>
        <w:ind w:left="4220"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ambiante)/315 °C et 1 100 MPa (à température ambiante)/425℃-</w:t>
      </w:r>
    </w:p>
    <w:p>
      <w:pPr>
        <w:spacing w:after="3180" w:line="200" w:lineRule="exact"/>
        <w:ind w:left="4220"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Dimensions</w:t>
      </w:r>
    </w:p>
    <w:p>
      <w:pPr>
        <w:spacing w:line="140" w:lineRule="exact"/>
        <w:ind w:left="4220" w:firstLine="0"/>
        <w:jc w:val="both"/>
        <w:sectPr>
          <w:type w:val="continuous"/>
          <w:pgSz w:w="11900" w:h="16840" w:orient="portrait"/>
          <w:pgMar w:top="200" w:right="300" w:bottom="200" w:left="300" w:header="0" w:footer="200"/>
          <w:cols w:equalWidth="true" w:num="1"/>
          <w:docGrid w:type="lines" w:linePitch="312"/>
        </w:sectPr>
      </w:pPr>
      <w:r>
        <w:rPr>
          <w:sz w:val="12"/>
          <w:color w:val="000000"/>
          <w:rFonts w:hint="eastAsia" w:ascii="Arial" w:hAnsi="Arial" w:eastAsia="Arial"/>
        </w:rPr>
        <w:t xml:space="preserve">This material is reproduced from ISO documents under International Organization for </w:t>
      </w:r>
      <w:r>
        <w:rPr>
          <w:sz w:val="12"/>
          <w:color w:val="000000"/>
          <w:rFonts w:hint="eastAsia" w:ascii="Arial" w:hAnsi="Arial" w:eastAsia="Arial"/>
        </w:rPr>
        <w:t xml:space="preserve">Standardization(ISO)Copyright License Number IHS/ICC/1996. Not for resale.No </w:t>
      </w:r>
      <w:r>
        <w:rPr>
          <w:sz w:val="12"/>
          <w:color w:val="000000"/>
          <w:rFonts w:hint="eastAsia" w:ascii="Arial" w:hAnsi="Arial" w:eastAsia="Arial"/>
        </w:rPr>
        <w:t xml:space="preserve">part of these ISO documents may be reproduced in any form,electronic retrieval system </w:t>
      </w:r>
      <w:r>
        <w:rPr>
          <w:sz w:val="12"/>
          <w:color w:val="000000"/>
          <w:rFonts w:hint="eastAsia" w:ascii="Arial" w:hAnsi="Arial" w:eastAsia="Arial"/>
        </w:rPr>
        <w:t xml:space="preserve">or otherwise, except as allowed in the copyright law of the country of use, or with the </w:t>
      </w:r>
      <w:r>
        <w:rPr>
          <w:sz w:val="12"/>
          <w:color w:val="000000"/>
          <w:rFonts w:hint="eastAsia" w:ascii="Arial" w:hAnsi="Arial" w:eastAsia="Arial"/>
        </w:rPr>
        <w:t xml:space="preserve">prior written consent of ISO (Case postale 56,1211 Geneva 20,Switzerland,Fax+41 </w:t>
      </w:r>
      <w:r>
        <w:rPr>
          <w:sz w:val="12"/>
          <w:color w:val="000000"/>
          <w:rFonts w:hint="eastAsia" w:ascii="Arial" w:hAnsi="Arial" w:eastAsia="Arial"/>
        </w:rPr>
        <w:t xml:space="preserve">22 734 10 79),IHS or the ISO Licensor's members.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2692400</wp:posOffset>
                </wp:positionH>
                <wp:positionV relativeFrom="paragraph">
                  <wp:posOffset>965200</wp:posOffset>
                </wp:positionV>
                <wp:extent cx="43815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pict>
                                <v:rect style="width:343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212.0pt;margin-top:670.0pt;height:3.0pt;width:345.0pt;z-index:637954396097295246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pict>
                          <v:rect style="width:343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760" w:line="1140" w:lineRule="exact"/>
        <w:jc w:val="center"/>
      </w:pPr>
      <w:r>
        <w:drawing>
          <wp:inline distT="0" distB="0" distL="0" distR="0" wp14:editId="50D07946">
            <wp:extent cx="914400" cy="723900"/>
            <wp:effectExtent l="0" t="0" r="0" b="0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New Bitmap Image.jpg"/>
                    <pic:cNvPicPr/>
                  </pic:nvPicPr>
                  <pic:blipFill>
                    <a:blip r:embed="R233e336a8b0a40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91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before="1540" w:line="160" w:lineRule="exact"/>
        <w:ind w:firstLine="0"/>
        <w:jc w:val="left"/>
      </w:pPr>
      <w:r>
        <w:rPr>
          <w:sz w:val="12"/>
          <w:color w:val="000000"/>
          <w:rFonts w:hint="eastAsia" w:ascii="Arial" w:hAnsi="Arial" w:eastAsia="Arial"/>
        </w:rPr>
        <w:t xml:space="preserve">Reference number</w:t>
      </w:r>
    </w:p>
    <w:p>
      <w:pPr>
        <w:spacing w:line="160" w:lineRule="exact"/>
        <w:ind w:firstLine="0"/>
        <w:jc w:val="left"/>
        <w:sectPr>
          <w:type w:val="continuous"/>
          <w:pgSz w:w="11900" w:h="16840" w:orient="portrait"/>
          <w:pgMar w:top="200" w:right="300" w:bottom="200" w:left="300" w:header="0" w:footer="200"/>
          <w:cols w:equalWidth="false" w:num="2">
            <w:col w:w="5360" w:space="3880"/>
            <w:col w:w="1780" w:space="0"/>
          </w:cols>
          <w:docGrid w:type="lines" w:linePitch="312"/>
        </w:sectPr>
      </w:pPr>
      <w:r>
        <w:rPr>
          <w:sz w:val="12"/>
          <w:color w:val="000000"/>
          <w:rFonts w:hint="eastAsia" w:ascii="Arial" w:hAnsi="Arial" w:eastAsia="Arial"/>
        </w:rPr>
        <w:t xml:space="preserve">ISO 3209:1998(E)</w:t>
      </w:r>
    </w:p>
    <w:p>
      <w:pPr>
        <w:spacing w:before="900" w:line="160" w:lineRule="exact"/>
        <w:ind w:firstLine="0"/>
        <w:jc w:val="left"/>
      </w:pPr>
      <w:r>
        <w:rPr>
          <w:sz w:val="12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160" w:lineRule="exact"/>
        <w:ind w:firstLine="0"/>
        <w:jc w:val="left"/>
        <w:sectPr>
          <w:type w:val="continuous"/>
          <w:pgSz w:w="11900" w:h="16840" w:orient="portrait"/>
          <w:pgMar w:top="200" w:right="300" w:bottom="200" w:left="300" w:header="0" w:footer="200"/>
          <w:cols w:equalWidth="true" w:num="1"/>
          <w:docGrid w:type="lines" w:linePitch="312"/>
          <w:titlePg/>
        </w:sectPr>
      </w:pPr>
      <w:r>
        <w:rPr>
          <w:sz w:val="12"/>
          <w:color w:val="000000"/>
          <w:rFonts w:hint="eastAsia" w:ascii="Arial" w:hAnsi="Arial" w:eastAsia="Arial"/>
        </w:rPr>
        <w:t xml:space="preserve">Information Handling Services, 2000</w:t>
      </w:r>
    </w:p>
    <w:p>
      <w:pPr>
        <w:spacing w:line="200" w:lineRule="exact"/>
        <w:ind w:left="3380"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STD.ISO 3209-ENGL 1998</w:t>
      </w:r>
    </w:p>
    <w:p>
      <w:pPr>
        <w:spacing w:line="1" w:lineRule="exact"/>
      </w:pPr>
      <w:r>
        <w:br w:type="column"/>
      </w:r>
    </w:p>
    <w:p>
      <w:pPr>
        <w:spacing w:line="200" w:lineRule="exact"/>
        <w:ind w:firstLine="0"/>
        <w:jc w:val="both"/>
        <w:sectPr>
          <w:type w:val="continuous"/>
          <w:pgSz w:w="11900" w:h="16840" w:orient="portrait"/>
          <w:pgMar w:top="200" w:right="580" w:bottom="200" w:left="580" w:header="0" w:footer="200"/>
          <w:cols w:equalWidth="false" w:num="2">
            <w:col w:w="9780" w:space="100"/>
            <w:col w:w="3540" w:space="0"/>
          </w:cols>
          <w:docGrid w:type="lines" w:linePitch="312"/>
        </w:sectPr>
      </w:pPr>
      <w:r>
        <w:rPr>
          <w:sz w:val="20"/>
          <w:color w:val="000000"/>
          <w:rFonts w:hint="eastAsia" w:ascii="SimSun" w:hAnsi="SimSun" w:eastAsia="SimSun"/>
        </w:rPr>
        <w:t xml:space="preserve">4851903 0776034 920</w:t>
      </w:r>
    </w:p>
    <w:p>
      <w:pPr>
        <w:spacing w:after="2520" w:line="220" w:lineRule="exact"/>
        <w:ind w:firstLine="600"/>
        <w:jc w:val="left"/>
      </w:pPr>
      <w:r>
        <w:rPr>
          <w:sz w:val="22"/>
          <w:color w:val="000000"/>
          <w:rFonts w:hint="eastAsia" w:ascii="Arial" w:hAnsi="Arial" w:eastAsia="Arial"/>
        </w:rPr>
        <w:t xml:space="preserve">ISO 3209:1998(E)</w:t>
      </w:r>
    </w:p>
    <w:p>
      <w:pPr>
        <w:spacing w:after="280" w:line="260" w:lineRule="exact"/>
        <w:ind w:firstLine="600"/>
        <w:jc w:val="left"/>
      </w:pPr>
      <w:r>
        <w:rPr>
          <w:sz w:val="26"/>
          <w:color w:val="000000"/>
          <w:rFonts w:hint="eastAsia" w:ascii="Arial" w:hAnsi="Arial" w:eastAsia="Arial"/>
        </w:rPr>
        <w:t xml:space="preserve">Foreword</w:t>
      </w:r>
    </w:p>
    <w:p>
      <w:pPr>
        <w:spacing w:after="200" w:line="200" w:lineRule="exact"/>
        <w:ind w:left="60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ISO (the International Organization for Standardization) is a worldwide </w:t>
      </w:r>
      <w:r>
        <w:rPr>
          <w:sz w:val="20"/>
          <w:color w:val="000000"/>
          <w:rFonts w:hint="eastAsia" w:ascii="Arial" w:hAnsi="Arial" w:eastAsia="Arial"/>
        </w:rPr>
        <w:t xml:space="preserve">federation of national standards bodies (ISO member bodies). The work of </w:t>
      </w:r>
      <w:r>
        <w:rPr>
          <w:sz w:val="20"/>
          <w:color w:val="000000"/>
          <w:rFonts w:hint="eastAsia" w:ascii="Arial" w:hAnsi="Arial" w:eastAsia="Arial"/>
        </w:rPr>
        <w:t xml:space="preserve">preparing International Standards is normally carried out through ISO </w:t>
      </w:r>
      <w:r>
        <w:rPr>
          <w:sz w:val="20"/>
          <w:color w:val="000000"/>
          <w:rFonts w:hint="eastAsia" w:ascii="Arial" w:hAnsi="Arial" w:eastAsia="Arial"/>
        </w:rPr>
        <w:t xml:space="preserve">technical committees. Each member body interested in a subject for which </w:t>
      </w:r>
      <w:r>
        <w:rPr>
          <w:sz w:val="20"/>
          <w:color w:val="000000"/>
          <w:rFonts w:hint="eastAsia" w:ascii="Arial" w:hAnsi="Arial" w:eastAsia="Arial"/>
        </w:rPr>
        <w:t xml:space="preserve">a technical committee has been established has the right to be represented </w:t>
      </w:r>
      <w:r>
        <w:rPr>
          <w:sz w:val="20"/>
          <w:color w:val="000000"/>
          <w:rFonts w:hint="eastAsia" w:ascii="Arial" w:hAnsi="Arial" w:eastAsia="Arial"/>
        </w:rPr>
        <w:t xml:space="preserve">on that committee.International organizations, governmental and non-</w:t>
      </w:r>
      <w:r>
        <w:rPr>
          <w:sz w:val="20"/>
          <w:color w:val="000000"/>
          <w:rFonts w:hint="eastAsia" w:ascii="Arial" w:hAnsi="Arial" w:eastAsia="Arial"/>
        </w:rPr>
        <w:t xml:space="preserve">governmental, in liaison with ISO,also take part in the work. ISO </w:t>
      </w:r>
      <w:r>
        <w:rPr>
          <w:sz w:val="20"/>
          <w:color w:val="000000"/>
          <w:rFonts w:hint="eastAsia" w:ascii="Arial" w:hAnsi="Arial" w:eastAsia="Arial"/>
        </w:rPr>
        <w:t xml:space="preserve">collaborates closely with the International Electrotechnical Commission </w:t>
      </w:r>
      <w:r>
        <w:rPr>
          <w:sz w:val="20"/>
          <w:color w:val="000000"/>
          <w:rFonts w:hint="eastAsia" w:ascii="Arial" w:hAnsi="Arial" w:eastAsia="Arial"/>
        </w:rPr>
        <w:t xml:space="preserve">(IEC) on all matters of electrotechnical standardization.</w:t>
      </w:r>
    </w:p>
    <w:p>
      <w:pPr>
        <w:spacing w:after="200" w:line="200" w:lineRule="exact"/>
        <w:ind w:left="60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International Standards are drafted in accordance with the rules given in </w:t>
      </w:r>
      <w:r>
        <w:rPr>
          <w:sz w:val="20"/>
          <w:color w:val="000000"/>
          <w:rFonts w:hint="eastAsia" w:ascii="Arial" w:hAnsi="Arial" w:eastAsia="Arial"/>
        </w:rPr>
        <w:t xml:space="preserve">the ISO/IEC Directives,Part 3.</w:t>
      </w:r>
    </w:p>
    <w:p>
      <w:pPr>
        <w:spacing w:after="200" w:line="200" w:lineRule="exact"/>
        <w:ind w:left="60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Draft International Standards adopted by the technical committees are </w:t>
      </w:r>
      <w:r>
        <w:rPr>
          <w:sz w:val="20"/>
          <w:color w:val="000000"/>
          <w:rFonts w:hint="eastAsia" w:ascii="Arial" w:hAnsi="Arial" w:eastAsia="Arial"/>
        </w:rPr>
        <w:t xml:space="preserve">circulated to the member bodies for voting. Publication as an International </w:t>
      </w:r>
      <w:r>
        <w:rPr>
          <w:sz w:val="20"/>
          <w:color w:val="000000"/>
          <w:rFonts w:hint="eastAsia" w:ascii="Arial" w:hAnsi="Arial" w:eastAsia="Arial"/>
        </w:rPr>
        <w:t xml:space="preserve">Standard requires approval by at least 75 % of the member bodies casting </w:t>
      </w:r>
      <w:r>
        <w:rPr>
          <w:sz w:val="20"/>
          <w:color w:val="000000"/>
          <w:rFonts w:hint="eastAsia" w:ascii="Arial" w:hAnsi="Arial" w:eastAsia="Arial"/>
        </w:rPr>
        <w:t xml:space="preserve">a vote.</w:t>
      </w:r>
    </w:p>
    <w:p>
      <w:pPr>
        <w:spacing w:after="200" w:line="200" w:lineRule="exact"/>
        <w:ind w:left="60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International Standard ISO 3209 was prepared by Technical Committee </w:t>
      </w:r>
      <w:r>
        <w:rPr>
          <w:sz w:val="20"/>
          <w:color w:val="000000"/>
          <w:rFonts w:hint="eastAsia" w:ascii="Arial" w:hAnsi="Arial" w:eastAsia="Arial"/>
        </w:rPr>
        <w:t xml:space="preserve">ISO/TC 20, Aircraft and space vehicles,Subcommittee SC 4,Aerospace </w:t>
      </w:r>
      <w:r>
        <w:rPr>
          <w:sz w:val="20"/>
          <w:color w:val="000000"/>
          <w:rFonts w:hint="eastAsia" w:ascii="Arial" w:hAnsi="Arial" w:eastAsia="Arial"/>
        </w:rPr>
        <w:t xml:space="preserve">fastener systems.</w:t>
      </w:r>
    </w:p>
    <w:p>
      <w:pPr>
        <w:spacing w:after="3640" w:line="200" w:lineRule="exact"/>
        <w:ind w:left="60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This second edition cancels and replaces the first edition (ISO 3209:1989), </w:t>
      </w:r>
      <w:r>
        <w:rPr>
          <w:sz w:val="20"/>
          <w:color w:val="000000"/>
          <w:rFonts w:hint="eastAsia" w:ascii="Arial" w:hAnsi="Arial" w:eastAsia="Arial"/>
        </w:rPr>
        <w:t xml:space="preserve">which has been technically revised.</w:t>
      </w:r>
    </w:p>
    <w:p>
      <w:pPr>
        <w:spacing w:line="160" w:lineRule="exact"/>
        <w:ind w:firstLine="600"/>
        <w:jc w:val="left"/>
      </w:pPr>
      <w:r>
        <w:rPr>
          <w:sz w:val="16"/>
          <w:color w:val="000000"/>
          <w:rFonts w:hint="eastAsia" w:ascii="Arial" w:hAnsi="Arial" w:eastAsia="Arial"/>
        </w:rPr>
        <w:t xml:space="preserve">ISO 1998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25400</wp:posOffset>
            </wp:positionV>
            <wp:extent cx="127000" cy="114300"/>
            <wp:effectExtent l="0" t="0" r="254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63b5516bab146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80" w:lineRule="exact"/>
        <w:ind w:left="600" w:firstLine="0"/>
        <w:jc w:val="both"/>
      </w:pPr>
      <w:r>
        <w:rPr>
          <w:sz w:val="14"/>
          <w:color w:val="000000"/>
          <w:rFonts w:hint="eastAsia" w:ascii="Arial" w:hAnsi="Arial" w:eastAsia="Arial"/>
        </w:rPr>
        <w:t xml:space="preserve">All rights reserved.Unless otherwise specified, no part of this publication may be reproduced </w:t>
      </w:r>
      <w:r>
        <w:rPr>
          <w:sz w:val="14"/>
          <w:color w:val="000000"/>
          <w:rFonts w:hint="eastAsia" w:ascii="Arial" w:hAnsi="Arial" w:eastAsia="Arial"/>
        </w:rPr>
        <w:t xml:space="preserve">or utilized in any form or by any means, electronic or mechanical,including photocopying and </w:t>
      </w:r>
      <w:r>
        <w:rPr>
          <w:sz w:val="14"/>
          <w:color w:val="000000"/>
          <w:rFonts w:hint="eastAsia" w:ascii="Arial" w:hAnsi="Arial" w:eastAsia="Arial"/>
        </w:rPr>
        <w:t xml:space="preserve">microfilm,without permission in writing from the publisher.</w:t>
      </w:r>
    </w:p>
    <w:p>
      <w:pPr>
        <w:spacing w:line="140" w:lineRule="exact"/>
        <w:ind w:firstLine="84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Intemational Organization for Standardization</w:t>
      </w:r>
    </w:p>
    <w:p>
      <w:pPr>
        <w:spacing w:line="140" w:lineRule="exact"/>
        <w:ind w:firstLine="84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Case postale 56·CH-1211 Genève 20·Switzerland</w:t>
      </w:r>
    </w:p>
    <w:p>
      <w:pPr>
        <w:spacing w:after="60" w:line="200" w:lineRule="exact"/>
        <w:ind w:firstLine="84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Intemet iso@iso.ch</w:t>
      </w:r>
    </w:p>
    <w:p>
      <w:pPr>
        <w:spacing w:after="480" w:line="140" w:lineRule="exact"/>
        <w:ind w:firstLine="60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Printed in Switzerland</w:t>
      </w:r>
    </w:p>
    <w:p>
      <w:pPr>
        <w:spacing w:after="760" w:line="180" w:lineRule="exact"/>
        <w:ind w:firstLine="60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ii</w:t>
      </w:r>
    </w:p>
    <w:p>
      <w:pPr>
        <w:spacing w:line="200" w:lineRule="exact"/>
        <w:ind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160" w:lineRule="exact"/>
        <w:ind w:firstLine="0"/>
        <w:jc w:val="left"/>
        <w:sectPr>
          <w:type w:val="continuous"/>
          <w:pgSz w:w="11900" w:h="16840" w:orient="portrait"/>
          <w:pgMar w:top="200" w:right="580" w:bottom="200" w:left="580" w:header="0" w:footer="200"/>
          <w:cols w:equalWidth="true" w:num="1"/>
          <w:docGrid w:type="lines" w:linePitch="312"/>
          <w:titlePg/>
        </w:sectPr>
      </w:pPr>
      <w:r>
        <w:rPr>
          <w:sz w:val="16"/>
          <w:color w:val="000000"/>
          <w:rFonts w:hint="eastAsia" w:ascii="Arial" w:hAnsi="Arial" w:eastAsia="Arial"/>
        </w:rPr>
        <w:t xml:space="preserve">Information Handling Services,2000</w:t>
      </w:r>
    </w:p>
    <w:p>
      <w:pPr>
        <w:spacing w:line="200" w:lineRule="exact"/>
        <w:ind w:left="2660" w:firstLine="0"/>
        <w:jc w:val="both"/>
        <w:sectPr>
          <w:type w:val="continuous"/>
          <w:pgSz w:w="11900" w:h="16840" w:orient="portrait"/>
          <w:pgMar w:top="220" w:right="320" w:bottom="220" w:left="320" w:header="0" w:footer="220"/>
          <w:cols w:equalWidth="true" w:num="1"/>
          <w:docGrid w:type="lines" w:linePitch="312"/>
        </w:sectPr>
      </w:pPr>
      <w:r>
        <w:rPr>
          <w:sz w:val="16"/>
          <w:color w:val="000000"/>
          <w:rFonts w:hint="eastAsia" w:ascii="SimSun" w:hAnsi="SimSun" w:eastAsia="SimSun"/>
        </w:rPr>
        <w:t xml:space="preserve">STD.ISO 3209-ENGL 1998			4851903 0776035 867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6159500</wp:posOffset>
            </wp:positionH>
            <wp:positionV relativeFrom="paragraph">
              <wp:posOffset>25400</wp:posOffset>
            </wp:positionV>
            <wp:extent cx="215900" cy="139700"/>
            <wp:effectExtent l="0" t="0" r="254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6dfb286699d40e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00" w:lineRule="exact"/>
        <w:ind w:left="4260" w:firstLine="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ISO</w:t>
      </w:r>
    </w:p>
    <w:p>
      <w:pPr>
        <w:spacing w:line="1" w:lineRule="exact"/>
      </w:pPr>
      <w:r>
        <w:br w:type="column"/>
      </w:r>
    </w:p>
    <w:p>
      <w:pPr>
        <w:spacing w:line="260" w:lineRule="exact"/>
        <w:ind w:firstLine="0"/>
        <w:jc w:val="left"/>
        <w:sectPr>
          <w:type w:val="continuous"/>
          <w:pgSz w:w="11900" w:h="16840" w:orient="portrait"/>
          <w:pgMar w:top="220" w:right="320" w:bottom="220" w:left="320" w:header="0" w:footer="220"/>
          <w:cols w:equalWidth="false" w:num="2">
            <w:col w:w="9100" w:space="100"/>
            <w:col w:w="2200" w:space="0"/>
          </w:cols>
          <w:docGrid w:type="lines" w:linePitch="312"/>
        </w:sectPr>
      </w:pPr>
      <w:r>
        <w:rPr>
          <w:sz w:val="22"/>
          <w:color w:val="000000"/>
          <w:rFonts w:hint="eastAsia" w:ascii="Arial" w:hAnsi="Arial" w:eastAsia="Arial"/>
        </w:rPr>
        <w:t xml:space="preserve">ISO 3809:1998(E)</w:t>
      </w:r>
    </w:p>
    <w:p>
      <w:pPr>
        <w:spacing w:before="2500" w:after="240" w:line="300" w:lineRule="exact"/>
        <w:ind w:firstLine="4260"/>
        <w:jc w:val="left"/>
      </w:pPr>
      <w:r>
        <w:rPr>
          <w:sz w:val="24"/>
          <w:color w:val="000000"/>
          <w:rFonts w:hint="eastAsia" w:ascii="Arial" w:hAnsi="Arial" w:eastAsia="Arial"/>
        </w:rPr>
        <w:t xml:space="preserve">Introduction</w:t>
      </w:r>
    </w:p>
    <w:p>
      <w:pPr>
        <w:spacing w:after="11040" w:line="220" w:lineRule="exact"/>
        <w:ind w:left="4260" w:firstLine="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The dimensions specified in this International Standard have been </w:t>
      </w:r>
      <w:r>
        <w:rPr>
          <w:sz w:val="18"/>
          <w:color w:val="000000"/>
          <w:rFonts w:hint="eastAsia" w:ascii="Arial" w:hAnsi="Arial" w:eastAsia="Arial"/>
        </w:rPr>
        <w:t xml:space="preserve">determined to allow production of a part which will satisfy the requirements </w:t>
      </w:r>
      <w:r>
        <w:rPr>
          <w:sz w:val="18"/>
          <w:color w:val="000000"/>
          <w:rFonts w:hint="eastAsia" w:ascii="Arial" w:hAnsi="Arial" w:eastAsia="Arial"/>
        </w:rPr>
        <w:t xml:space="preserve">of the procurement specification ISO 5858.</w:t>
      </w:r>
    </w:p>
    <w:p>
      <w:pPr>
        <w:spacing w:line="240" w:lineRule="exact"/>
        <w:ind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200" w:lineRule="exact"/>
        <w:ind w:firstLine="0"/>
        <w:jc w:val="left"/>
        <w:sectPr>
          <w:type w:val="continuous"/>
          <w:pgSz w:w="11900" w:h="16840" w:orient="portrait"/>
          <w:pgMar w:top="220" w:right="320" w:bottom="220" w:left="320" w:header="0" w:footer="220"/>
          <w:cols w:equalWidth="true" w:num="1"/>
          <w:docGrid w:type="lines" w:linePitch="312"/>
          <w:titlePg/>
        </w:sectPr>
      </w:pPr>
      <w:r>
        <w:rPr>
          <w:sz w:val="16"/>
          <w:color w:val="000000"/>
          <w:rFonts w:hint="eastAsia" w:ascii="Arial" w:hAnsi="Arial" w:eastAsia="Arial"/>
        </w:rPr>
        <w:t xml:space="preserve">Information Handling Services,2000</w:t>
      </w:r>
    </w:p>
    <w:p>
      <w:pPr>
        <w:spacing w:line="160" w:lineRule="exact"/>
        <w:ind w:left="2740" w:firstLine="0"/>
        <w:jc w:val="left"/>
        <w:sectPr>
          <w:type w:val="continuous"/>
          <w:pgSz w:w="11900" w:h="16840" w:orient="portrait"/>
          <w:pgMar w:top="220" w:right="320" w:bottom="220" w:left="320" w:header="0" w:footer="220"/>
          <w:cols w:equalWidth="true" w:num="1"/>
          <w:docGrid w:type="lines" w:linePitch="312"/>
        </w:sectPr>
      </w:pPr>
      <w:r>
        <w:rPr>
          <w:sz w:val="14"/>
          <w:color w:val="000000"/>
          <w:rFonts w:hint="eastAsia" w:ascii="SimSun" w:hAnsi="SimSun" w:eastAsia="SimSun"/>
        </w:rPr>
        <w:t xml:space="preserve">STD.ISO 3209-ENGL 1998			4851903 0776036 7T3</w:t>
      </w:r>
    </w:p>
    <w:p>
      <w:pPr>
        <w:spacing w:before="300" w:line="200" w:lineRule="exact"/>
        <w:ind w:left="560"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INTERNATIONAL STANDARD ISO</w:t>
      </w:r>
    </w:p>
    <w:p>
      <w:pPr>
        <w:spacing w:line="1" w:lineRule="exact"/>
      </w:pPr>
      <w:r>
        <w:br w:type="column"/>
      </w:r>
    </w:p>
    <w:p>
      <w:pPr>
        <w:spacing w:before="300" w:line="220" w:lineRule="exact"/>
        <w:ind w:firstLine="0"/>
        <w:jc w:val="left"/>
        <w:sectPr>
          <w:type w:val="continuous"/>
          <w:pgSz w:w="11900" w:h="16840" w:orient="portrait"/>
          <w:pgMar w:top="220" w:right="320" w:bottom="220" w:left="320" w:header="0" w:footer="220"/>
          <w:cols w:equalWidth="false" w:num="2">
            <w:col w:w="5080" w:space="3900"/>
            <w:col w:w="2160" w:space="0"/>
          </w:cols>
          <w:docGrid w:type="lines" w:linePitch="312"/>
        </w:sectPr>
      </w:pPr>
      <w:r>
        <w:rPr>
          <w:sz w:val="20"/>
          <w:color w:val="000000"/>
          <w:rFonts w:hint="eastAsia" w:ascii="Arial" w:hAnsi="Arial" w:eastAsia="Arial"/>
        </w:rPr>
        <w:t xml:space="preserve">ISO 3209:1998(E)</w:t>
      </w:r>
    </w:p>
    <w:p>
      <w:pPr>
        <w:spacing w:before="2160" w:line="320" w:lineRule="exact"/>
        <w:ind w:firstLine="56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Aerospace - Nuts, anchor, self-locking, floating, two lug, with</w:t>
      </w:r>
    </w:p>
    <w:p>
      <w:pPr>
        <w:spacing w:line="320" w:lineRule="exact"/>
        <w:ind w:firstLine="56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counterbore, with MJ threads, classifications: 1 100 MPa (at</w:t>
      </w:r>
    </w:p>
    <w:p>
      <w:pPr>
        <w:spacing w:line="320" w:lineRule="exact"/>
        <w:ind w:firstLine="56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ambient temperature)/235 °C, 1 100 MPa (at ambient</w:t>
      </w:r>
    </w:p>
    <w:p>
      <w:pPr>
        <w:spacing w:line="320" w:lineRule="exact"/>
        <w:ind w:firstLine="56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temperature)/315 °C and 1 100 MPa (at ambient</w:t>
      </w:r>
    </w:p>
    <w:p>
      <w:pPr>
        <w:spacing w:after="900" w:line="320" w:lineRule="exact"/>
        <w:ind w:firstLine="560"/>
        <w:jc w:val="left"/>
      </w:pPr>
      <w:r>
        <w:rPr>
          <w:sz w:val="30"/>
          <w:color w:val="000000"/>
          <w:rFonts w:hint="eastAsia" w:ascii="Arial" w:hAnsi="Arial" w:eastAsia="Arial"/>
        </w:rPr>
        <w:t xml:space="preserve">temperature)/425 ℃-Dimensions</w:t>
      </w:r>
    </w:p>
    <w:p>
      <w:pPr>
        <w:spacing w:after="120" w:line="260" w:lineRule="exact"/>
        <w:ind w:firstLine="560"/>
        <w:jc w:val="left"/>
      </w:pPr>
      <w:r>
        <w:rPr>
          <w:sz w:val="24"/>
          <w:color w:val="000000"/>
          <w:rFonts w:hint="eastAsia" w:ascii="Arial" w:hAnsi="Arial" w:eastAsia="Arial"/>
        </w:rPr>
        <w:t xml:space="preserve">1 Scope</w:t>
      </w:r>
    </w:p>
    <w:p>
      <w:pPr>
        <w:spacing w:after="120" w:line="220" w:lineRule="exact"/>
        <w:ind w:left="56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This International Standard specifies the dimensions of self-locking, floating, two lug anchor nuts,with counterbore, </w:t>
      </w:r>
      <w:r>
        <w:rPr>
          <w:sz w:val="20"/>
          <w:color w:val="000000"/>
          <w:rFonts w:hint="eastAsia" w:ascii="Arial" w:hAnsi="Arial" w:eastAsia="Arial"/>
        </w:rPr>
        <w:t xml:space="preserve">with MJ threads,of classifications:1 100 MPa 1/235 °C 2), 1 100 MPa 1/315 °C 2) and 1 100 MPa 1)/425 °C 2).</w:t>
      </w:r>
    </w:p>
    <w:p>
      <w:pPr>
        <w:spacing w:after="380" w:line="220" w:lineRule="exact"/>
        <w:ind w:firstLine="56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This International Standard is only applicable for the compilation of aerospace product standards.</w:t>
      </w:r>
    </w:p>
    <w:p>
      <w:pPr>
        <w:spacing w:after="120" w:line="260" w:lineRule="exact"/>
        <w:ind w:firstLine="560"/>
        <w:jc w:val="left"/>
      </w:pPr>
      <w:r>
        <w:rPr>
          <w:sz w:val="24"/>
          <w:color w:val="000000"/>
          <w:rFonts w:hint="eastAsia" w:ascii="Arial" w:hAnsi="Arial" w:eastAsia="Arial"/>
        </w:rPr>
        <w:t xml:space="preserve">2 Normative references</w:t>
      </w:r>
    </w:p>
    <w:p>
      <w:pPr>
        <w:spacing w:after="120" w:line="220" w:lineRule="exact"/>
        <w:ind w:left="56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The following normative documents contain provisions which,through reference in this text, constitute provisions of </w:t>
      </w:r>
      <w:r>
        <w:rPr>
          <w:sz w:val="20"/>
          <w:color w:val="000000"/>
          <w:rFonts w:hint="eastAsia" w:ascii="Arial" w:hAnsi="Arial" w:eastAsia="Arial"/>
        </w:rPr>
        <w:t xml:space="preserve">this International Standard. For dated references,subsequent amendments to, or revisions of, any of these </w:t>
      </w:r>
      <w:r>
        <w:rPr>
          <w:sz w:val="20"/>
          <w:color w:val="000000"/>
          <w:rFonts w:hint="eastAsia" w:ascii="Arial" w:hAnsi="Arial" w:eastAsia="Arial"/>
        </w:rPr>
        <w:t xml:space="preserve">publications do not apply. However, parties to agreements based on this International Standard are encouraged to </w:t>
      </w:r>
      <w:r>
        <w:rPr>
          <w:sz w:val="20"/>
          <w:color w:val="000000"/>
          <w:rFonts w:hint="eastAsia" w:ascii="Arial" w:hAnsi="Arial" w:eastAsia="Arial"/>
        </w:rPr>
        <w:t xml:space="preserve">investigate the possibility of applying the most recent editions of the normative documents indicated below.For </w:t>
      </w:r>
      <w:r>
        <w:rPr>
          <w:sz w:val="20"/>
          <w:color w:val="000000"/>
          <w:rFonts w:hint="eastAsia" w:ascii="Arial" w:hAnsi="Arial" w:eastAsia="Arial"/>
        </w:rPr>
        <w:t xml:space="preserve">undated references,the latest edition of the normative document referred to applies. Members of ISO and IEC </w:t>
      </w:r>
      <w:r>
        <w:rPr>
          <w:sz w:val="20"/>
          <w:color w:val="000000"/>
          <w:rFonts w:hint="eastAsia" w:ascii="Arial" w:hAnsi="Arial" w:eastAsia="Arial"/>
        </w:rPr>
        <w:t xml:space="preserve">maintain registers of currently valid International Standards.</w:t>
      </w:r>
    </w:p>
    <w:p>
      <w:pPr>
        <w:spacing w:after="120" w:line="220" w:lineRule="exact"/>
        <w:ind w:firstLine="56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ISO 5855-2:1988,Aerospace-MJ threads-Part 2:Limit dimensions for bolts and nuts.</w:t>
      </w:r>
    </w:p>
    <w:p>
      <w:pPr>
        <w:spacing w:after="120" w:line="220" w:lineRule="exact"/>
        <w:ind w:left="56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ISO 5858:1991,Aerospace-Self-locking nuts with maximum operating temperature less than or equal to </w:t>
      </w:r>
      <w:r>
        <w:rPr>
          <w:sz w:val="20"/>
          <w:color w:val="000000"/>
          <w:rFonts w:hint="eastAsia" w:ascii="Arial" w:hAnsi="Arial" w:eastAsia="Arial"/>
        </w:rPr>
        <w:t xml:space="preserve">425℃-Procurement specification.</w:t>
      </w:r>
    </w:p>
    <w:p>
      <w:pPr>
        <w:spacing w:after="380" w:line="220" w:lineRule="exact"/>
        <w:ind w:firstLine="56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ISO 8788:1987,Aerospace-Fasteners-Tolerances of form and position for nuts.</w:t>
      </w:r>
    </w:p>
    <w:p>
      <w:pPr>
        <w:spacing w:after="120" w:line="260" w:lineRule="exact"/>
        <w:ind w:firstLine="560"/>
        <w:jc w:val="left"/>
      </w:pPr>
      <w:r>
        <w:rPr>
          <w:sz w:val="24"/>
          <w:color w:val="000000"/>
          <w:rFonts w:hint="eastAsia" w:ascii="Arial" w:hAnsi="Arial" w:eastAsia="Arial"/>
        </w:rPr>
        <w:t xml:space="preserve">3 Configuration and dimensions</w:t>
      </w:r>
    </w:p>
    <w:p>
      <w:pPr>
        <w:spacing w:after="120" w:line="220" w:lineRule="exact"/>
        <w:ind w:left="56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See Figure 1 and Table 1. Dimensions and tolerances are expressed in millimetres. They apply after any surface </w:t>
      </w:r>
      <w:r>
        <w:rPr>
          <w:sz w:val="20"/>
          <w:color w:val="000000"/>
          <w:rFonts w:hint="eastAsia" w:ascii="Arial" w:hAnsi="Arial" w:eastAsia="Arial"/>
        </w:rPr>
        <w:t xml:space="preserve">coating(s) but before the application of any lubricant.</w:t>
      </w:r>
    </w:p>
    <w:p>
      <w:pPr>
        <w:spacing w:after="480" w:line="220" w:lineRule="exact"/>
        <w:ind w:left="560" w:firstLine="0"/>
        <w:jc w:val="both"/>
      </w:pPr>
      <w:r>
        <w:rPr>
          <w:sz w:val="20"/>
          <w:color w:val="000000"/>
          <w:rFonts w:hint="eastAsia" w:ascii="Arial" w:hAnsi="Arial" w:eastAsia="Arial"/>
        </w:rPr>
        <w:t xml:space="preserve">The metallic cap (optional) shall remain joined to the nut at the maximum operating temperature (type of attachment </w:t>
      </w:r>
      <w:r>
        <w:rPr>
          <w:sz w:val="20"/>
          <w:color w:val="000000"/>
          <w:rFonts w:hint="eastAsia" w:ascii="Arial" w:hAnsi="Arial" w:eastAsia="Arial"/>
        </w:rPr>
        <w:t xml:space="preserve">at the user's discretion). See ISO 5858 for the test conditions.</w:t>
      </w:r>
    </w:p>
    <w:p>
      <w:pPr>
        <w:spacing w:line="200" w:lineRule="exact"/>
        <w:ind w:left="560" w:firstLine="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1) Corresponds to the minimum tensile stress which the nut is able to withstand at ambient temperature without breaking or </w:t>
      </w:r>
      <w:r>
        <w:rPr>
          <w:sz w:val="18"/>
          <w:color w:val="000000"/>
          <w:rFonts w:hint="eastAsia" w:ascii="Arial" w:hAnsi="Arial" w:eastAsia="Arial"/>
        </w:rPr>
        <w:t xml:space="preserve">cracking when tested with a bolt of a higher strength class.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-63500</wp:posOffset>
                </wp:positionV>
                <wp:extent cx="1841500" cy="38100"/>
                <wp:effectExtent l="0" t="0" r="635" b="14605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pict>
                                <v:rect style="width:143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" style="position:absolute;left:0pt;margin-left:29.0pt;margin-top:644.0pt;height:3.0pt;width:145.0pt;z-index:637954396097306531;mso-width-relative:page;mso-height-relative:page;mso-position-vertical-relative:page;mso-position-horizontal-relative:page;" coordsize="21600,21600" o:spid="_x0000_s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pict>
                          <v:rect style="width:143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940" w:line="200" w:lineRule="exact"/>
        <w:ind w:left="560" w:firstLine="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2) Maximum temperature that the nut is able to withstand, without permanent alteration to its original characteristics, after </w:t>
      </w:r>
      <w:r>
        <w:rPr>
          <w:sz w:val="18"/>
          <w:color w:val="000000"/>
          <w:rFonts w:hint="eastAsia" w:ascii="Arial" w:hAnsi="Arial" w:eastAsia="Arial"/>
        </w:rPr>
        <w:t xml:space="preserve">ambient temperature has been restored.The maximum temperature is conditioned by the surface treatment.</w:t>
      </w:r>
    </w:p>
    <w:p>
      <w:pPr>
        <w:spacing w:after="620" w:line="180" w:lineRule="exact"/>
        <w:ind w:firstLine="0"/>
        <w:jc w:val="right"/>
      </w:pPr>
      <w:r>
        <w:rPr>
          <w:sz w:val="16"/>
          <w:color w:val="000000"/>
          <w:rFonts w:hint="eastAsia" w:ascii="Arial" w:hAnsi="Arial" w:eastAsia="Arial"/>
        </w:rPr>
        <w:t xml:space="preserve">1</w:t>
      </w:r>
    </w:p>
    <w:p>
      <w:pPr>
        <w:spacing w:line="220" w:lineRule="exact"/>
        <w:ind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180" w:lineRule="exact"/>
        <w:ind w:firstLine="0"/>
        <w:jc w:val="left"/>
        <w:sectPr>
          <w:type w:val="continuous"/>
          <w:pgSz w:w="11900" w:h="16840" w:orient="portrait"/>
          <w:pgMar w:top="220" w:right="320" w:bottom="220" w:left="320" w:header="0" w:footer="220"/>
          <w:cols w:equalWidth="true" w:num="1"/>
          <w:docGrid w:type="lines" w:linePitch="312"/>
          <w:titlePg/>
        </w:sectPr>
      </w:pPr>
      <w:r>
        <w:rPr>
          <w:sz w:val="16"/>
          <w:color w:val="000000"/>
          <w:rFonts w:hint="eastAsia" w:ascii="Arial" w:hAnsi="Arial" w:eastAsia="Arial"/>
        </w:rPr>
        <w:t xml:space="preserve">Information Handling Services,2000</w:t>
      </w:r>
    </w:p>
    <w:p>
      <w:pPr>
        <w:spacing w:after="100" w:line="240" w:lineRule="exact"/>
        <w:ind w:left="620" w:firstLine="244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STD.ISO 3209-ENGL 1998</w:t>
      </w:r>
    </w:p>
    <w:p>
      <w:pPr>
        <w:spacing w:line="240" w:lineRule="exact"/>
        <w:ind w:left="620"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ISO 3209:1998(E)</w:t>
      </w:r>
    </w:p>
    <w:p>
      <w:pPr>
        <w:spacing w:line="1" w:lineRule="exact"/>
      </w:pPr>
      <w:r>
        <w:br w:type="column"/>
      </w:r>
    </w:p>
    <w:p>
      <w:pPr>
        <w:spacing w:after="100" w:line="240" w:lineRule="exact"/>
        <w:ind w:firstLine="0"/>
        <w:jc w:val="both"/>
      </w:pPr>
      <w:r>
        <w:rPr>
          <w:sz w:val="18"/>
          <w:color w:val="000000"/>
          <w:rFonts w:hint="eastAsia" w:ascii="SimSun" w:hAnsi="SimSun" w:eastAsia="SimSun"/>
        </w:rPr>
        <w:t xml:space="preserve">4851903 0776037 63T</w:t>
      </w:r>
    </w:p>
    <w:p>
      <w:pPr>
        <w:spacing w:line="240" w:lineRule="exact"/>
        <w:ind w:firstLine="3480"/>
        <w:jc w:val="both"/>
        <w:sectPr>
          <w:type w:val="continuous"/>
          <w:pgSz w:w="11900" w:h="16840" w:orient="portrait"/>
          <w:pgMar w:top="220" w:right="300" w:bottom="220" w:left="300" w:header="0" w:footer="220"/>
          <w:cols w:equalWidth="false" w:num="2">
            <w:col w:w="7040" w:space="100"/>
            <w:col w:w="4320" w:space="0"/>
          </w:cols>
          <w:docGrid w:type="lines" w:linePitch="312"/>
        </w:sectPr>
      </w:pPr>
      <w:r>
        <w:rPr>
          <w:sz w:val="18"/>
          <w:color w:val="000000"/>
          <w:rFonts w:hint="eastAsia" w:ascii="Arial" w:hAnsi="Arial" w:eastAsia="Arial"/>
        </w:rPr>
        <w:t xml:space="preserve">ISO</w:t>
      </w:r>
    </w:p>
    <w:p>
      <w:pPr>
        <w:spacing w:before="520" w:line="240" w:lineRule="exact"/>
        <w:ind w:left="1020"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6.3/(33/)</w:t>
      </w:r>
    </w:p>
    <w:p>
      <w:pPr>
        <w:spacing w:line="220" w:lineRule="exact"/>
        <w:ind w:left="1020" w:firstLine="0"/>
        <w:jc w:val="left"/>
        <w:sectPr>
          <w:type w:val="continuous"/>
          <w:pgSz w:w="11900" w:h="16840" w:orient="portrait"/>
          <w:pgMar w:top="220" w:right="300" w:bottom="220" w:left="300" w:header="0" w:footer="220"/>
          <w:cols w:equalWidth="true" w:num="1"/>
          <w:docGrid w:type="lines" w:linePitch="312"/>
        </w:sectPr>
      </w:pPr>
      <w:r>
        <w:rPr>
          <w:sz w:val="16"/>
          <w:color w:val="000000"/>
          <w:rFonts w:hint="eastAsia" w:ascii="Arial" w:hAnsi="Arial" w:eastAsia="Arial"/>
        </w:rPr>
        <w:t xml:space="preserve">Remove sharp edges 0.1 to 0.4</w:t>
      </w:r>
    </w:p>
    <w:p>
      <w:pPr>
        <w:spacing w:before="780" w:line="4760" w:lineRule="exact"/>
        <w:jc w:val="center"/>
      </w:pPr>
      <w:r>
        <w:drawing>
          <wp:inline distT="0" distB="0" distL="0" distR="0" wp14:editId="50D07946">
            <wp:extent cx="2311400" cy="3022600"/>
            <wp:effectExtent l="0" t="0" r="0" b="0"/>
            <wp:docPr id="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New Bitmap Image.jpg"/>
                    <pic:cNvPicPr/>
                  </pic:nvPicPr>
                  <pic:blipFill>
                    <a:blip r:embed="Rf882b6b4b8634dd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311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80" w:line="240" w:lineRule="exact"/>
        <w:ind w:left="980" w:firstLine="208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X(2:1)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-3467100</wp:posOffset>
            </wp:positionV>
            <wp:extent cx="1739900" cy="3200400"/>
            <wp:effectExtent l="0" t="0" r="254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fe53b5a926f424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jc w:val="center"/>
      </w:pPr>
      <w:r>
        <w:drawing>
          <wp:inline distT="0" distB="0" distL="0" distR="0" wp14:editId="50D07946">
            <wp:extent cx="1536700" cy="1219200"/>
            <wp:effectExtent l="0" t="0" r="0" b="0"/>
            <wp:docPr id="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New Bitmap Image.jpg"/>
                    <pic:cNvPicPr/>
                  </pic:nvPicPr>
                  <pic:blipFill>
                    <a:blip r:embed="R327f3c0d926648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536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before="780" w:line="200" w:lineRule="exact"/>
        <w:ind w:firstLine="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Threaded element</w:t>
      </w:r>
    </w:p>
    <w:p>
      <w:pPr>
        <w:spacing w:line="200" w:lineRule="exact"/>
        <w:ind w:firstLine="38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Form out-of-round in this area to achieve</w:t>
      </w:r>
    </w:p>
    <w:p>
      <w:pPr>
        <w:spacing w:after="100" w:line="200" w:lineRule="exact"/>
        <w:ind w:firstLine="38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the self-locking torque requirementb</w:t>
      </w:r>
    </w:p>
    <w:p>
      <w:pPr>
        <w:spacing w:after="100" w:line="200" w:lineRule="exact"/>
        <w:ind w:firstLine="156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Configuration with cap</w:t>
      </w:r>
    </w:p>
    <w:p>
      <w:pPr>
        <w:jc w:val="center"/>
      </w:pPr>
      <w:r>
        <w:drawing>
          <wp:inline distT="0" distB="0" distL="0" distR="0" wp14:editId="50D07946">
            <wp:extent cx="2044700" cy="1701800"/>
            <wp:effectExtent l="0" t="0" r="0" b="0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New Bitmap Image.jpg"/>
                    <pic:cNvPicPr/>
                  </pic:nvPicPr>
                  <pic:blipFill>
                    <a:blip r:embed="Rf69f47487e854c5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044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0" w:line="200" w:lineRule="exact"/>
        <w:ind w:firstLine="0"/>
        <w:jc w:val="both"/>
      </w:pPr>
      <w:r>
        <w:rPr>
          <w:sz w:val="14"/>
          <w:color w:val="000000"/>
          <w:rFonts w:hint="eastAsia" w:ascii="Arial" w:hAnsi="Arial" w:eastAsia="Arial"/>
        </w:rPr>
        <w:t xml:space="preserve">Alternatives:countersunk rivet holes(when </w:t>
      </w:r>
      <w:r>
        <w:rPr>
          <w:sz w:val="14"/>
          <w:color w:val="000000"/>
          <w:rFonts w:hint="eastAsia" w:ascii="Arial" w:hAnsi="Arial" w:eastAsia="Arial"/>
        </w:rPr>
        <w:t xml:space="preserve">specified by purchaser)may be dimpled or</w:t>
      </w:r>
    </w:p>
    <w:p>
      <w:pPr>
        <w:spacing w:after="100" w:line="200" w:lineRule="exact"/>
        <w:ind w:firstLine="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cut countersunk lat manufacturer's option)</w:t>
      </w:r>
    </w:p>
    <w:p>
      <w:pPr>
        <w:jc w:val="left"/>
        <w:sectPr>
          <w:type w:val="continuous"/>
          <w:pgSz w:w="11900" w:h="16840" w:orient="portrait"/>
          <w:pgMar w:top="220" w:right="300" w:bottom="220" w:left="300" w:header="0" w:footer="220"/>
          <w:cols w:equalWidth="false" w:num="2">
            <w:col w:w="4440" w:space="1680"/>
            <w:col w:w="4420" w:space="0"/>
          </w:cols>
          <w:docGrid w:type="lines" w:linePitch="312"/>
        </w:sectPr>
      </w:pPr>
      <w:r>
        <w:drawing>
          <wp:inline distT="0" distB="0" distL="0" distR="0" wp14:editId="50D07946">
            <wp:extent cx="1562100" cy="2019300"/>
            <wp:effectExtent l="0" t="0" r="0" b="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New Bitmap Image.jpg"/>
                    <pic:cNvPicPr/>
                  </pic:nvPicPr>
                  <pic:blipFill>
                    <a:blip r:embed="Rc98a51c04cfa49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562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60" w:after="100" w:line="240" w:lineRule="exact"/>
        <w:ind w:left="620" w:firstLine="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Tolerances of form and position shall conform to those specified in ISO 8788. Details of form not stated are at the </w:t>
      </w:r>
      <w:r>
        <w:rPr>
          <w:sz w:val="18"/>
          <w:color w:val="000000"/>
          <w:rFonts w:hint="eastAsia" w:ascii="Arial" w:hAnsi="Arial" w:eastAsia="Arial"/>
        </w:rPr>
        <w:t xml:space="preserve">manufacturer's discretion.</w:t>
      </w:r>
    </w:p>
    <w:p>
      <w:pPr>
        <w:spacing w:after="100" w:line="220" w:lineRule="exact"/>
        <w:ind w:left="300" w:firstLine="300"/>
        <w:jc w:val="both"/>
      </w:pPr>
      <w:r>
        <w:rPr>
          <w:sz w:val="18"/>
          <w:color w:val="000000"/>
          <w:rFonts w:hint="eastAsia" w:ascii="Arial" w:hAnsi="Arial" w:eastAsia="Arial"/>
        </w:rPr>
        <w:t xml:space="preserve">a	These values, in micrometres, apply before any surface coating(s) is (are) applied. The values do not apply to threads, </w:t>
      </w:r>
      <w:r>
        <w:rPr>
          <w:sz w:val="18"/>
          <w:color w:val="000000"/>
          <w:rFonts w:hint="eastAsia" w:ascii="Arial" w:hAnsi="Arial" w:eastAsia="Arial"/>
        </w:rPr>
        <w:t xml:space="preserve">punched holes or shear edges the surface texture of which will be as achieved by the usual manufacturing methods.</w:t>
      </w:r>
    </w:p>
    <w:p>
      <w:pPr>
        <w:spacing w:after="760" w:line="220" w:lineRule="exact"/>
        <w:ind w:left="300" w:firstLine="30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b	Tooling marks permissible in this area</w:t>
      </w:r>
    </w:p>
    <w:p>
      <w:pPr>
        <w:spacing w:after="640" w:line="240" w:lineRule="exact"/>
        <w:ind/>
        <w:jc w:val="center"/>
      </w:pPr>
      <w:r>
        <w:rPr>
          <w:sz w:val="18"/>
          <w:color w:val="000000"/>
          <w:rFonts w:hint="eastAsia" w:ascii="Arial" w:hAnsi="Arial" w:eastAsia="Arial"/>
        </w:rPr>
        <w:t xml:space="preserve">Figure 1</w:t>
      </w:r>
    </w:p>
    <w:p>
      <w:pPr>
        <w:spacing w:after="640" w:line="240" w:lineRule="exact"/>
        <w:ind w:firstLine="62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2</w:t>
      </w:r>
    </w:p>
    <w:p>
      <w:pPr>
        <w:spacing w:line="240" w:lineRule="exact"/>
        <w:ind w:firstLine="0"/>
        <w:jc w:val="left"/>
      </w:pPr>
      <w:r>
        <w:rPr>
          <w:sz w:val="18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240" w:lineRule="exact"/>
        <w:ind w:firstLine="0"/>
        <w:jc w:val="left"/>
        <w:sectPr>
          <w:type w:val="continuous"/>
          <w:pgSz w:w="11900" w:h="16840" w:orient="portrait"/>
          <w:pgMar w:top="220" w:right="300" w:bottom="220" w:left="300" w:header="0" w:footer="220"/>
          <w:cols w:equalWidth="true" w:num="1"/>
          <w:docGrid w:type="lines" w:linePitch="312"/>
          <w:titlePg/>
        </w:sectPr>
      </w:pPr>
      <w:r>
        <w:rPr>
          <w:sz w:val="18"/>
          <w:color w:val="000000"/>
          <w:rFonts w:hint="eastAsia" w:ascii="Arial" w:hAnsi="Arial" w:eastAsia="Arial"/>
        </w:rPr>
        <w:t xml:space="preserve">Information Handling Services,2000</w:t>
      </w:r>
    </w:p>
    <w:p>
      <w:pPr>
        <w:spacing w:line="200" w:lineRule="exact"/>
        <w:ind w:left="2200" w:firstLine="0"/>
        <w:jc w:val="both"/>
        <w:sectPr>
          <w:type w:val="continuous"/>
          <w:pgSz w:w="11900" w:h="16840" w:orient="portrait"/>
          <w:pgMar w:top="200" w:right="360" w:bottom="200" w:left="360" w:header="0" w:footer="200"/>
          <w:cols w:equalWidth="true" w:num="1"/>
          <w:docGrid w:type="lines" w:linePitch="312"/>
        </w:sectPr>
      </w:pPr>
      <w:r>
        <w:rPr>
          <w:sz w:val="14"/>
          <w:color w:val="000000"/>
          <w:rFonts w:hint="eastAsia" w:ascii="SimSun" w:hAnsi="SimSun" w:eastAsia="SimSun"/>
        </w:rPr>
        <w:t xml:space="preserve">STD.ISO 3209-ENGL 1998			4851903 0776038 576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5854700</wp:posOffset>
            </wp:positionH>
            <wp:positionV relativeFrom="paragraph">
              <wp:posOffset>25400</wp:posOffset>
            </wp:positionV>
            <wp:extent cx="215900" cy="139700"/>
            <wp:effectExtent l="0" t="0" r="2540" b="444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49ed5d75057458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00" w:lineRule="exact"/>
        <w:ind w:left="700" w:firstLine="0"/>
        <w:jc w:val="left"/>
      </w:pPr>
      <w:r>
        <w:rPr>
          <w:sz w:val="16"/>
          <w:color w:val="000000"/>
          <w:rFonts w:hint="eastAsia" w:ascii="Arial" w:hAnsi="Arial" w:eastAsia="Arial"/>
        </w:rPr>
        <w:t xml:space="preserve">ISO</w:t>
      </w:r>
    </w:p>
    <w:p>
      <w:pPr>
        <w:spacing w:line="1" w:lineRule="exact"/>
      </w:pPr>
      <w:r>
        <w:br w:type="column"/>
      </w:r>
    </w:p>
    <w:p>
      <w:pPr>
        <w:spacing w:line="280" w:lineRule="exact"/>
        <w:ind w:firstLine="0"/>
        <w:jc w:val="left"/>
        <w:sectPr>
          <w:type w:val="continuous"/>
          <w:pgSz w:w="11900" w:h="16840" w:orient="portrait"/>
          <w:pgMar w:top="200" w:right="360" w:bottom="200" w:left="360" w:header="0" w:footer="200"/>
          <w:cols w:equalWidth="false" w:num="2">
            <w:col w:w="1680" w:space="7280"/>
            <w:col w:w="2060" w:space="0"/>
          </w:cols>
          <w:docGrid w:type="lines" w:linePitch="312"/>
        </w:sectPr>
      </w:pPr>
      <w:r>
        <w:rPr>
          <w:sz w:val="20"/>
          <w:color w:val="000000"/>
          <w:rFonts w:hint="eastAsia" w:ascii="Arial" w:hAnsi="Arial" w:eastAsia="Arial"/>
        </w:rPr>
        <w:t xml:space="preserve">ISO 3209:1998(E)</w:t>
      </w:r>
    </w:p>
    <w:p>
      <w:pPr>
        <w:spacing w:before="480" w:after="220" w:line="220" w:lineRule="exact"/>
        <w:ind/>
        <w:jc w:val="center"/>
      </w:pPr>
      <w:r>
        <w:rPr>
          <w:sz w:val="18"/>
          <w:color w:val="000000"/>
          <w:rFonts w:hint="eastAsia" w:ascii="Arial" w:hAnsi="Arial" w:eastAsia="Arial"/>
        </w:rPr>
        <w:t xml:space="preserve">Table 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true" w:lastRow="false" w:firstColumn="true" w:lastColumn="false" w:noHBand="false" w:noVBand="true"/>
      </w:tblPr>
      <w:tblGrid>
        <w:gridCol w:w="640"/>
        <w:gridCol w:w="13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23914" w:rsidTr="00A23914"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rPr>
          <w:trHeight w:val="900"/>
        </w:trPr>
        <w:tc>
          <w:tcPr>
            <w:tcW w:w="640" w:type="dxa"/>
            <w:tcBorders/>
            <w:vAlign w:val="top"/>
          </w:tcPr>
          <w:p>
            <w:pPr>
              <w:spacing w:before="62" w:line="160" w:lineRule="exact"/>
              <w:ind w:firstLine="0"/>
              <w:jc w:val="right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Diameter</w:t>
            </w:r>
          </w:p>
          <w:p>
            <w:pPr>
              <w:spacing w:line="1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code</w:t>
            </w:r>
          </w:p>
        </w:tc>
        <w:tc>
          <w:tcPr>
            <w:tcW w:w="1340" w:type="dxa"/>
            <w:tcBorders/>
            <w:vAlign w:val="top"/>
          </w:tcPr>
          <w:p>
            <w:pPr>
              <w:spacing w:before="1" w:line="22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Threada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9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C</w:t>
            </w:r>
          </w:p>
          <w:p>
            <w:pPr>
              <w:spacing w:line="160" w:lineRule="exact"/>
              <w:ind w:left="20" w:firstLine="0"/>
              <w:jc w:val="righ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301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D</w:t>
            </w:r>
          </w:p>
          <w:p>
            <w:pPr>
              <w:spacing w:line="180" w:lineRule="exact"/>
              <w:ind w:left="40" w:firstLine="0"/>
              <w:jc w:val="both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before="62" w:line="14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E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before="62" w:line="14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F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338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G</w:t>
            </w:r>
          </w:p>
          <w:p>
            <w:pPr>
              <w:spacing w:line="5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min.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338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H</w:t>
            </w:r>
          </w:p>
          <w:p>
            <w:pPr>
              <w:spacing w:line="5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min.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435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Jb</w:t>
            </w:r>
          </w:p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9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K</w:t>
            </w:r>
          </w:p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7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L</w:t>
            </w:r>
          </w:p>
          <w:p>
            <w:pPr>
              <w:spacing w:line="1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326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</w:t>
            </w:r>
          </w:p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9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N</w:t>
            </w:r>
          </w:p>
          <w:p>
            <w:pPr>
              <w:spacing w:line="1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4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od</w:t>
            </w:r>
          </w:p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9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Q</w:t>
            </w:r>
          </w:p>
          <w:p>
            <w:pPr>
              <w:spacing w:line="54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R</w:t>
            </w:r>
          </w:p>
          <w:p>
            <w:pPr>
              <w:spacing w:line="14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before="62" w:line="140" w:lineRule="exact"/>
              <w:ind w:left="120" w:firstLine="0"/>
              <w:jc w:val="both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S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9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T</w:t>
            </w:r>
          </w:p>
          <w:p>
            <w:pPr>
              <w:spacing w:line="1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max.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338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V</w:t>
            </w:r>
          </w:p>
          <w:p>
            <w:pPr>
              <w:spacing w:line="1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±0.25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line="2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W</w:t>
            </w:r>
          </w:p>
          <w:p>
            <w:pPr>
              <w:spacing w:line="5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min.</w:t>
            </w:r>
          </w:p>
        </w:tc>
        <w:tc>
          <w:tcPr>
            <w:tcW w:w="460" w:type="dxa"/>
            <w:tcBorders/>
            <w:vAlign w:val="top"/>
          </w:tcPr>
          <w:p>
            <w:pPr>
              <w:spacing w:before="42"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Radial</w:t>
            </w:r>
          </w:p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float</w:t>
            </w:r>
          </w:p>
          <w:p>
            <w:pPr>
              <w:spacing w:line="155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Z</w:t>
            </w:r>
          </w:p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min.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16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030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160" w:lineRule="exact"/>
              <w:ind w:left="20" w:firstLine="0"/>
              <w:jc w:val="left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MJ3x0,5-4H6H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6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8.5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17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4,6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11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160" w:lineRule="exact"/>
              <w:ind w:left="20" w:firstLine="0"/>
              <w:jc w:val="left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23,2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0.9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-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02" w:lineRule="exact"/>
              <w:ind w:firstLine="0"/>
              <w:jc w:val="both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2,5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4.5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02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4.8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6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4,5</w:t>
            </w:r>
          </w:p>
          <w:p>
            <w:pPr>
              <w:spacing w:line="227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5.5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16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040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MJ4x0.7-4H6H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0.4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6,6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4.4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2.2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6.2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5.8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11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13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050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MJ5x0.8-4H6H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8.1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7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9.5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19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5,5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2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2,4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2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7,3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25,2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6,9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11,4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4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13,4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6,5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16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060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MJ6x1-4H5H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9,2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11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22</w:t>
            </w:r>
          </w:p>
        </w:tc>
        <w:tc>
          <w:tcPr>
            <w:tcW w:w="460" w:type="dxa"/>
            <w:vMerge w:val="restart"/>
            <w:tcBorders/>
            <w:vAlign w:val="top"/>
          </w:tcPr>
          <w:p>
            <w:pPr>
              <w:spacing w:line="28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6.5</w:t>
            </w:r>
          </w:p>
          <w:p>
            <w:pPr>
              <w:spacing w:line="245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8,5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7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2,7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8,7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60" w:lineRule="exact"/>
              <w:ind w:left="40" w:firstLine="0"/>
              <w:jc w:val="left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13.5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29,2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8,1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4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12,7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14.7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3.5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27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4.6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7.5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160" w:lineRule="exact"/>
              <w:ind/>
              <w:jc w:val="center"/>
            </w:pPr>
            <w:r>
              <w:rPr>
                <w:sz w:val="10"/>
                <w:color w:val="000000"/>
                <w:rFonts w:hint="eastAsia" w:ascii="宋体" w:hAnsi="宋体" w:eastAsia="宋体"/>
              </w:rPr>
              <w:t xml:space="preserve">080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MJ8x1-4H5H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0,5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12,8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10,9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16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9.9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1.1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18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60" w:lineRule="exact"/>
              <w:ind w:firstLine="0"/>
              <w:jc w:val="both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5,5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2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5.7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7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9.5</w:t>
            </w:r>
          </w:p>
        </w:tc>
        <w:tc>
          <w:tcPr>
            <w:tcW w:w="460" w:type="dxa"/>
            <w:vMerge w:val="restart"/>
            <w:tcBorders/>
            <w:vAlign w:val="center"/>
          </w:tcPr>
          <w:p>
            <w:pPr>
              <w:spacing w:line="22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0.75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64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100</w:t>
            </w:r>
          </w:p>
        </w:tc>
        <w:tc>
          <w:tcPr>
            <w:tcW w:w="1340" w:type="dxa"/>
            <w:tcBorders/>
            <w:vAlign w:val="center"/>
          </w:tcPr>
          <w:p>
            <w:pPr>
              <w:spacing w:line="22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MJ10x1,25-4H5H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6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13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26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10.5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12,9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20" w:lineRule="exact"/>
              <w:ind w:left="4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18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35,2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12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left="2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20.2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22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1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4,5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6" w:lineRule="exact"/>
              <w:ind w:left="80" w:firstLine="0"/>
              <w:jc w:val="both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3.5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200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6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6,6</w:t>
            </w:r>
          </w:p>
        </w:tc>
        <w:tc>
          <w:tcPr>
            <w:tcW w:w="460" w:type="dxa"/>
            <w:tcBorders/>
            <w:vAlign w:val="center"/>
          </w:tcPr>
          <w:p>
            <w:pPr>
              <w:spacing w:line="186" w:lineRule="exact"/>
              <w:ind/>
              <w:jc w:val="center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11.5</w:t>
            </w:r>
          </w:p>
        </w:tc>
        <w:tc>
          <w:tcPr>
            <w:tcW w:w="460" w:type="dxa"/>
            <w:vMerge/>
          </w:tcPr>
          <w:p w:rsidR="00A23914" w:rsidP="00A23914" w:rsidRDefault="00A23914"/>
        </w:tc>
      </w:tr>
      <w:tr w:rsidR="00A23914" w:rsidTr="00A23914">
        <w:trPr>
          <w:trHeight w:val="720"/>
        </w:trPr>
        <w:tc>
          <w:tcPr>
            <w:gridSpan w:val="21"/>
            <w:tcW w:w="10720" w:type="dxa"/>
            <w:tcBorders/>
            <w:vAlign w:val="top"/>
          </w:tcPr>
          <w:p>
            <w:pPr>
              <w:spacing w:line="260" w:lineRule="exact"/>
              <w:ind w:left="140" w:firstLine="0"/>
              <w:jc w:val="both"/>
            </w:pPr>
            <w:r>
              <w:rPr>
                <w:sz w:val="12"/>
                <w:color w:val="000000"/>
                <w:rFonts w:hint="eastAsia" w:ascii="宋体" w:hAnsi="宋体" w:eastAsia="宋体"/>
              </w:rPr>
              <w:t xml:space="preserve">B	In accordance with ISO 5855-2.In the self-locking zone,the tolerances apply before forming out-of-round.</w:t>
            </w:r>
          </w:p>
          <w:p>
            <w:pPr>
              <w:spacing w:line="240" w:lineRule="exact"/>
              <w:ind w:left="100" w:firstLine="0"/>
              <w:jc w:val="left"/>
            </w:pPr>
            <w:r>
              <w:rPr>
                <w:sz w:val="12"/>
                <w:color w:val="000000"/>
                <w:rFonts w:hint="eastAsia" w:ascii="宋体" w:hAnsi="宋体" w:eastAsia="宋体"/>
              </w:rPr>
              <w:t xml:space="preserve">b	Measured at sharp comers (chamfered)or point of tangency (radiused)</w:t>
            </w:r>
          </w:p>
          <w:p>
            <w:pPr>
              <w:spacing w:line="200" w:lineRule="exact"/>
              <w:ind w:left="100" w:firstLine="0"/>
              <w:jc w:val="left"/>
            </w:pPr>
            <w:r>
              <w:rPr>
                <w:sz w:val="14"/>
                <w:color w:val="000000"/>
                <w:rFonts w:hint="eastAsia" w:ascii="宋体" w:hAnsi="宋体" w:eastAsia="宋体"/>
              </w:rPr>
              <w:t xml:space="preserve">0	Maximum protrusion of the bolt</w:t>
            </w:r>
          </w:p>
        </w:tc>
      </w:tr>
    </w:tbl>
    <w:p>
      <w:pPr>
        <w:spacing w:before="9640" w:after="680" w:line="240" w:lineRule="exact"/>
        <w:ind w:firstLine="0"/>
        <w:jc w:val="right"/>
      </w:pPr>
      <w:r>
        <w:rPr>
          <w:sz w:val="20"/>
          <w:color w:val="000000"/>
          <w:rFonts w:hint="eastAsia" w:ascii="Arial" w:hAnsi="Arial" w:eastAsia="Arial"/>
        </w:rPr>
        <w:t xml:space="preserve">3</w:t>
      </w:r>
    </w:p>
    <w:p>
      <w:pPr>
        <w:spacing w:line="240" w:lineRule="exact"/>
        <w:ind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240" w:lineRule="exact"/>
        <w:ind w:firstLine="0"/>
        <w:jc w:val="left"/>
        <w:sectPr>
          <w:type w:val="continuous"/>
          <w:pgSz w:w="11900" w:h="16840" w:orient="portrait"/>
          <w:pgMar w:top="200" w:right="360" w:bottom="200" w:left="360" w:header="0" w:footer="200"/>
          <w:cols w:equalWidth="true" w:num="1"/>
          <w:docGrid w:type="lines" w:linePitch="312"/>
          <w:titlePg/>
        </w:sectPr>
      </w:pPr>
      <w:r>
        <w:rPr>
          <w:sz w:val="20"/>
          <w:color w:val="000000"/>
          <w:rFonts w:hint="eastAsia" w:ascii="Arial" w:hAnsi="Arial" w:eastAsia="Arial"/>
        </w:rPr>
        <w:t xml:space="preserve">Information Handling Services,2000</w:t>
      </w:r>
    </w:p>
    <w:p>
      <w:pPr>
        <w:spacing w:before="640" w:line="300" w:lineRule="exact"/>
        <w:ind w:left="660" w:firstLine="0"/>
        <w:jc w:val="left"/>
      </w:pPr>
      <w:r>
        <w:rPr>
          <w:sz w:val="22"/>
          <w:color w:val="000000"/>
          <w:rFonts w:hint="eastAsia" w:ascii="Arial" w:hAnsi="Arial" w:eastAsia="Arial"/>
        </w:rPr>
        <w:t xml:space="preserve">ISO 3209:1998(E)</w:t>
      </w:r>
    </w:p>
    <w:p>
      <w:pPr>
        <w:spacing w:line="1" w:lineRule="exact"/>
      </w:pPr>
      <w:r>
        <w:br w:type="column"/>
      </w:r>
    </w:p>
    <w:p>
      <w:pPr>
        <w:spacing w:after="420" w:line="200" w:lineRule="exact"/>
        <w:ind w:firstLine="0"/>
        <w:jc w:val="both"/>
      </w:pPr>
      <w:r>
        <w:rPr>
          <w:sz w:val="16"/>
          <w:color w:val="000000"/>
          <w:rFonts w:hint="eastAsia" w:ascii="SimSun" w:hAnsi="SimSun" w:eastAsia="SimSun"/>
        </w:rPr>
        <w:t xml:space="preserve">STD.ISO 3209-ENGL 1998			4851903 0776039 402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12700</wp:posOffset>
            </wp:positionV>
            <wp:extent cx="228600" cy="152400"/>
            <wp:effectExtent l="0" t="0" r="2540" b="44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d1638f878ac47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20" w:lineRule="exact"/>
        <w:ind w:firstLine="7260"/>
        <w:jc w:val="both"/>
        <w:sectPr>
          <w:type w:val="continuous"/>
          <w:pgSz w:w="11900" w:h="16840" w:orient="portrait"/>
          <w:pgMar w:top="200" w:right="260" w:bottom="200" w:left="260" w:header="0" w:footer="200"/>
          <w:cols w:equalWidth="false" w:num="2">
            <w:col w:w="3280" w:space="100"/>
            <w:col w:w="8100" w:space="0"/>
          </w:cols>
          <w:docGrid w:type="lines" w:linePitch="312"/>
        </w:sectPr>
      </w:pPr>
      <w:r>
        <w:rPr>
          <w:sz w:val="18"/>
          <w:color w:val="000000"/>
          <w:rFonts w:hint="eastAsia" w:ascii="Arial" w:hAnsi="Arial" w:eastAsia="Arial"/>
        </w:rPr>
        <w:t xml:space="preserve">ISO</w:t>
      </w:r>
    </w:p>
    <w:p>
      <w:pPr>
        <w:spacing w:before="12420" w:line="320" w:lineRule="exact"/>
        <w:ind w:firstLine="66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ICS 49.030.30</w:t>
      </w:r>
    </w:p>
    <w:p>
      <w:pPr>
        <w:spacing w:line="220" w:lineRule="exact"/>
        <w:ind w:left="660" w:firstLine="0"/>
        <w:jc w:val="both"/>
      </w:pPr>
      <w:r>
        <w:rPr>
          <w:sz w:val="14"/>
          <w:color w:val="000000"/>
          <w:rFonts w:hint="eastAsia" w:ascii="Arial" w:hAnsi="Arial" w:eastAsia="Arial"/>
        </w:rPr>
        <w:t xml:space="preserve">Descriptors: aircraft industry, fasteners.MJ threads, nuts (fasteners), anchor nuts, self-locking nuts,two lug nuts, floating nuts. </w:t>
      </w:r>
      <w:r>
        <w:rPr>
          <w:sz w:val="14"/>
          <w:color w:val="000000"/>
          <w:rFonts w:hint="eastAsia" w:ascii="Arial" w:hAnsi="Arial" w:eastAsia="Arial"/>
        </w:rPr>
        <w:t xml:space="preserve">counterbore nuts,classification,form specifications, dimensions.</w:t>
      </w:r>
    </w:p>
    <w:p>
      <w:pPr>
        <w:spacing w:after="920" w:line="220" w:lineRule="exact"/>
        <w:ind w:firstLine="660"/>
        <w:jc w:val="left"/>
      </w:pPr>
      <w:r>
        <w:rPr>
          <w:sz w:val="14"/>
          <w:color w:val="000000"/>
          <w:rFonts w:hint="eastAsia" w:ascii="Arial" w:hAnsi="Arial" w:eastAsia="Arial"/>
        </w:rPr>
        <w:t xml:space="preserve">Price based on 3 pages</w:t>
      </w:r>
    </w:p>
    <w:p>
      <w:pPr>
        <w:spacing w:line="320" w:lineRule="exact"/>
        <w:ind w:firstLine="0"/>
        <w:jc w:val="left"/>
      </w:pPr>
      <w:r>
        <w:rPr>
          <w:sz w:val="20"/>
          <w:color w:val="000000"/>
          <w:rFonts w:hint="eastAsia" w:ascii="Arial" w:hAnsi="Arial" w:eastAsia="Arial"/>
        </w:rPr>
        <w:t xml:space="preserve">COPYRIGHT 2000 International Organization For Standardization</w:t>
      </w:r>
    </w:p>
    <w:p>
      <w:pPr>
        <w:spacing w:line="240" w:lineRule="exact"/>
        <w:ind w:firstLine="0"/>
        <w:jc w:val="left"/>
        <w:sectPr>
          <w:type w:val="continuous"/>
          <w:pgSz w:w="11900" w:h="16840" w:orient="portrait"/>
          <w:pgMar w:top="200" w:right="260" w:bottom="200" w:left="260" w:header="0" w:footer="200"/>
          <w:cols w:equalWidth="true" w:num="1"/>
          <w:docGrid w:type="lines" w:linePitch="312"/>
          <w:titlePg/>
        </w:sectPr>
      </w:pPr>
      <w:r>
        <w:rPr>
          <w:sz w:val="16"/>
          <w:color w:val="000000"/>
          <w:rFonts w:hint="eastAsia" w:ascii="Arial" w:hAnsi="Arial" w:eastAsia="Arial"/>
        </w:rPr>
        <w:t xml:space="preserve">Information Handling Services,2000</w:t>
      </w:r>
    </w:p>
    <w:sectPr>
      <w:type w:val="continuous"/>
      <w:pgSz w:w="11900" w:h="16840" w:orient="portrait"/>
      <w:pgMar w:top="200" w:right="260" w:bottom="200" w:left="260" w:header="0" w:footer="20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233e336a8b0a40e1" /><Relationship Type="http://schemas.openxmlformats.org/officeDocument/2006/relationships/image" Target="/media/image2.jpg" Id="R563b5516bab14678" /><Relationship Type="http://schemas.openxmlformats.org/officeDocument/2006/relationships/image" Target="/media/image3.jpg" Id="R66dfb286699d40ed" /><Relationship Type="http://schemas.openxmlformats.org/officeDocument/2006/relationships/image" Target="/media/image4.jpg" Id="Rf882b6b4b8634ddd" /><Relationship Type="http://schemas.openxmlformats.org/officeDocument/2006/relationships/image" Target="/media/image5.jpg" Id="Rafe53b5a926f424b" /><Relationship Type="http://schemas.openxmlformats.org/officeDocument/2006/relationships/image" Target="/media/image6.jpg" Id="R327f3c0d926648af" /><Relationship Type="http://schemas.openxmlformats.org/officeDocument/2006/relationships/image" Target="/media/image7.jpg" Id="Rf69f47487e854c5b" /><Relationship Type="http://schemas.openxmlformats.org/officeDocument/2006/relationships/image" Target="/media/image8.jpg" Id="Rc98a51c04cfa4916" /><Relationship Type="http://schemas.openxmlformats.org/officeDocument/2006/relationships/image" Target="/media/image9.jpg" Id="R249ed5d75057458e" /><Relationship Type="http://schemas.openxmlformats.org/officeDocument/2006/relationships/image" Target="/media/image10.jpg" Id="Rdd1638f878ac47e1" /></Relationships>
</file>