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LiteLLM vs Agent Router (Envoy AI Gateway)</w:t>
      </w:r>
    </w:p>
    <w:p>
      <w:pPr/>
      <w:r>
        <w:t xml:space="preserve">Étude de remplacement du gateway LLM de la plateforme Prisme.AI</w:t>
      </w:r>
    </w:p>
    <w:p>
      <w:pPr/>
      <w:r>
        <w:t xml:space="preserve">Sep 16, 2026</w:t>
      </w:r>
      <w:r>
        <w:t xml:space="preserve"> · </w:t>
      </w:r>
      <w:r>
        <w:t xml:space="preserve">@Someone</w:t>
      </w:r>
    </w:p>
    <w:p>
      <w:pPr>
        <w:pStyle w:val="Heading2"/>
      </w:pPr>
      <w:r>
        <w:t xml:space="preserve">Synthèse exécutive</w:t>
      </w:r>
    </w:p>
    <w:p>
      <w:pPr/>
      <w:r>
        <w:t xml:space="preserve">Agent Router (le nouveau nom d'Envoy AI Gateway depuis le 10 septembre 2026) remplace très bien le </w:t>
      </w:r>
      <w:r>
        <w:rPr>
          <w:b/>
        </w:rPr>
        <w:t xml:space="preserve">data plane</w:t>
      </w:r>
      <w:r>
        <w:t xml:space="preserve"> de LiteLLM, mais pas son </w:t>
      </w:r>
      <w:r>
        <w:rPr>
          <w:b/>
        </w:rPr>
        <w:t xml:space="preserve">management plane</w:t>
      </w:r>
      <w:r>
        <w:t xml:space="preserve"> : il n'a ni clés virtuelles, ni budgets en euros, ni guardrails natifs, ni UI d'administration. Le remplacer « à iso-fonctionnalités » n'est donc pas possible en l'état ; c'est un changement d'architecture, pas un swap.</w:t>
      </w:r>
    </w:p>
    <w:p>
      <w:pPr/>
      <w:r>
        <w:t xml:space="preserve">Ce qu'on gagne avec Agent Router : Apache 2.0 sans aucune fonctionnalité verrouillée (les murs enterprise rencontrés sur les guardrails par équipe et la désactivation des callbacks disparaissent), un data plane Envoy en Go avec ~2 ms de surcoût contre 7 à 40 ms pour LiteLLM Python, des CRDs Kubernetes qui rentrent naturellement dans ArgoCD, le routage KV-cache/LoRA-aware vers vLLM via InferencePool, des métriques OTel GenAI semconv natives, un MCP gateway avec OAuth, et une gouvernance fondation (AAIF, mainteneurs Bloomberg, Tetrate, Nutanix, AMD, Netflix) qui n'a pas d'intérêt à re-verrouiller des fonctions.</w:t>
      </w:r>
    </w:p>
    <w:p>
      <w:pPr/>
      <w:r>
        <w:t xml:space="preserve">Ce qu'on perd : les clés virtuelles, équipes, organisations et budgets par clé ; le suivi de dépenses en euros avec catalogue de prix ; les 57 intégrations guardrails (dont Presidio) ; l'UI d'administration ; le cache Redis/sémantique ; les callbacks Langfuse natifs (remplacés par de l'OTLP générique) ; la couverture de 100+ providers (16 chez Agent Router, mais tout OpenAI-compatible passe, donc vLLM/KServe est couvert).</w:t>
      </w:r>
    </w:p>
    <w:p>
      <w:pPr/>
      <w:r>
        <w:t xml:space="preserve">Recommandation : ne pas décider sur dossier. Lancer un POC de 4 à 6 semaines d'Agent Router v1.1 en data plane devant les modèles vLLM/KServe internes, avec Keycloak en ext_authz pour l'authentification des clients et Presidio branché en ext_proc pour le masquage PII, et mesurer contre les critères de sortie de la section « Scénarios ». Si le POC passe, la trajectoire la plus cohérente est </w:t>
      </w:r>
      <w:r>
        <w:rPr>
          <w:b/>
        </w:rPr>
        <w:t xml:space="preserve">Agent Router comme data plane + un control plane maison réduit</w:t>
      </w:r>
      <w:r>
        <w:t xml:space="preserve"> (clés, budgets, portail) : cela recadre le projet « AI Gateway indépendant » de Mohammed sur la partie à réelle valeur ajoutée au lieu de réécrire du proxying HTTP. Si le POC échoue sur les guardrails en streaming ou l'attribution des coûts, l'option de repli est LiteLLM OSS 1.10x avec un guardrail custom par équipe (non verrouillé), en attendant le serveur Rust de LiteLLM annoncé pour décembre 2026.</w:t>
      </w:r>
    </w:p>
    <w:p>
      <w:pPr>
        <w:pStyle w:val="Heading2"/>
      </w:pPr>
      <w:r>
        <w:t xml:space="preserve">Contexte Prisme.AI</w:t>
      </w:r>
    </w:p>
    <w:p>
      <w:pPr/>
      <w:r>
        <w:t xml:space="preserve">LiteLLM est aujourd'hui l'unique gateway devant tous les LLM déployés (Epic #103), en version 1.95 alors que la dernière stable est 1.101.0 du 14 septembre 2026. Le déploiement est GitOps (repo ai-platform-litellm, ArgoCD), les secrets sont sur OpenBao/ESO, un callback OTel GenAI semconv maison (genai_metrics.py) alimente la métrologie, et Langfuse (Epic #114) reçoit les traces.</w:t>
      </w:r>
    </w:p>
    <w:p>
      <w:pPr/>
      <w:r>
        <w:t xml:space="preserve">La phase 2 des guardrails (tickets #235, #252, #253) a buté sur trois murs enterprise, confirmés dans le code de LiteLLM 1.101.0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Besoin</w:t>
            </w:r>
          </w:p>
        </w:tc>
        <w:tc>
          <w:tcPr>
            <w:tcW w:w="3120" w:type="dxa"/>
            <w:shd w:val="clear" w:color="auto" w:fill="F2F2F2"/>
          </w:tcPr>
          <w:p>
            <w:pPr/>
            <w:r>
              <w:t xml:space="preserve">Comportement sans licence</w:t>
            </w:r>
          </w:p>
        </w:tc>
        <w:tc>
          <w:tcPr>
            <w:tcW w:w="3120" w:type="dxa"/>
            <w:shd w:val="clear" w:color="auto" w:fill="F2F2F2"/>
          </w:tcPr>
          <w:p>
            <w:pPr/>
            <w:r>
              <w:t xml:space="preserve">Source</w:t>
            </w:r>
          </w:p>
        </w:tc>
      </w:tr>
      <w:tr>
        <w:tc>
          <w:tcPr>
            <w:tcW w:w="3120" w:type="dxa"/>
          </w:tcPr>
          <w:p>
            <w:pPr/>
            <w:r>
              <w:t xml:space="preserve">Guardrails scopés par équipe ou par clé (</w:t>
            </w:r>
            <w:r>
              <w:rPr>
                <w:rStyle w:val="CodeChar"/>
              </w:rPr>
              <w:t xml:space="preserve">metadata.guardrails</w:t>
            </w:r>
            <w:r>
              <w:t xml:space="preserve">)</w:t>
            </w:r>
          </w:p>
        </w:tc>
        <w:tc>
          <w:tcPr>
            <w:tcW w:w="3120" w:type="dxa"/>
          </w:tcPr>
          <w:p>
            <w:pPr/>
            <w:r>
              <w:t xml:space="preserve">Rejeté (</w:t>
            </w:r>
            <w:r>
              <w:rPr>
                <w:rStyle w:val="CodeChar"/>
              </w:rPr>
              <w:t xml:space="preserve">_premium_user_check</w:t>
            </w:r>
            <w:r>
              <w:t xml:space="preserve">) dès qu'une liste non vide est posée sur une clé, une équipe ou un projet</w:t>
            </w:r>
          </w:p>
        </w:tc>
        <w:tc>
          <w:tcPr>
            <w:tcW w:w="3120" w:type="dxa"/>
          </w:tcPr>
          <w:p>
            <w:pPr/>
            <w:hyperlink r:id="rId3" w:history="1">
              <w:r>
                <w:rPr>
                  <w:rStyle w:val="Hyperlink"/>
                </w:rPr>
                <w:t xml:space="preserve">quick_start</w:t>
              </w:r>
            </w:hyperlink>
          </w:p>
        </w:tc>
      </w:tr>
      <w:tr>
        <w:tc>
          <w:tcPr>
            <w:tcW w:w="3120" w:type="dxa"/>
          </w:tcPr>
          <w:p>
            <w:pPr/>
            <w:r>
              <w:t xml:space="preserve">Désactivation des callbacks par en-tête (</w:t>
            </w:r>
            <w:r>
              <w:rPr>
                <w:rStyle w:val="CodeChar"/>
              </w:rPr>
              <w:t xml:space="preserve">x-litellm-disable-callbacks</w:t>
            </w:r>
            <w:r>
              <w:t xml:space="preserve">, Langfuse)</w:t>
            </w:r>
          </w:p>
        </w:tc>
        <w:tc>
          <w:tcPr>
            <w:tcW w:w="3120" w:type="dxa"/>
          </w:tcPr>
          <w:p>
            <w:pPr/>
            <w:r>
              <w:t xml:space="preserve">Ignoré : il faut </w:t>
            </w:r>
            <w:r>
              <w:rPr>
                <w:rStyle w:val="CodeChar"/>
              </w:rPr>
              <w:t xml:space="preserve">allow_dynamic_callback_disabling</w:t>
            </w:r>
            <w:r>
              <w:t xml:space="preserve"> </w:t>
            </w:r>
            <w:r>
              <w:rPr>
                <w:b/>
              </w:rPr>
              <w:t xml:space="preserve">et</w:t>
            </w:r>
            <w:r>
              <w:t xml:space="preserve"> une licence ; le code vit dans le paquet propriétaire </w:t>
            </w:r>
            <w:r>
              <w:rPr>
                <w:rStyle w:val="CodeChar"/>
              </w:rPr>
              <w:t xml:space="preserve">litellm-enterprise</w:t>
            </w:r>
          </w:p>
        </w:tc>
        <w:tc>
          <w:tcPr>
            <w:tcW w:w="3120" w:type="dxa"/>
          </w:tcPr>
          <w:p>
            <w:pPr/>
            <w:hyperlink r:id="rId4" w:history="1">
              <w:r>
                <w:rPr>
                  <w:rStyle w:val="Hyperlink"/>
                </w:rPr>
                <w:t xml:space="preserve">logging</w:t>
              </w:r>
            </w:hyperlink>
          </w:p>
        </w:tc>
      </w:tr>
      <w:tr>
        <w:tc>
          <w:tcPr>
            <w:tcW w:w="3120" w:type="dxa"/>
          </w:tcPr>
          <w:p>
            <w:pPr/>
            <w:r>
              <w:t xml:space="preserve">Presidio en </w:t>
            </w:r>
            <w:r>
              <w:rPr>
                <w:rStyle w:val="CodeChar"/>
              </w:rPr>
              <w:t xml:space="preserve">default_on</w:t>
            </w:r>
            <w:r>
              <w:t xml:space="preserve"> + </w:t>
            </w:r>
            <w:r>
              <w:rPr>
                <w:rStyle w:val="CodeChar"/>
              </w:rPr>
              <w:t xml:space="preserve">logging_only</w:t>
            </w:r>
          </w:p>
        </w:tc>
        <w:tc>
          <w:tcPr>
            <w:tcW w:w="3120" w:type="dxa"/>
          </w:tcPr>
          <w:p>
            <w:pPr/>
            <w:r>
              <w:t xml:space="preserve">Bloque toutes les requêtes (comportement observé chez nous, non documenté)</w:t>
            </w:r>
          </w:p>
        </w:tc>
        <w:tc>
          <w:tcPr>
            <w:tcW w:w="3120" w:type="dxa"/>
          </w:tcPr>
          <w:p>
            <w:pPr/>
            <w:r>
              <w:t xml:space="preserve">Epic #103</w:t>
            </w:r>
          </w:p>
        </w:tc>
      </w:tr>
    </w:tbl>
    <w:p>
      <w:pPr/>
      <w:r>
        <w:t xml:space="preserve">La contrainte de fond est la licence : le paquet </w:t>
      </w:r>
      <w:r>
        <w:rPr>
          <w:rStyle w:val="CodeChar"/>
        </w:rPr>
        <w:t xml:space="preserve">enterprise/</w:t>
      </w:r>
      <w:r>
        <w:t xml:space="preserve"> est sous licence BerriAI propriétaire, facturée « par siège » dans le texte de licence et « par capacité de requêtes » sur la page tarifaire, sans prix public. Une plateforme souveraine multi-tenant ne peut pas accepter que le périmètre OSS bouge chaque semaine (Prometheus a été verrouillé en septembre 2024 puis libéré en novembre 2025 ; le SSO est limité à 5 utilisateurs). À cela s'ajoute l'année sécurité 2026 de LiteLLM (compromission supply-chain de mars, quatre CVE critiques ou hautes entre avril et juin) et le surcoût de latence du proxy Python.</w:t>
      </w:r>
    </w:p>
    <w:p>
      <w:pPr/>
      <w:r>
        <w:t xml:space="preserve">Mohammed a proposé un gateway maison pour sortir de ces limites ; une note de pré-décision liste quatre options (rester OSS avec un guardrail de politique custom, Enterprise, Envoy AI Gateway + couche de politique, from scratch). Ce document instruit la troisième option et la met en regard des trois autres.</w:t>
      </w:r>
    </w:p>
    <w:p>
      <w:pPr>
        <w:pStyle w:val="Heading2"/>
      </w:pPr>
      <w:r>
        <w:t xml:space="preserve">Fiche Agent Router (ex-Envoy AI Gateway)</w:t>
      </w:r>
    </w:p>
    <w:p>
      <w:pPr/>
      <w:r>
        <w:t xml:space="preserve">Agent Router est un gateway LLM/MCP Kubernetes-natif, GA depuis le 23 juin 2026 (v1.0), en v1.1.0 depuis le 21 août 2026, sous licence Apache 2.0 sans aucune fonction verrouillée dans l'OSS. Le projet a quitté l'ombrelle Envoy/CNCF pour l'</w:t>
      </w:r>
      <w:hyperlink r:id="rId5" w:history="1">
        <w:r>
          <w:rPr>
            <w:rStyle w:val="Hyperlink"/>
          </w:rPr>
          <w:t xml:space="preserve">Agentic AI Foundation</w:t>
        </w:r>
      </w:hyperlink>
      <w:r>
        <w:t xml:space="preserve"> (Linux Foundation) le 9 septembre 2026 et a été </w:t>
      </w:r>
      <w:hyperlink r:id="rId6" w:history="1">
        <w:r>
          <w:rPr>
            <w:rStyle w:val="Hyperlink"/>
          </w:rPr>
          <w:t xml:space="preserve">renommé</w:t>
        </w:r>
      </w:hyperlink>
      <w:r>
        <w:t xml:space="preserve"> le 10 ; les CRDs, le groupe d'API </w:t>
      </w:r>
      <w:r>
        <w:rPr>
          <w:rStyle w:val="CodeChar"/>
        </w:rPr>
        <w:t xml:space="preserve">aigateway.envoyproxy.io</w:t>
      </w:r>
      <w:r>
        <w:t xml:space="preserve">, les charts Helm, les images et le namespace </w:t>
      </w:r>
      <w:r>
        <w:rPr>
          <w:rStyle w:val="CodeChar"/>
        </w:rPr>
        <w:t xml:space="preserve">envoy-ai-gateway-system</w:t>
      </w:r>
      <w:r>
        <w:t xml:space="preserve"> ne changent pas (« there is nothing to migrate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État au 16 septembre 2026</w:t>
            </w:r>
          </w:p>
        </w:tc>
        <w:tc>
          <w:tcPr>
            <w:tcW w:w="3120" w:type="dxa"/>
            <w:shd w:val="clear" w:color="auto" w:fill="F2F2F2"/>
          </w:tcPr>
          <w:p>
            <w:pPr/>
            <w:r>
              <w:t xml:space="preserve">Source</w:t>
            </w:r>
          </w:p>
        </w:tc>
      </w:tr>
      <w:tr>
        <w:tc>
          <w:tcPr>
            <w:tcW w:w="3120" w:type="dxa"/>
          </w:tcPr>
          <w:p>
            <w:pPr/>
            <w:r>
              <w:t xml:space="preserve">Gouvernance</w:t>
            </w:r>
          </w:p>
        </w:tc>
        <w:tc>
          <w:tcPr>
            <w:tcW w:w="3120" w:type="dxa"/>
          </w:tcPr>
          <w:p>
            <w:pPr/>
            <w:r>
              <w:t xml:space="preserve">Projet AAIF stade Growth ; 9 sièges de mainteneurs répartis Bloomberg, Nutanix, AMD, Tetrate, Netflix, sans majorité ; 132 contributeurs de 21 organisations</w:t>
            </w:r>
          </w:p>
        </w:tc>
        <w:tc>
          <w:tcPr>
            <w:tcW w:w="3120" w:type="dxa"/>
          </w:tcPr>
          <w:p>
            <w:pPr/>
            <w:hyperlink r:id="rId5" w:history="1">
              <w:r>
                <w:rPr>
                  <w:rStyle w:val="Hyperlink"/>
                </w:rPr>
                <w:t xml:space="preserve">AAIF</w:t>
              </w:r>
            </w:hyperlink>
          </w:p>
        </w:tc>
      </w:tr>
      <w:tr>
        <w:tc>
          <w:tcPr>
            <w:tcW w:w="3120" w:type="dxa"/>
          </w:tcPr>
          <w:p>
            <w:pPr/>
            <w:r>
              <w:t xml:space="preserve">Adoptants publics</w:t>
            </w:r>
          </w:p>
        </w:tc>
        <w:tc>
          <w:tcPr>
            <w:tcW w:w="3120" w:type="dxa"/>
          </w:tcPr>
          <w:p>
            <w:pPr/>
            <w:r>
              <w:t xml:space="preserve">Bloomberg (production, hybrid cloud), Tencent Cloud, Nutanix, LY Corporation (LLM self-hosté multi-tenant), National Research Platform, Alan by Comma Soft</w:t>
            </w:r>
          </w:p>
        </w:tc>
        <w:tc>
          <w:tcPr>
            <w:tcW w:w="3120" w:type="dxa"/>
          </w:tcPr>
          <w:p>
            <w:pPr/>
            <w:hyperlink r:id="rId7" w:history="1">
              <w:r>
                <w:rPr>
                  <w:rStyle w:val="Hyperlink"/>
                </w:rPr>
                <w:t xml:space="preserve">proposition AAIF</w:t>
              </w:r>
            </w:hyperlink>
          </w:p>
        </w:tc>
      </w:tr>
      <w:tr>
        <w:tc>
          <w:tcPr>
            <w:tcW w:w="3120" w:type="dxa"/>
          </w:tcPr>
          <w:p>
            <w:pPr/>
            <w:r>
              <w:t xml:space="preserve">Cadence</w:t>
            </w:r>
          </w:p>
        </w:tc>
        <w:tc>
          <w:tcPr>
            <w:tcW w:w="3120" w:type="dxa"/>
          </w:tcPr>
          <w:p>
            <w:pPr/>
            <w:r>
              <w:t xml:space="preserve">Suit Envoy Gateway, une version tous les 2 à 3 mois ; support N et N-1 ; montée de version une à la fois</w:t>
            </w:r>
          </w:p>
        </w:tc>
        <w:tc>
          <w:tcPr>
            <w:tcW w:w="3120" w:type="dxa"/>
          </w:tcPr>
          <w:p>
            <w:pPr/>
            <w:hyperlink r:id="rId8" w:history="1">
              <w:r>
                <w:rPr>
                  <w:rStyle w:val="Hyperlink"/>
                </w:rPr>
                <w:t xml:space="preserve">RELEASES.md</w:t>
              </w:r>
            </w:hyperlink>
          </w:p>
        </w:tc>
      </w:tr>
      <w:tr>
        <w:tc>
          <w:tcPr>
            <w:tcW w:w="3120" w:type="dxa"/>
          </w:tcPr>
          <w:p>
            <w:pPr/>
            <w:r>
              <w:t xml:space="preserve">Compatibilité v1.1</w:t>
            </w:r>
          </w:p>
        </w:tc>
        <w:tc>
          <w:tcPr>
            <w:tcW w:w="3120" w:type="dxa"/>
          </w:tcPr>
          <w:p>
            <w:pPr/>
            <w:r>
              <w:t xml:space="preserve">Envoy Gateway 1.8.1+, Envoy 1.38, Kubernetes 1.32+, Gateway API 1.5</w:t>
            </w:r>
          </w:p>
        </w:tc>
        <w:tc>
          <w:tcPr>
            <w:tcW w:w="3120" w:type="dxa"/>
          </w:tcPr>
          <w:p>
            <w:pPr/>
            <w:hyperlink r:id="rId9" w:history="1">
              <w:r>
                <w:rPr>
                  <w:rStyle w:val="Hyperlink"/>
                </w:rPr>
                <w:t xml:space="preserve">compatibilité</w:t>
              </w:r>
            </w:hyperlink>
          </w:p>
        </w:tc>
      </w:tr>
      <w:tr>
        <w:tc>
          <w:tcPr>
            <w:tcW w:w="3120" w:type="dxa"/>
          </w:tcPr>
          <w:p>
            <w:pPr/>
            <w:r>
              <w:t xml:space="preserve">API stable</w:t>
            </w:r>
          </w:p>
        </w:tc>
        <w:tc>
          <w:tcPr>
            <w:tcW w:w="3120" w:type="dxa"/>
          </w:tcPr>
          <w:p>
            <w:pPr/>
            <w:r>
              <w:t xml:space="preserve">v1beta1 : AIGatewayRoute, AIServiceBackend, BackendSecurityPolicy, GatewayConfig, MCPRoute (pas de breaking change sur la série 1.x) ; QuotaPolicy reste v1alpha1</w:t>
            </w:r>
          </w:p>
        </w:tc>
        <w:tc>
          <w:tcPr>
            <w:tcW w:w="3120" w:type="dxa"/>
          </w:tcPr>
          <w:p>
            <w:pPr/>
            <w:hyperlink r:id="rId10" w:history="1">
              <w:r>
                <w:rPr>
                  <w:rStyle w:val="Hyperlink"/>
                </w:rPr>
                <w:t xml:space="preserve">release notes v1.0</w:t>
              </w:r>
            </w:hyperlink>
          </w:p>
        </w:tc>
      </w:tr>
      <w:tr>
        <w:tc>
          <w:tcPr>
            <w:tcW w:w="3120" w:type="dxa"/>
          </w:tcPr>
          <w:p>
            <w:pPr/>
            <w:r>
              <w:t xml:space="preserve">Couche commerciale</w:t>
            </w:r>
          </w:p>
        </w:tc>
        <w:tc>
          <w:tcPr>
            <w:tcW w:w="3120" w:type="dxa"/>
          </w:tcPr>
          <w:p>
            <w:pPr/>
            <w:r>
              <w:t xml:space="preserve">Tetrate Agent Router Enterprise : guardrails (PII, injection, Lakera/Protect AI), dashboards, showback/chargeback, SSO, audit ; même code data plane que l'OSS</w:t>
            </w:r>
          </w:p>
        </w:tc>
        <w:tc>
          <w:tcPr>
            <w:tcW w:w="3120" w:type="dxa"/>
          </w:tcPr>
          <w:p>
            <w:pPr/>
            <w:hyperlink r:id="rId11" w:history="1">
              <w:r>
                <w:rPr>
                  <w:rStyle w:val="Hyperlink"/>
                </w:rPr>
                <w:t xml:space="preserve">Tetrate</w:t>
              </w:r>
            </w:hyperlink>
          </w:p>
        </w:tc>
      </w:tr>
      <w:tr>
        <w:tc>
          <w:tcPr>
            <w:tcW w:w="3120" w:type="dxa"/>
          </w:tcPr>
          <w:p>
            <w:pPr/>
            <w:r>
              <w:t xml:space="preserve">Taille communauté</w:t>
            </w:r>
          </w:p>
        </w:tc>
        <w:tc>
          <w:tcPr>
            <w:tcW w:w="3120" w:type="dxa"/>
          </w:tcPr>
          <w:p>
            <w:pPr/>
            <w:r>
              <w:t xml:space="preserve">~2 000 étoiles GitHub (LiteLLM : ~59 000)</w:t>
            </w:r>
          </w:p>
        </w:tc>
        <w:tc>
          <w:tcPr>
            <w:tcW w:w="3120" w:type="dxa"/>
          </w:tcPr>
          <w:p>
            <w:pPr/>
            <w:hyperlink r:id="rId12" w:history="1">
              <w:r>
                <w:rPr>
                  <w:rStyle w:val="Hyperlink"/>
                </w:rPr>
                <w:t xml:space="preserve">comparatif</w:t>
              </w:r>
            </w:hyperlink>
          </w:p>
        </w:tc>
      </w:tr>
    </w:tbl>
    <w:p>
      <w:pPr/>
      <w:r>
        <w:rPr>
          <w:b/>
        </w:rPr>
        <w:t xml:space="preserve">Architecture.</w:t>
      </w:r>
      <w:r>
        <w:t xml:space="preserve"> Control plane = Envoy Gateway + un contrôleur qui traduit les CRDs en HTTPRoute et patche le xDS via l'extension server. Data plane = Envoy + un processeur externe (ext_proc) injecté en sidecar par webhook mutant, qui parle à Envoy par socket Unix. Le ext_proc tourne en deux phases (routeur puis upstream), ce qui permet le retry et le fallback entre providers avec des traductions et des identifiants différents. Le mode standalone </w:t>
      </w:r>
      <w:r>
        <w:rPr>
          <w:rStyle w:val="CodeChar"/>
        </w:rPr>
        <w:t xml:space="preserve">aigw run</w:t>
      </w:r>
      <w:r>
        <w:t xml:space="preserve"> (hors Kubernetes) est expérimental. Installation par deux charts OCI (CRDs puis contrôleur) plus Envoy Gateway avec les values du projet ; Redis est obligatoire pour la limitation de débit (</w:t>
      </w:r>
      <w:hyperlink r:id="rId13" w:history="1">
        <w:r>
          <w:rPr>
            <w:rStyle w:val="Hyperlink"/>
          </w:rPr>
          <w:t xml:space="preserve">architecture</w:t>
        </w:r>
      </w:hyperlink>
      <w:r>
        <w:t xml:space="preserve">, </w:t>
      </w:r>
      <w:hyperlink r:id="rId14" w:history="1">
        <w:r>
          <w:rPr>
            <w:rStyle w:val="Hyperlink"/>
          </w:rPr>
          <w:t xml:space="preserve">installation</w:t>
        </w:r>
      </w:hyperlink>
      <w:r>
        <w:t xml:space="preserve">).</w:t>
      </w:r>
    </w:p>
    <w:p>
      <w:pPr/>
      <w:r>
        <w:rPr>
          <w:b/>
        </w:rPr>
        <w:t xml:space="preserve">Ce que ça fait.</w:t>
      </w:r>
    </w:p>
    <w:p>
      <w:pPr>
        <w:pStyle w:val="ListParagraph"/>
        <w:numPr>
          <w:ilvl w:val="0"/>
          <w:numId w:val="2"/>
        </w:numPr>
      </w:pPr>
      <w:r>
        <w:t xml:space="preserve">Providers : 16 natifs (OpenAI, Azure OpenAI, Anthropic, Bedrock, Vertex/Gemini, Mistral, Cohere, Groq…) plus tout backend OpenAI-compatible (vLLM, KServe) (</w:t>
      </w:r>
      <w:hyperlink r:id="rId15" w:history="1">
        <w:r>
          <w:rPr>
            <w:rStyle w:val="Hyperlink"/>
          </w:rPr>
          <w:t xml:space="preserve">providers</w:t>
        </w:r>
      </w:hyperlink>
      <w:r>
        <w:t xml:space="preserve">).</w:t>
      </w:r>
    </w:p>
    <w:p>
      <w:pPr>
        <w:pStyle w:val="ListParagraph"/>
        <w:numPr>
          <w:ilvl w:val="0"/>
          <w:numId w:val="2"/>
        </w:numPr>
      </w:pPr>
      <w:r>
        <w:t xml:space="preserve">Endpoints exposés : chat completions, completions, embeddings, images, audio, Responses API, </w:t>
      </w:r>
      <w:r>
        <w:rPr>
          <w:rStyle w:val="CodeChar"/>
        </w:rPr>
        <w:t xml:space="preserve">/anthropic/v1/messages</w:t>
      </w:r>
      <w:r>
        <w:t xml:space="preserve"> avec extended thinking et streaming, rerank Cohere, </w:t>
      </w:r>
      <w:r>
        <w:rPr>
          <w:rStyle w:val="CodeChar"/>
        </w:rPr>
        <w:t xml:space="preserve">/tokenize</w:t>
      </w:r>
      <w:r>
        <w:t xml:space="preserve">, </w:t>
      </w:r>
      <w:r>
        <w:rPr>
          <w:rStyle w:val="CodeChar"/>
        </w:rPr>
        <w:t xml:space="preserve">/v1/models</w:t>
      </w:r>
      <w:r>
        <w:t xml:space="preserve"> (</w:t>
      </w:r>
      <w:hyperlink r:id="rId16" w:history="1">
        <w:r>
          <w:rPr>
            <w:rStyle w:val="Hyperlink"/>
          </w:rPr>
          <w:t xml:space="preserve">endpoints</w:t>
        </w:r>
      </w:hyperlink>
      <w:r>
        <w:t xml:space="preserve">).</w:t>
      </w:r>
    </w:p>
    <w:p>
      <w:pPr>
        <w:pStyle w:val="ListParagraph"/>
        <w:numPr>
          <w:ilvl w:val="0"/>
          <w:numId w:val="2"/>
        </w:numPr>
      </w:pPr>
      <w:r>
        <w:t xml:space="preserve">Traduction croisée : Messages Anthropic vers backends OpenAI-compatibles (donc un client type Claude Code peut viser un vLLM), </w:t>
      </w:r>
      <w:r>
        <w:rPr>
          <w:rStyle w:val="CodeChar"/>
        </w:rPr>
        <w:t xml:space="preserve">reasoning_effort</w:t>
      </w:r>
      <w:r>
        <w:t xml:space="preserve"> et </w:t>
      </w:r>
      <w:r>
        <w:rPr>
          <w:rStyle w:val="CodeChar"/>
        </w:rPr>
        <w:t xml:space="preserve">thinking</w:t>
      </w:r>
      <w:r>
        <w:t xml:space="preserve"> unifiés, comptabilité séparée des tokens de raisonnement, </w:t>
      </w:r>
      <w:r>
        <w:rPr>
          <w:rStyle w:val="CodeChar"/>
        </w:rPr>
        <w:t xml:space="preserve">cache_control</w:t>
      </w:r>
      <w:r>
        <w:t xml:space="preserve"> traduit par provider (</w:t>
      </w:r>
      <w:hyperlink r:id="rId17" w:history="1">
        <w:r>
          <w:rPr>
            <w:rStyle w:val="Hyperlink"/>
          </w:rPr>
          <w:t xml:space="preserve">vendor fields</w:t>
        </w:r>
      </w:hyperlink>
      <w:r>
        <w:t xml:space="preserve">).</w:t>
      </w:r>
    </w:p>
    <w:p>
      <w:pPr>
        <w:pStyle w:val="ListParagraph"/>
        <w:numPr>
          <w:ilvl w:val="0"/>
          <w:numId w:val="2"/>
        </w:numPr>
      </w:pPr>
      <w:r>
        <w:t xml:space="preserve">Routage : par modèle, en-tête ou hostname ; poids pour le canary ; </w:t>
      </w:r>
      <w:r>
        <w:rPr>
          <w:rStyle w:val="CodeChar"/>
        </w:rPr>
        <w:t xml:space="preserve">priority</w:t>
      </w:r>
      <w:r>
        <w:t xml:space="preserve"> + BackendTrafficPolicy pour le fallback ; </w:t>
      </w:r>
      <w:r>
        <w:rPr>
          <w:rStyle w:val="CodeChar"/>
        </w:rPr>
        <w:t xml:space="preserve">modelNameOverride</w:t>
      </w:r>
      <w:r>
        <w:t xml:space="preserve"> pour virtualiser les noms ; failover sur </w:t>
      </w:r>
      <w:r>
        <w:rPr>
          <w:rStyle w:val="CodeChar"/>
        </w:rPr>
        <w:t xml:space="preserve">streamIdleTimeout</w:t>
      </w:r>
      <w:r>
        <w:t xml:space="preserve"> avant le premier token (</w:t>
      </w:r>
      <w:hyperlink r:id="rId18" w:history="1">
        <w:r>
          <w:rPr>
            <w:rStyle w:val="Hyperlink"/>
          </w:rPr>
          <w:t xml:space="preserve">fallback</w:t>
        </w:r>
      </w:hyperlink>
      <w:r>
        <w:t xml:space="preserve">).</w:t>
      </w:r>
    </w:p>
    <w:p>
      <w:pPr>
        <w:pStyle w:val="ListParagraph"/>
        <w:numPr>
          <w:ilvl w:val="0"/>
          <w:numId w:val="2"/>
        </w:numPr>
      </w:pPr>
      <w:r>
        <w:t xml:space="preserve">InferencePool (Gateway API Inference Extension v1.0.1) : routage vers vLLM selon la file, l'utilisation du KV-cache et le préfixe, LoRA-aware, mélangeable avec des backends classiques dans une même route (</w:t>
      </w:r>
      <w:hyperlink r:id="rId19" w:history="1">
        <w:r>
          <w:rPr>
            <w:rStyle w:val="Hyperlink"/>
          </w:rPr>
          <w:t xml:space="preserve">InferencePool</w:t>
        </w:r>
      </w:hyperlink>
      <w:r>
        <w:t xml:space="preserve">).</w:t>
      </w:r>
    </w:p>
    <w:p>
      <w:pPr>
        <w:pStyle w:val="ListParagraph"/>
        <w:numPr>
          <w:ilvl w:val="0"/>
          <w:numId w:val="2"/>
        </w:numPr>
      </w:pPr>
      <w:r>
        <w:t xml:space="preserve">Limitation par tokens : coûts InputToken / OutputToken / TotalToken / CachedInputToken / CEL, buckets par en-tête (</w:t>
      </w:r>
      <w:r>
        <w:rPr>
          <w:rStyle w:val="CodeChar"/>
        </w:rPr>
        <w:t xml:space="preserve">x-tenant-id</w:t>
      </w:r>
      <w:r>
        <w:t xml:space="preserve">), limites par tenant injectées par un ext_authz via </w:t>
      </w:r>
      <w:r>
        <w:rPr>
          <w:rStyle w:val="CodeChar"/>
        </w:rPr>
        <w:t xml:space="preserve">limit.fromMetadata</w:t>
      </w:r>
      <w:r>
        <w:t xml:space="preserve"> ; débité après la réponse, un stream déjà admis n'est pas coupé (</w:t>
      </w:r>
      <w:hyperlink r:id="rId20" w:history="1">
        <w:r>
          <w:rPr>
            <w:rStyle w:val="Hyperlink"/>
          </w:rPr>
          <w:t xml:space="preserve">usage-based rate limiting</w:t>
        </w:r>
      </w:hyperlink>
      <w:r>
        <w:t xml:space="preserve">). QuotaPolicy (alpha) ajoute des budgets de tokens par modèle sur 1 s / 1 min / 1 h / 1 j avec mode shadow.</w:t>
      </w:r>
    </w:p>
    <w:p>
      <w:pPr>
        <w:pStyle w:val="ListParagraph"/>
        <w:numPr>
          <w:ilvl w:val="0"/>
          <w:numId w:val="2"/>
        </w:numPr>
      </w:pPr>
      <w:r>
        <w:t xml:space="preserve">Observabilité : métriques OTel GenAI semconv natives (</w:t>
      </w:r>
      <w:r>
        <w:rPr>
          <w:rStyle w:val="CodeChar"/>
        </w:rPr>
        <w:t xml:space="preserve">gen_ai.client.token.usage</w:t>
      </w:r>
      <w:r>
        <w:t xml:space="preserve">, </w:t>
      </w:r>
      <w:r>
        <w:rPr>
          <w:rStyle w:val="CodeChar"/>
        </w:rPr>
        <w:t xml:space="preserve">gen_ai.server.request.duration</w:t>
      </w:r>
      <w:r>
        <w:t xml:space="preserve">, TTFT, temps par token) exposées en Prometheus, traces OTLP au choix OpenInference ou </w:t>
      </w:r>
      <w:r>
        <w:rPr>
          <w:rStyle w:val="CodeChar"/>
        </w:rPr>
        <w:t xml:space="preserve">gen_ai</w:t>
      </w:r>
      <w:r>
        <w:t xml:space="preserve"> (v1.1), redaction des corps, dashboard Grafana livré (</w:t>
      </w:r>
      <w:hyperlink r:id="rId21" w:history="1">
        <w:r>
          <w:rPr>
            <w:rStyle w:val="Hyperlink"/>
          </w:rPr>
          <w:t xml:space="preserve">métriques</w:t>
        </w:r>
      </w:hyperlink>
      <w:r>
        <w:t xml:space="preserve">, </w:t>
      </w:r>
      <w:hyperlink r:id="rId22" w:history="1">
        <w:r>
          <w:rPr>
            <w:rStyle w:val="Hyperlink"/>
          </w:rPr>
          <w:t xml:space="preserve">traces</w:t>
        </w:r>
      </w:hyperlink>
      <w:r>
        <w:t xml:space="preserve">).</w:t>
      </w:r>
    </w:p>
    <w:p>
      <w:pPr>
        <w:pStyle w:val="ListParagraph"/>
        <w:numPr>
          <w:ilvl w:val="0"/>
          <w:numId w:val="2"/>
        </w:numPr>
      </w:pPr>
      <w:r>
        <w:t xml:space="preserve">MCP : MCPRoute avec multiplexage de serveurs, filtrage d'outils, autorisation CEL/JWT par outil, OAuth 2.0 PKCE, sessions chiffrées sans état, exemple Keycloak fourni (</w:t>
      </w:r>
      <w:hyperlink r:id="rId23" w:history="1">
        <w:r>
          <w:rPr>
            <w:rStyle w:val="Hyperlink"/>
          </w:rPr>
          <w:t xml:space="preserve">MCP</w:t>
        </w:r>
      </w:hyperlink>
      <w:r>
        <w:t xml:space="preserve">).</w:t>
      </w:r>
    </w:p>
    <w:p>
      <w:pPr>
        <w:pStyle w:val="ListParagraph"/>
        <w:numPr>
          <w:ilvl w:val="0"/>
          <w:numId w:val="2"/>
        </w:numPr>
      </w:pPr>
      <w:r>
        <w:t xml:space="preserve">Auth amont : clé API, AWS OIDC/IRSA, Azure Entra, GCP WIF, </w:t>
      </w:r>
      <w:r>
        <w:rPr>
          <w:rStyle w:val="CodeChar"/>
        </w:rPr>
        <w:t xml:space="preserve">credentialOverride</w:t>
      </w:r>
      <w:r>
        <w:t xml:space="preserve"> par requête ; auth client déléguée à la SecurityPolicy d'Envoy Gateway (clé API, JWT, OIDC, ext_authz) (</w:t>
      </w:r>
      <w:hyperlink r:id="rId24" w:history="1">
        <w:r>
          <w:rPr>
            <w:rStyle w:val="Hyperlink"/>
          </w:rPr>
          <w:t xml:space="preserve">upstream auth</w:t>
        </w:r>
      </w:hyperlink>
      <w:r>
        <w:t xml:space="preserve">).</w:t>
      </w:r>
    </w:p>
    <w:p>
      <w:pPr/>
      <w:r>
        <w:rPr>
          <w:b/>
        </w:rPr>
        <w:t xml:space="preserve">Ce que ça ne fait pas (OSS).</w:t>
      </w:r>
    </w:p>
    <w:p>
      <w:pPr>
        <w:pStyle w:val="ListParagraph"/>
        <w:numPr>
          <w:ilvl w:val="0"/>
          <w:numId w:val="3"/>
        </w:numPr>
      </w:pPr>
      <w:r>
        <w:t xml:space="preserve">Pas de clés virtuelles, d'équipes, d'organisations, de budgets monétaires, de catalogue de prix ni de ledger de dépenses : l'identité vient d'un IdP ou d'un ext_authz, l'argent se calcule en aval à partir des métriques.</w:t>
      </w:r>
    </w:p>
    <w:p>
      <w:pPr>
        <w:pStyle w:val="ListParagraph"/>
        <w:numPr>
          <w:ilvl w:val="0"/>
          <w:numId w:val="3"/>
        </w:numPr>
      </w:pPr>
      <w:r>
        <w:t xml:space="preserve">Pas de guardrails, de masquage PII ni de détection d'injection ; seulement des points d'extension (ext_proc chaîné, ext_authz, Wasm). Un bug ouvert (</w:t>
      </w:r>
      <w:hyperlink r:id="rId25" w:history="1">
        <w:r>
          <w:rPr>
            <w:rStyle w:val="Hyperlink"/>
          </w:rPr>
          <w:t xml:space="preserve">#2671</w:t>
        </w:r>
      </w:hyperlink>
      <w:r>
        <w:t xml:space="preserve">, 10 septembre 2026) fait qu'un ext_proc de masquage placé après le routeur voit ses modifications écrasées quand </w:t>
      </w:r>
      <w:r>
        <w:rPr>
          <w:rStyle w:val="CodeChar"/>
        </w:rPr>
        <w:t xml:space="preserve">modelNameOverride</w:t>
      </w:r>
      <w:r>
        <w:t xml:space="preserve"> ou une traduction est active ; contournement : placer le guardrail avant le filtre routeur.</w:t>
      </w:r>
    </w:p>
    <w:p>
      <w:pPr>
        <w:pStyle w:val="ListParagraph"/>
        <w:numPr>
          <w:ilvl w:val="0"/>
          <w:numId w:val="3"/>
        </w:numPr>
      </w:pPr>
      <w:r>
        <w:t xml:space="preserve">Pas d'UI d'administration : tout est CRD/YAML.</w:t>
      </w:r>
    </w:p>
    <w:p>
      <w:pPr>
        <w:pStyle w:val="ListParagraph"/>
        <w:numPr>
          <w:ilvl w:val="0"/>
          <w:numId w:val="3"/>
        </w:numPr>
      </w:pPr>
      <w:r>
        <w:t xml:space="preserve">Pas de cache de réponses ni de cache sémantique (design AICachePolicy ouvert, non implémenté), pas de templates de prompt.</w:t>
      </w:r>
    </w:p>
    <w:p>
      <w:pPr>
        <w:pStyle w:val="ListParagraph"/>
        <w:numPr>
          <w:ilvl w:val="0"/>
          <w:numId w:val="3"/>
        </w:numPr>
      </w:pPr>
      <w:r>
        <w:t xml:space="preserve">Pas d'intégration Langfuse documentée (OTLP générique, à valider), pas d'attribution </w:t>
      </w:r>
      <w:r>
        <w:rPr>
          <w:rStyle w:val="CodeChar"/>
        </w:rPr>
        <w:t xml:space="preserve">user.id</w:t>
      </w:r>
      <w:r>
        <w:t xml:space="preserve"> sur les spans (</w:t>
      </w:r>
      <w:hyperlink r:id="rId26" w:history="1">
        <w:r>
          <w:rPr>
            <w:rStyle w:val="Hyperlink"/>
          </w:rPr>
          <w:t xml:space="preserve">#2589</w:t>
        </w:r>
      </w:hyperlink>
      <w:r>
        <w:t xml:space="preserve">).</w:t>
      </w:r>
    </w:p>
    <w:p>
      <w:pPr>
        <w:pStyle w:val="ListParagraph"/>
        <w:numPr>
          <w:ilvl w:val="0"/>
          <w:numId w:val="3"/>
        </w:numPr>
      </w:pPr>
      <w:r>
        <w:t xml:space="preserve">Bug GitOps ouvert (</w:t>
      </w:r>
      <w:hyperlink r:id="rId27" w:history="1">
        <w:r>
          <w:rPr>
            <w:rStyle w:val="Hyperlink"/>
          </w:rPr>
          <w:t xml:space="preserve">#2591</w:t>
        </w:r>
      </w:hyperlink>
      <w:r>
        <w:t xml:space="preserve">) : le certificat du webhook généré par </w:t>
      </w:r>
      <w:r>
        <w:rPr>
          <w:rStyle w:val="CodeChar"/>
        </w:rPr>
        <w:t xml:space="preserve">lookup</w:t>
      </w:r>
      <w:r>
        <w:t xml:space="preserve"> Helm rend l'application ArgoCD OutOfSync en permanence ; contournement cert-manager ou </w:t>
      </w:r>
      <w:r>
        <w:rPr>
          <w:rStyle w:val="CodeChar"/>
        </w:rPr>
        <w:t xml:space="preserve">ignoreDifferences</w:t>
      </w:r>
      <w:r>
        <w:t xml:space="preserve">.</w:t>
      </w:r>
    </w:p>
    <w:p>
      <w:pPr>
        <w:pStyle w:val="ListParagraph"/>
        <w:numPr>
          <w:ilvl w:val="0"/>
          <w:numId w:val="3"/>
        </w:numPr>
      </w:pPr>
      <w:r>
        <w:t xml:space="preserve">A2A non implémenté (feuille de route).</w:t>
      </w:r>
    </w:p>
    <w:p>
      <w:pPr>
        <w:pStyle w:val="Heading2"/>
      </w:pPr>
      <w:r>
        <w:t xml:space="preserve">Fiche LiteLLM</w:t>
      </w:r>
    </w:p>
    <w:p>
      <w:pPr/>
      <w:r>
        <w:t xml:space="preserve">LiteLLM reste le gateway le plus complet fonctionnellement (100+ providers, clés virtuelles, budgets, 57 intégrations guardrails, MCP, UI), mais son modèle OSS/Enterprise, sa dette sécurité 2026 et son surcoût Python sont exactement les trois points qui nous gênent. Version stable 1.101.0 (14 septembre 2026), cycle hebdomadaire, support des 4 dernières lignes mineures seulement, suffixe </w:t>
      </w:r>
      <w:r>
        <w:rPr>
          <w:rStyle w:val="CodeChar"/>
        </w:rPr>
        <w:t xml:space="preserve">-stable</w:t>
      </w:r>
      <w:r>
        <w:t xml:space="preserve"> abandonné depuis 1.84 et tag Docker </w:t>
      </w:r>
      <w:r>
        <w:rPr>
          <w:rStyle w:val="CodeChar"/>
        </w:rPr>
        <w:t xml:space="preserve">main-stable</w:t>
      </w:r>
      <w:r>
        <w:t xml:space="preserve"> déprécié le 1er septembre 2026 (</w:t>
      </w:r>
      <w:hyperlink r:id="rId28" w:history="1">
        <w:r>
          <w:rPr>
            <w:rStyle w:val="Hyperlink"/>
          </w:rPr>
          <w:t xml:space="preserve">release cycle</w:t>
        </w:r>
      </w:hyperlink>
      <w:r>
        <w:t xml:space="preserve">).</w:t>
      </w:r>
    </w:p>
    <w:p>
      <w:pPr/>
      <w:r>
        <w:rPr>
          <w:b/>
        </w:rPr>
        <w:t xml:space="preserve">Licence.</w:t>
      </w:r>
      <w:r>
        <w:t xml:space="preserve"> Le cœur est MIT ; tout ce qui est sous </w:t>
      </w:r>
      <w:r>
        <w:rPr>
          <w:rStyle w:val="CodeChar"/>
        </w:rPr>
        <w:t xml:space="preserve">enterprise/</w:t>
      </w:r>
      <w:r>
        <w:t xml:space="preserve"> (et le paquet PyPI </w:t>
      </w:r>
      <w:r>
        <w:rPr>
          <w:rStyle w:val="CodeChar"/>
        </w:rPr>
        <w:t xml:space="preserve">litellm-enterprise</w:t>
      </w:r>
      <w:r>
        <w:t xml:space="preserve">, </w:t>
      </w:r>
      <w:r>
        <w:rPr>
          <w:rStyle w:val="CodeChar"/>
        </w:rPr>
        <w:t xml:space="preserve">LicenseRef-Proprietary</w:t>
      </w:r>
      <w:r>
        <w:t xml:space="preserve">) n'est utilisable en production qu'avec une licence « pour le bon nombre de sièges » (</w:t>
      </w:r>
      <w:hyperlink r:id="rId29" w:history="1">
        <w:r>
          <w:rPr>
            <w:rStyle w:val="Hyperlink"/>
          </w:rPr>
          <w:t xml:space="preserve">enterprise/LICENSE.md</w:t>
        </w:r>
      </w:hyperlink>
      <w:r>
        <w:t xml:space="preserve">). La vérification passe par </w:t>
      </w:r>
      <w:r>
        <w:rPr>
          <w:rStyle w:val="CodeChar"/>
        </w:rPr>
        <w:t xml:space="preserve">LITELLM_LICENSE</w:t>
      </w:r>
      <w:r>
        <w:t xml:space="preserve"> (signature hors ligne avec </w:t>
      </w:r>
      <w:r>
        <w:rPr>
          <w:rStyle w:val="CodeChar"/>
        </w:rPr>
        <w:t xml:space="preserve">max_users</w:t>
      </w:r>
      <w:r>
        <w:t xml:space="preserve">, </w:t>
      </w:r>
      <w:r>
        <w:rPr>
          <w:rStyle w:val="CodeChar"/>
        </w:rPr>
        <w:t xml:space="preserve">max_teams</w:t>
      </w:r>
      <w:r>
        <w:t xml:space="preserve">, </w:t>
      </w:r>
      <w:r>
        <w:rPr>
          <w:rStyle w:val="CodeChar"/>
        </w:rPr>
        <w:t xml:space="preserve">allowed_features</w:t>
      </w:r>
      <w:r>
        <w:t xml:space="preserve">, ou appel à license.litellm.ai) ; le booléen </w:t>
      </w:r>
      <w:r>
        <w:rPr>
          <w:rStyle w:val="CodeChar"/>
        </w:rPr>
        <w:t xml:space="preserve">premium_user</w:t>
      </w:r>
      <w:r>
        <w:t xml:space="preserve"> verrouille 85 points du code du proxy. La page tarifaire dit « annuel, dimensionné à la capacité de requêtes », sans montant public (</w:t>
      </w:r>
      <w:hyperlink r:id="rId30" w:history="1">
        <w:r>
          <w:rPr>
            <w:rStyle w:val="Hyperlink"/>
          </w:rPr>
          <w:t xml:space="preserve">pricing</w:t>
        </w:r>
      </w:hyperlink>
      <w:r>
        <w:t xml:space="preserve">) ; les estimations tierces vont de 250 $/mois à ~30 000 $/an et ne sont pas officielles.</w:t>
      </w:r>
    </w:p>
    <w:p>
      <w:pPr/>
      <w:r>
        <w:rPr>
          <w:b/>
        </w:rPr>
        <w:t xml:space="preserve">Ce qui est réellement bloqué sans licence (vérifié dans le code 1.101.0).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Fonction</w:t>
            </w:r>
          </w:p>
        </w:tc>
        <w:tc>
          <w:tcPr>
            <w:tcW w:w="3120" w:type="dxa"/>
            <w:shd w:val="clear" w:color="auto" w:fill="F2F2F2"/>
          </w:tcPr>
          <w:p>
            <w:pPr/>
            <w:r>
              <w:t xml:space="preserve">Blocage</w:t>
            </w:r>
          </w:p>
        </w:tc>
        <w:tc>
          <w:tcPr>
            <w:tcW w:w="3120" w:type="dxa"/>
            <w:shd w:val="clear" w:color="auto" w:fill="F2F2F2"/>
          </w:tcPr>
          <w:p>
            <w:pPr/>
            <w:r>
              <w:t xml:space="preserve">Impact pour nous</w:t>
            </w:r>
          </w:p>
        </w:tc>
      </w:tr>
      <w:tr>
        <w:tc>
          <w:tcPr>
            <w:tcW w:w="3120" w:type="dxa"/>
          </w:tcPr>
          <w:p>
            <w:pPr/>
            <w:r>
              <w:t xml:space="preserve">Guardrails par clé, équipe, projet ; politiques ; </w:t>
            </w:r>
            <w:r>
              <w:rPr>
                <w:rStyle w:val="CodeChar"/>
              </w:rPr>
              <w:t xml:space="preserve">disable_global_guardrails</w:t>
            </w:r>
            <w:r>
              <w:t xml:space="preserve"> ; guardrails par modèle ; modes par tag</w:t>
            </w:r>
          </w:p>
        </w:tc>
        <w:tc>
          <w:tcPr>
            <w:tcW w:w="3120" w:type="dxa"/>
          </w:tcPr>
          <w:p>
            <w:pPr/>
            <w:r>
              <w:t xml:space="preserve">Dur</w:t>
            </w:r>
          </w:p>
        </w:tc>
        <w:tc>
          <w:tcPr>
            <w:tcW w:w="3120" w:type="dxa"/>
          </w:tcPr>
          <w:p>
            <w:pPr/>
            <w:r>
              <w:t xml:space="preserve">C'est le mur des tickets #235/#252/#253</w:t>
            </w:r>
          </w:p>
        </w:tc>
      </w:tr>
      <w:tr>
        <w:tc>
          <w:tcPr>
            <w:tcW w:w="3120" w:type="dxa"/>
          </w:tcPr>
          <w:p>
            <w:pPr/>
            <w:r>
              <w:t xml:space="preserve">Désactivation dynamique des callbacks (</w:t>
            </w:r>
            <w:r>
              <w:rPr>
                <w:rStyle w:val="CodeChar"/>
              </w:rPr>
              <w:t xml:space="preserve">x-litellm-disable-callbacks</w:t>
            </w:r>
            <w:r>
              <w:t xml:space="preserve">), logging par équipe</w:t>
            </w:r>
          </w:p>
        </w:tc>
        <w:tc>
          <w:tcPr>
            <w:tcW w:w="3120" w:type="dxa"/>
          </w:tcPr>
          <w:p>
            <w:pPr/>
            <w:r>
              <w:t xml:space="preserve">Dur</w:t>
            </w:r>
          </w:p>
        </w:tc>
        <w:tc>
          <w:tcPr>
            <w:tcW w:w="3120" w:type="dxa"/>
          </w:tcPr>
          <w:p>
            <w:pPr/>
            <w:r>
              <w:t xml:space="preserve">Bloque le contrôle fin de Langfuse par tenant</w:t>
            </w:r>
          </w:p>
        </w:tc>
      </w:tr>
      <w:tr>
        <w:tc>
          <w:tcPr>
            <w:tcW w:w="3120" w:type="dxa"/>
          </w:tcPr>
          <w:p>
            <w:pPr/>
            <w:r>
              <w:t xml:space="preserve">JWT/OIDC sur l'API (</w:t>
            </w:r>
            <w:r>
              <w:rPr>
                <w:rStyle w:val="CodeChar"/>
              </w:rPr>
              <w:t xml:space="preserve">enable_jwt_auth</w:t>
            </w:r>
            <w:r>
              <w:t xml:space="preserve">), OAuth2</w:t>
            </w:r>
          </w:p>
        </w:tc>
        <w:tc>
          <w:tcPr>
            <w:tcW w:w="3120" w:type="dxa"/>
          </w:tcPr>
          <w:p>
            <w:pPr/>
            <w:r>
              <w:t xml:space="preserve">Dur</w:t>
            </w:r>
          </w:p>
        </w:tc>
        <w:tc>
          <w:tcPr>
            <w:tcW w:w="3120" w:type="dxa"/>
          </w:tcPr>
          <w:p>
            <w:pPr/>
            <w:r>
              <w:t xml:space="preserve">Empêche Keycloak comme auth des appels LLM ; seules les clés virtuelles restent</w:t>
            </w:r>
          </w:p>
        </w:tc>
      </w:tr>
      <w:tr>
        <w:tc>
          <w:tcPr>
            <w:tcW w:w="3120" w:type="dxa"/>
          </w:tcPr>
          <w:p>
            <w:pPr/>
            <w:r>
              <w:t xml:space="preserve">SSO de l'UI admin au-delà de 5 utilisateurs, SCIM</w:t>
            </w:r>
          </w:p>
        </w:tc>
        <w:tc>
          <w:tcPr>
            <w:tcW w:w="3120" w:type="dxa"/>
          </w:tcPr>
          <w:p>
            <w:pPr/>
            <w:r>
              <w:t xml:space="preserve">Dur</w:t>
            </w:r>
          </w:p>
        </w:tc>
        <w:tc>
          <w:tcPr>
            <w:tcW w:w="3120" w:type="dxa"/>
          </w:tcPr>
          <w:p>
            <w:pPr/>
            <w:r>
              <w:t xml:space="preserve">Keycloak pour l'UI limité à 5 comptes</w:t>
            </w:r>
          </w:p>
        </w:tc>
      </w:tr>
      <w:tr>
        <w:tc>
          <w:tcPr>
            <w:tcW w:w="3120" w:type="dxa"/>
          </w:tcPr>
          <w:p>
            <w:pPr/>
            <w:r>
              <w:t xml:space="preserve">Audit logs</w:t>
            </w:r>
          </w:p>
        </w:tc>
        <w:tc>
          <w:tcPr>
            <w:tcW w:w="3120" w:type="dxa"/>
          </w:tcPr>
          <w:p>
            <w:pPr/>
            <w:r>
              <w:t xml:space="preserve">Silencieux : </w:t>
            </w:r>
            <w:r>
              <w:rPr>
                <w:rStyle w:val="CodeChar"/>
              </w:rPr>
              <w:t xml:space="preserve">store_audit_logs: true</w:t>
            </w:r>
            <w:r>
              <w:t xml:space="preserve"> est ignoré</w:t>
            </w:r>
          </w:p>
        </w:tc>
        <w:tc>
          <w:tcPr>
            <w:tcW w:w="3120" w:type="dxa"/>
          </w:tcPr>
          <w:p>
            <w:pPr/>
            <w:r>
              <w:t xml:space="preserve">Pas de traçabilité des opérations d'admin</w:t>
            </w:r>
          </w:p>
        </w:tc>
      </w:tr>
      <w:tr>
        <w:tc>
          <w:tcPr>
            <w:tcW w:w="3120" w:type="dxa"/>
          </w:tcPr>
          <w:p>
            <w:pPr/>
            <w:r>
              <w:t xml:space="preserve">Tags sur clés/équipes, </w:t>
            </w:r>
            <w:r>
              <w:rPr>
                <w:rStyle w:val="CodeChar"/>
              </w:rPr>
              <w:t xml:space="preserve">/spend/report</w:t>
            </w:r>
            <w:r>
              <w:t xml:space="preserve">, budgets par modèle, rotation de clés, allowlist IP, </w:t>
            </w:r>
            <w:r>
              <w:rPr>
                <w:rStyle w:val="CodeChar"/>
              </w:rPr>
              <w:t xml:space="preserve">enforced_params</w:t>
            </w:r>
          </w:p>
        </w:tc>
        <w:tc>
          <w:tcPr>
            <w:tcW w:w="3120" w:type="dxa"/>
          </w:tcPr>
          <w:p>
            <w:pPr/>
            <w:r>
              <w:t xml:space="preserve">Dur</w:t>
            </w:r>
          </w:p>
        </w:tc>
        <w:tc>
          <w:tcPr>
            <w:tcW w:w="3120" w:type="dxa"/>
          </w:tcPr>
          <w:p>
            <w:pPr/>
            <w:r>
              <w:t xml:space="preserve">Reporting de coûts par tag impossible</w:t>
            </w:r>
          </w:p>
        </w:tc>
      </w:tr>
      <w:tr>
        <w:tc>
          <w:tcPr>
            <w:tcW w:w="3120" w:type="dxa"/>
          </w:tcPr>
          <w:p>
            <w:pPr/>
            <w:r>
              <w:t xml:space="preserve">Routes publiques/admin-only, taille max des requêtes</w:t>
            </w:r>
          </w:p>
        </w:tc>
        <w:tc>
          <w:tcPr>
            <w:tcW w:w="3120" w:type="dxa"/>
          </w:tcPr>
          <w:p>
            <w:pPr/>
            <w:r>
              <w:t xml:space="preserve">Doux : logué puis ignoré</w:t>
            </w:r>
          </w:p>
        </w:tc>
        <w:tc>
          <w:tcPr>
            <w:tcW w:w="3120" w:type="dxa"/>
          </w:tcPr>
          <w:p>
            <w:pPr/>
            <w:r>
              <w:t xml:space="preserve">Faux sentiment de sécurité</w:t>
            </w:r>
          </w:p>
        </w:tc>
      </w:tr>
      <w:tr>
        <w:tc>
          <w:tcPr>
            <w:tcW w:w="3120" w:type="dxa"/>
          </w:tcPr>
          <w:p>
            <w:pPr/>
            <w:r>
              <w:t xml:space="preserve">Rôles team admin, modèles gérés par équipe, groupes d'accès wildcard</w:t>
            </w:r>
          </w:p>
        </w:tc>
        <w:tc>
          <w:tcPr>
            <w:tcW w:w="3120" w:type="dxa"/>
          </w:tcPr>
          <w:p>
            <w:pPr/>
            <w:r>
              <w:t xml:space="preserve">Dur</w:t>
            </w:r>
          </w:p>
        </w:tc>
        <w:tc>
          <w:tcPr>
            <w:tcW w:w="3120" w:type="dxa"/>
          </w:tcPr>
          <w:p>
            <w:pPr/>
            <w:r>
              <w:t xml:space="preserve">Délégation d'administration impossible</w:t>
            </w:r>
          </w:p>
        </w:tc>
      </w:tr>
    </w:tbl>
    <w:p>
      <w:pPr/>
      <w:r>
        <w:t xml:space="preserve">Source : </w:t>
      </w:r>
      <w:hyperlink r:id="rId31" w:history="1">
        <w:r>
          <w:rPr>
            <w:rStyle w:val="Hyperlink"/>
          </w:rPr>
          <w:t xml:space="preserve">page Enterprise</w:t>
        </w:r>
      </w:hyperlink>
      <w:r>
        <w:t xml:space="preserve">, </w:t>
      </w:r>
      <w:hyperlink r:id="rId3" w:history="1">
        <w:r>
          <w:rPr>
            <w:rStyle w:val="Hyperlink"/>
          </w:rPr>
          <w:t xml:space="preserve">guardrails quick start</w:t>
        </w:r>
      </w:hyperlink>
      <w:r>
        <w:t xml:space="preserve">, </w:t>
      </w:r>
      <w:hyperlink r:id="rId4" w:history="1">
        <w:r>
          <w:rPr>
            <w:rStyle w:val="Hyperlink"/>
          </w:rPr>
          <w:t xml:space="preserve">logging</w:t>
        </w:r>
      </w:hyperlink>
      <w:r>
        <w:t xml:space="preserve">, </w:t>
      </w:r>
      <w:hyperlink r:id="rId32" w:history="1">
        <w:r>
          <w:rPr>
            <w:rStyle w:val="Hyperlink"/>
          </w:rPr>
          <w:t xml:space="preserve">token auth</w:t>
        </w:r>
      </w:hyperlink>
      <w:r>
        <w:t xml:space="preserve">. Restent OSS : clés virtuelles, équipes, organisations (création), budgets et TPM/RPM, spend tracking, catalogue de prix, routage/fallbacks/cooldowns, caches Redis et sémantiques, </w:t>
      </w:r>
      <w:r>
        <w:rPr>
          <w:rStyle w:val="CodeChar"/>
        </w:rPr>
        <w:t xml:space="preserve">/v1/messages</w:t>
      </w:r>
      <w:r>
        <w:t xml:space="preserve"> Anthropic, pass-through, Langfuse/OTel, Prometheus (re-libéré en 1.80), le framework guardrails avec </w:t>
      </w:r>
      <w:r>
        <w:rPr>
          <w:rStyle w:val="CodeChar"/>
        </w:rPr>
        <w:t xml:space="preserve">default_on</w:t>
      </w:r>
      <w:r>
        <w:t xml:space="preserve"> et </w:t>
      </w:r>
      <w:r>
        <w:rPr>
          <w:rStyle w:val="CodeChar"/>
        </w:rPr>
        <w:t xml:space="preserve">guardrails</w:t>
      </w:r>
      <w:r>
        <w:t xml:space="preserve"> dans le corps de requête, Presidio, le MCP gateway, l'UI, le chart Helm. Une politique de migration publiée promet 30 jours de préavis et une licence gratuite de 3 mois quand une fonction passe en Enterprise (</w:t>
      </w:r>
      <w:hyperlink r:id="rId33" w:history="1">
        <w:r>
          <w:rPr>
            <w:rStyle w:val="Hyperlink"/>
          </w:rPr>
          <w:t xml:space="preserve">migration policy</w:t>
        </w:r>
      </w:hyperlink>
      <w:r>
        <w:t xml:space="preserve">).</w:t>
      </w:r>
    </w:p>
    <w:p>
      <w:pPr/>
      <w:r>
        <w:rPr>
          <w:b/>
        </w:rPr>
        <w:t xml:space="preserve">Sécurité 2026.</w:t>
      </w:r>
      <w:r>
        <w:t xml:space="preserve"> Compromission supply-chain des versions PyPI 1.82.7/1.82.8 le 24 mars (voleur d'identifiants, vecteur Trivy/CircleCI ; images Docker non touchées) (</w:t>
      </w:r>
      <w:hyperlink r:id="rId34" w:history="1">
        <w:r>
          <w:rPr>
            <w:rStyle w:val="Hyperlink"/>
          </w:rPr>
          <w:t xml:space="preserve">post-mortem</w:t>
        </w:r>
      </w:hyperlink>
      <w:r>
        <w:t xml:space="preserve">) ; CVE-2026-35030 (contournement d'auth OIDC, critique) et CVE-2026-35029 (RCE via </w:t>
      </w:r>
      <w:r>
        <w:rPr>
          <w:rStyle w:val="CodeChar"/>
        </w:rPr>
        <w:t xml:space="preserve">/config/update</w:t>
      </w:r>
      <w:r>
        <w:t xml:space="preserve">) corrigées en 1.83.0 ; CVE-2026-42208 (injection SQL pré-auth dans la vérification de clé, 1.81.16 à 1.83.6, exploitée 36 h après publication) (</w:t>
      </w:r>
      <w:hyperlink r:id="rId35" w:history="1">
        <w:r>
          <w:rPr>
            <w:rStyle w:val="Hyperlink"/>
          </w:rPr>
          <w:t xml:space="preserve">Sysdig</w:t>
        </w:r>
      </w:hyperlink>
      <w:r>
        <w:t xml:space="preserve">) ; CVE-2026-42271 (injection de commande via </w:t>
      </w:r>
      <w:r>
        <w:rPr>
          <w:rStyle w:val="CodeChar"/>
        </w:rPr>
        <w:t xml:space="preserve">/mcp-rest/test/connection</w:t>
      </w:r>
      <w:r>
        <w:t xml:space="preserve">, CISA KEV en juin) ; chaîne CVE-2026-47101/47102/40217 (escalade internal_user vers admin puis RCE via guardrail custom-code) (</w:t>
      </w:r>
      <w:hyperlink r:id="rId36" w:history="1">
        <w:r>
          <w:rPr>
            <w:rStyle w:val="Hyperlink"/>
          </w:rPr>
          <w:t xml:space="preserve">Obsidian</w:t>
        </w:r>
      </w:hyperlink>
      <w:r>
        <w:t xml:space="preserve">). Notre 1.95 est postérieure à tous ces correctifs, mais la surface (100 k+ lignes Python, UI, endpoints d'admin) reste large.</w:t>
      </w:r>
    </w:p>
    <w:p>
      <w:pPr/>
      <w:r>
        <w:rPr>
          <w:b/>
        </w:rPr>
        <w:t xml:space="preserve">Performance et Rust.</w:t>
      </w:r>
      <w:r>
        <w:t xml:space="preserve"> Benchmark officiel : 2 ms de surcoût médian, 8 ms p95 avec 4 instances 4 vCPU, mais p99 à 1,2 s avec 2 instances ; recommandation d'1 vCPU + 4 Go </w:t>
      </w:r>
      <w:r>
        <w:rPr>
          <w:b/>
        </w:rPr>
        <w:t xml:space="preserve">par worker</w:t>
      </w:r>
      <w:r>
        <w:t xml:space="preserve"> et un worker par pod (</w:t>
      </w:r>
      <w:hyperlink r:id="rId37" w:history="1">
        <w:r>
          <w:rPr>
            <w:rStyle w:val="Hyperlink"/>
          </w:rPr>
          <w:t xml:space="preserve">benchmarks</w:t>
        </w:r>
      </w:hyperlink>
      <w:r>
        <w:t xml:space="preserve">). Un utilisateur mesure 16 req/s en direct vLLM contre 9 via le proxy (</w:t>
      </w:r>
      <w:hyperlink r:id="rId38" w:history="1">
        <w:r>
          <w:rPr>
            <w:rStyle w:val="Hyperlink"/>
          </w:rPr>
          <w:t xml:space="preserve">#21046</w:t>
        </w:r>
      </w:hyperlink>
      <w:r>
        <w:t xml:space="preserve">). La réécriture Rust (MIT) est en bêta opt-in par modèle depuis 1.94, couvre </w:t>
      </w:r>
      <w:r>
        <w:rPr>
          <w:rStyle w:val="CodeChar"/>
        </w:rPr>
        <w:t xml:space="preserve">/chat/completions</w:t>
      </w:r>
      <w:r>
        <w:t xml:space="preserve"> non-streamé pour Anthropic/Bedrock et </w:t>
      </w:r>
      <w:r>
        <w:rPr>
          <w:rStyle w:val="CodeChar"/>
        </w:rPr>
        <w:t xml:space="preserve">/v1/messages</w:t>
      </w:r>
      <w:r>
        <w:t xml:space="preserve">, et vise un serveur Axum complet au 1er décembre 2026 (</w:t>
      </w:r>
      <w:hyperlink r:id="rId39" w:history="1">
        <w:r>
          <w:rPr>
            <w:rStyle w:val="Hyperlink"/>
          </w:rPr>
          <w:t xml:space="preserve">rust gateway</w:t>
        </w:r>
      </w:hyperlink>
      <w:r>
        <w:t xml:space="preserve">, </w:t>
      </w:r>
      <w:hyperlink r:id="rId40" w:history="1">
        <w:r>
          <w:rPr>
            <w:rStyle w:val="Hyperlink"/>
          </w:rPr>
          <w:t xml:space="preserve">roadmap</w:t>
        </w:r>
      </w:hyperlink>
      <w:r>
        <w:t xml:space="preserve">). Les bugs </w:t>
      </w:r>
      <w:r>
        <w:rPr>
          <w:rStyle w:val="CodeChar"/>
        </w:rPr>
        <w:t xml:space="preserve">reasoning_content</w:t>
      </w:r>
      <w:r>
        <w:t xml:space="preserve"> en streaming sont récurrents (</w:t>
      </w:r>
      <w:hyperlink r:id="rId41" w:history="1">
        <w:r>
          <w:rPr>
            <w:rStyle w:val="Hyperlink"/>
          </w:rPr>
          <w:t xml:space="preserve">#29518</w:t>
        </w:r>
      </w:hyperlink>
      <w:r>
        <w:t xml:space="preserve">, </w:t>
      </w:r>
      <w:hyperlink r:id="rId42" w:history="1">
        <w:r>
          <w:rPr>
            <w:rStyle w:val="Hyperlink"/>
          </w:rPr>
          <w:t xml:space="preserve">#41185</w:t>
        </w:r>
      </w:hyperlink>
      <w:r>
        <w:t xml:space="preserve">), ce que nous avions déjà subi en 1.72.</w:t>
      </w:r>
    </w:p>
    <w:p>
      <w:pPr/>
      <w:r>
        <w:rPr>
          <w:b/>
        </w:rPr>
        <w:t xml:space="preserve">Guardrails en streaming.</w:t>
      </w:r>
      <w:r>
        <w:t xml:space="preserve"> Presidio (OSS) avec masquage en sortie tamponne tout le flux, l'assemble, masque, puis renvoie un flux unique : la réponse est de fait dé-streamée. Les guardrails </w:t>
      </w:r>
      <w:r>
        <w:rPr>
          <w:rStyle w:val="CodeChar"/>
        </w:rPr>
        <w:t xml:space="preserve">post_call</w:t>
      </w:r>
      <w:r>
        <w:t xml:space="preserve"> génériques tournent après livraison des chunks (audit seulement) ; bloquer en cours de flux demande </w:t>
      </w:r>
      <w:r>
        <w:rPr>
          <w:rStyle w:val="CodeChar"/>
        </w:rPr>
        <w:t xml:space="preserve">async_post_call_streaming_iterator_hook</w:t>
      </w:r>
      <w:r>
        <w:t xml:space="preserve"> (</w:t>
      </w:r>
      <w:hyperlink r:id="rId43" w:history="1">
        <w:r>
          <w:rPr>
            <w:rStyle w:val="Hyperlink"/>
          </w:rPr>
          <w:t xml:space="preserve">custom guardrail</w:t>
        </w:r>
      </w:hyperlink>
      <w:r>
        <w:t xml:space="preserve">, </w:t>
      </w:r>
      <w:hyperlink r:id="rId44" w:history="1">
        <w:r>
          <w:rPr>
            <w:rStyle w:val="Hyperlink"/>
          </w:rPr>
          <w:t xml:space="preserve">Presidio</w:t>
        </w:r>
      </w:hyperlink>
      <w:r>
        <w:t xml:space="preserve">).</w:t>
      </w:r>
    </w:p>
    <w:p>
      <w:pPr>
        <w:pStyle w:val="Heading2"/>
      </w:pPr>
      <w:r>
        <w:t xml:space="preserve">Nos besoins</w:t>
      </w:r>
    </w:p>
    <w:p>
      <w:pPr/>
      <w:r>
        <w:t xml:space="preserve">La liste ci-dessous reprend ce que LiteLLM fait aujourd'hui pour Prisme.AI et ce que la phase guardrails devait ajouter ; la criticité est une proposition à valider en équipe. « Must » = sans quoi on ne migre pas ; « Should » = attendu dans les 6 mois ; « Nice » = différenciant.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Besoin</w:t>
            </w:r>
          </w:p>
        </w:tc>
        <w:tc>
          <w:tcPr>
            <w:tcW w:w="2340" w:type="dxa"/>
            <w:shd w:val="clear" w:color="auto" w:fill="F2F2F2"/>
          </w:tcPr>
          <w:p>
            <w:pPr/>
            <w:r>
              <w:t xml:space="preserve">Criticité</w:t>
            </w:r>
          </w:p>
        </w:tc>
        <w:tc>
          <w:tcPr>
            <w:tcW w:w="2340" w:type="dxa"/>
            <w:shd w:val="clear" w:color="auto" w:fill="F2F2F2"/>
          </w:tcPr>
          <w:p>
            <w:pPr/>
            <w:r>
              <w:t xml:space="preserve">Pourquoi</w:t>
            </w:r>
          </w:p>
        </w:tc>
      </w:tr>
      <w:tr>
        <w:tc>
          <w:tcPr>
            <w:tcW w:w="2340" w:type="dxa"/>
          </w:tcPr>
          <w:p>
            <w:pPr/>
            <w:r>
              <w:t xml:space="preserve">B1</w:t>
            </w:r>
          </w:p>
        </w:tc>
        <w:tc>
          <w:tcPr>
            <w:tcW w:w="2340" w:type="dxa"/>
          </w:tcPr>
          <w:p>
            <w:pPr/>
            <w:r>
              <w:t xml:space="preserve">API unifiée OpenAI-compatible (chat, embeddings, Responses) devant vLLM/KServe et providers cloud</w:t>
            </w:r>
          </w:p>
        </w:tc>
        <w:tc>
          <w:tcPr>
            <w:tcW w:w="2340" w:type="dxa"/>
          </w:tcPr>
          <w:p>
            <w:pPr/>
            <w:r>
              <w:t xml:space="preserve">Must</w:t>
            </w:r>
          </w:p>
        </w:tc>
        <w:tc>
          <w:tcPr>
            <w:tcW w:w="2340" w:type="dxa"/>
          </w:tcPr>
          <w:p>
            <w:pPr/>
            <w:r>
              <w:t xml:space="preserve">Contrat avec toutes les apps Prisme.AI</w:t>
            </w:r>
          </w:p>
        </w:tc>
      </w:tr>
      <w:tr>
        <w:tc>
          <w:tcPr>
            <w:tcW w:w="2340" w:type="dxa"/>
          </w:tcPr>
          <w:p>
            <w:pPr/>
            <w:r>
              <w:t xml:space="preserve">B2</w:t>
            </w:r>
          </w:p>
        </w:tc>
        <w:tc>
          <w:tcPr>
            <w:tcW w:w="2340" w:type="dxa"/>
          </w:tcPr>
          <w:p>
            <w:pPr/>
            <w:r>
              <w:t xml:space="preserve">Streaming SSE fiable, </w:t>
            </w:r>
            <w:r>
              <w:rPr>
                <w:rStyle w:val="CodeChar"/>
              </w:rPr>
              <w:t xml:space="preserve">reasoning_content</w:t>
            </w:r>
            <w:r>
              <w:t xml:space="preserve"> / thinking préservés</w:t>
            </w:r>
          </w:p>
        </w:tc>
        <w:tc>
          <w:tcPr>
            <w:tcW w:w="2340" w:type="dxa"/>
          </w:tcPr>
          <w:p>
            <w:pPr/>
            <w:r>
              <w:t xml:space="preserve">Must</w:t>
            </w:r>
          </w:p>
        </w:tc>
        <w:tc>
          <w:tcPr>
            <w:tcW w:w="2340" w:type="dxa"/>
          </w:tcPr>
          <w:p>
            <w:pPr/>
            <w:r>
              <w:t xml:space="preserve">Bug subi en LiteLLM 1.72 ; modèles de raisonnement (GLM, DeepSeek)</w:t>
            </w:r>
          </w:p>
        </w:tc>
      </w:tr>
      <w:tr>
        <w:tc>
          <w:tcPr>
            <w:tcW w:w="2340" w:type="dxa"/>
          </w:tcPr>
          <w:p>
            <w:pPr/>
            <w:r>
              <w:t xml:space="preserve">B3</w:t>
            </w:r>
          </w:p>
        </w:tc>
        <w:tc>
          <w:tcPr>
            <w:tcW w:w="2340" w:type="dxa"/>
          </w:tcPr>
          <w:p>
            <w:pPr/>
            <w:r>
              <w:t xml:space="preserve">Endpoint Anthropic </w:t>
            </w:r>
            <w:r>
              <w:rPr>
                <w:rStyle w:val="CodeChar"/>
              </w:rPr>
              <w:t xml:space="preserve">/v1/messages</w:t>
            </w:r>
            <w:r>
              <w:t xml:space="preserve"> (Claude Code, SDK Anthropic)</w:t>
            </w:r>
          </w:p>
        </w:tc>
        <w:tc>
          <w:tcPr>
            <w:tcW w:w="2340" w:type="dxa"/>
          </w:tcPr>
          <w:p>
            <w:pPr/>
            <w:r>
              <w:t xml:space="preserve">Should</w:t>
            </w:r>
          </w:p>
        </w:tc>
        <w:tc>
          <w:tcPr>
            <w:tcW w:w="2340" w:type="dxa"/>
          </w:tcPr>
          <w:p>
            <w:pPr/>
            <w:r>
              <w:t xml:space="preserve">Demande des équipes agents</w:t>
            </w:r>
          </w:p>
        </w:tc>
      </w:tr>
      <w:tr>
        <w:tc>
          <w:tcPr>
            <w:tcW w:w="2340" w:type="dxa"/>
          </w:tcPr>
          <w:p>
            <w:pPr/>
            <w:r>
              <w:t xml:space="preserve">B4</w:t>
            </w:r>
          </w:p>
        </w:tc>
        <w:tc>
          <w:tcPr>
            <w:tcW w:w="2340" w:type="dxa"/>
          </w:tcPr>
          <w:p>
            <w:pPr/>
            <w:r>
              <w:t xml:space="preserve">Identité des appelants : clés API par tenant/équipe, ou JWT Keycloak</w:t>
            </w:r>
          </w:p>
        </w:tc>
        <w:tc>
          <w:tcPr>
            <w:tcW w:w="2340" w:type="dxa"/>
          </w:tcPr>
          <w:p>
            <w:pPr/>
            <w:r>
              <w:t xml:space="preserve">Must</w:t>
            </w:r>
          </w:p>
        </w:tc>
        <w:tc>
          <w:tcPr>
            <w:tcW w:w="2340" w:type="dxa"/>
          </w:tcPr>
          <w:p>
            <w:pPr/>
            <w:r>
              <w:t xml:space="preserve">Multi-tenant, SSO plateforme</w:t>
            </w:r>
          </w:p>
        </w:tc>
      </w:tr>
      <w:tr>
        <w:tc>
          <w:tcPr>
            <w:tcW w:w="2340" w:type="dxa"/>
          </w:tcPr>
          <w:p>
            <w:pPr/>
            <w:r>
              <w:t xml:space="preserve">B5</w:t>
            </w:r>
          </w:p>
        </w:tc>
        <w:tc>
          <w:tcPr>
            <w:tcW w:w="2340" w:type="dxa"/>
          </w:tcPr>
          <w:p>
            <w:pPr/>
            <w:r>
              <w:t xml:space="preserve">Budgets et quotas par clé/équipe (tokens et euros), suivi des dépenses</w:t>
            </w:r>
          </w:p>
        </w:tc>
        <w:tc>
          <w:tcPr>
            <w:tcW w:w="2340" w:type="dxa"/>
          </w:tcPr>
          <w:p>
            <w:pPr/>
            <w:r>
              <w:t xml:space="preserve">Must</w:t>
            </w:r>
          </w:p>
        </w:tc>
        <w:tc>
          <w:tcPr>
            <w:tcW w:w="2340" w:type="dxa"/>
          </w:tcPr>
          <w:p>
            <w:pPr/>
            <w:r>
              <w:t xml:space="preserve">Facturation interne, allocation local/cloud</w:t>
            </w:r>
          </w:p>
        </w:tc>
      </w:tr>
      <w:tr>
        <w:tc>
          <w:tcPr>
            <w:tcW w:w="2340" w:type="dxa"/>
          </w:tcPr>
          <w:p>
            <w:pPr/>
            <w:r>
              <w:t xml:space="preserve">B6</w:t>
            </w:r>
          </w:p>
        </w:tc>
        <w:tc>
          <w:tcPr>
            <w:tcW w:w="2340" w:type="dxa"/>
          </w:tcPr>
          <w:p>
            <w:pPr/>
            <w:r>
              <w:t xml:space="preserve">Catalogue de prix par modèle (dont coût GPU interne)</w:t>
            </w:r>
          </w:p>
        </w:tc>
        <w:tc>
          <w:tcPr>
            <w:tcW w:w="2340" w:type="dxa"/>
          </w:tcPr>
          <w:p>
            <w:pPr/>
            <w:r>
              <w:t xml:space="preserve">Should</w:t>
            </w:r>
          </w:p>
        </w:tc>
        <w:tc>
          <w:tcPr>
            <w:tcW w:w="2340" w:type="dxa"/>
          </w:tcPr>
          <w:p>
            <w:pPr/>
            <w:r>
              <w:t xml:space="preserve">Showback</w:t>
            </w:r>
          </w:p>
        </w:tc>
      </w:tr>
      <w:tr>
        <w:tc>
          <w:tcPr>
            <w:tcW w:w="2340" w:type="dxa"/>
          </w:tcPr>
          <w:p>
            <w:pPr/>
            <w:r>
              <w:t xml:space="preserve">B7</w:t>
            </w:r>
          </w:p>
        </w:tc>
        <w:tc>
          <w:tcPr>
            <w:tcW w:w="2340" w:type="dxa"/>
          </w:tcPr>
          <w:p>
            <w:pPr/>
            <w:r>
              <w:t xml:space="preserve">Guardrails : masquage PII entrée/sortie (Presidio), sécurité de contenu, détection d'injection, </w:t>
            </w:r>
            <w:r>
              <w:rPr>
                <w:b/>
              </w:rPr>
              <w:t xml:space="preserve">scopés par équipe</w:t>
            </w:r>
          </w:p>
        </w:tc>
        <w:tc>
          <w:tcPr>
            <w:tcW w:w="2340" w:type="dxa"/>
          </w:tcPr>
          <w:p>
            <w:pPr/>
            <w:r>
              <w:t xml:space="preserve">Must</w:t>
            </w:r>
          </w:p>
        </w:tc>
        <w:tc>
          <w:tcPr>
            <w:tcW w:w="2340" w:type="dxa"/>
          </w:tcPr>
          <w:p>
            <w:pPr/>
            <w:r>
              <w:t xml:space="preserve">Tickets #235/#252/#253 ; conformité souveraineté</w:t>
            </w:r>
          </w:p>
        </w:tc>
      </w:tr>
      <w:tr>
        <w:tc>
          <w:tcPr>
            <w:tcW w:w="2340" w:type="dxa"/>
          </w:tcPr>
          <w:p>
            <w:pPr/>
            <w:r>
              <w:t xml:space="preserve">B8</w:t>
            </w:r>
          </w:p>
        </w:tc>
        <w:tc>
          <w:tcPr>
            <w:tcW w:w="2340" w:type="dxa"/>
          </w:tcPr>
          <w:p>
            <w:pPr/>
            <w:r>
              <w:t xml:space="preserve">Guardrails compatibles streaming (sans dé-streamer)</w:t>
            </w:r>
          </w:p>
        </w:tc>
        <w:tc>
          <w:tcPr>
            <w:tcW w:w="2340" w:type="dxa"/>
          </w:tcPr>
          <w:p>
            <w:pPr/>
            <w:r>
              <w:t xml:space="preserve">Should</w:t>
            </w:r>
          </w:p>
        </w:tc>
        <w:tc>
          <w:tcPr>
            <w:tcW w:w="2340" w:type="dxa"/>
          </w:tcPr>
          <w:p>
            <w:pPr/>
            <w:r>
              <w:t xml:space="preserve">Expérience utilisateur des chats</w:t>
            </w:r>
          </w:p>
        </w:tc>
      </w:tr>
      <w:tr>
        <w:tc>
          <w:tcPr>
            <w:tcW w:w="2340" w:type="dxa"/>
          </w:tcPr>
          <w:p>
            <w:pPr/>
            <w:r>
              <w:t xml:space="preserve">B9</w:t>
            </w:r>
          </w:p>
        </w:tc>
        <w:tc>
          <w:tcPr>
            <w:tcW w:w="2340" w:type="dxa"/>
          </w:tcPr>
          <w:p>
            <w:pPr/>
            <w:r>
              <w:t xml:space="preserve">Traçabilité Langfuse par tenant, avec possibilité de désactiver par requête/équipe</w:t>
            </w:r>
          </w:p>
        </w:tc>
        <w:tc>
          <w:tcPr>
            <w:tcW w:w="2340" w:type="dxa"/>
          </w:tcPr>
          <w:p>
            <w:pPr/>
            <w:r>
              <w:t xml:space="preserve">Must</w:t>
            </w:r>
          </w:p>
        </w:tc>
        <w:tc>
          <w:tcPr>
            <w:tcW w:w="2340" w:type="dxa"/>
          </w:tcPr>
          <w:p>
            <w:pPr/>
            <w:r>
              <w:t xml:space="preserve">Epic #114 ; données sensibles de certains clients</w:t>
            </w:r>
          </w:p>
        </w:tc>
      </w:tr>
      <w:tr>
        <w:tc>
          <w:tcPr>
            <w:tcW w:w="2340" w:type="dxa"/>
          </w:tcPr>
          <w:p>
            <w:pPr/>
            <w:r>
              <w:t xml:space="preserve">B10</w:t>
            </w:r>
          </w:p>
        </w:tc>
        <w:tc>
          <w:tcPr>
            <w:tcW w:w="2340" w:type="dxa"/>
          </w:tcPr>
          <w:p>
            <w:pPr/>
            <w:r>
              <w:t xml:space="preserve">Métriques OTel GenAI semconv + Prometheus (tokens, TTFT, latence)</w:t>
            </w:r>
          </w:p>
        </w:tc>
        <w:tc>
          <w:tcPr>
            <w:tcW w:w="2340" w:type="dxa"/>
          </w:tcPr>
          <w:p>
            <w:pPr/>
            <w:r>
              <w:t xml:space="preserve">Must</w:t>
            </w:r>
          </w:p>
        </w:tc>
        <w:tc>
          <w:tcPr>
            <w:tcW w:w="2340" w:type="dxa"/>
          </w:tcPr>
          <w:p>
            <w:pPr/>
            <w:r>
              <w:t xml:space="preserve">Grafana existant, genai_metrics.py</w:t>
            </w:r>
          </w:p>
        </w:tc>
      </w:tr>
      <w:tr>
        <w:tc>
          <w:tcPr>
            <w:tcW w:w="2340" w:type="dxa"/>
          </w:tcPr>
          <w:p>
            <w:pPr/>
            <w:r>
              <w:t xml:space="preserve">B11</w:t>
            </w:r>
          </w:p>
        </w:tc>
        <w:tc>
          <w:tcPr>
            <w:tcW w:w="2340" w:type="dxa"/>
          </w:tcPr>
          <w:p>
            <w:pPr/>
            <w:r>
              <w:t xml:space="preserve">Routage : fallback entre backends, canary/pondération, alias de modèles</w:t>
            </w:r>
          </w:p>
        </w:tc>
        <w:tc>
          <w:tcPr>
            <w:tcW w:w="2340" w:type="dxa"/>
          </w:tcPr>
          <w:p>
            <w:pPr/>
            <w:r>
              <w:t xml:space="preserve">Must</w:t>
            </w:r>
          </w:p>
        </w:tc>
        <w:tc>
          <w:tcPr>
            <w:tcW w:w="2340" w:type="dxa"/>
          </w:tcPr>
          <w:p>
            <w:pPr/>
            <w:r>
              <w:t xml:space="preserve">Bascules de version de modèles</w:t>
            </w:r>
          </w:p>
        </w:tc>
      </w:tr>
      <w:tr>
        <w:tc>
          <w:tcPr>
            <w:tcW w:w="2340" w:type="dxa"/>
          </w:tcPr>
          <w:p>
            <w:pPr/>
            <w:r>
              <w:t xml:space="preserve">B12</w:t>
            </w:r>
          </w:p>
        </w:tc>
        <w:tc>
          <w:tcPr>
            <w:tcW w:w="2340" w:type="dxa"/>
          </w:tcPr>
          <w:p>
            <w:pPr/>
            <w:r>
              <w:t xml:space="preserve">Routage GPU-aware vers vLLM (KV-cache, file, LoRA)</w:t>
            </w:r>
          </w:p>
        </w:tc>
        <w:tc>
          <w:tcPr>
            <w:tcW w:w="2340" w:type="dxa"/>
          </w:tcPr>
          <w:p>
            <w:pPr/>
            <w:r>
              <w:t xml:space="preserve">Nice</w:t>
            </w:r>
          </w:p>
        </w:tc>
        <w:tc>
          <w:tcPr>
            <w:tcW w:w="2340" w:type="dxa"/>
          </w:tcPr>
          <w:p>
            <w:pPr/>
            <w:r>
              <w:t xml:space="preserve">Différenciant de la proposition AI Gateway</w:t>
            </w:r>
          </w:p>
        </w:tc>
      </w:tr>
      <w:tr>
        <w:tc>
          <w:tcPr>
            <w:tcW w:w="2340" w:type="dxa"/>
          </w:tcPr>
          <w:p>
            <w:pPr/>
            <w:r>
              <w:t xml:space="preserve">B13</w:t>
            </w:r>
          </w:p>
        </w:tc>
        <w:tc>
          <w:tcPr>
            <w:tcW w:w="2340" w:type="dxa"/>
          </w:tcPr>
          <w:p>
            <w:pPr/>
            <w:r>
              <w:t xml:space="preserve">Multi-réplica sans état partagé fragile, surcoût &lt; 10 ms p99</w:t>
            </w:r>
          </w:p>
        </w:tc>
        <w:tc>
          <w:tcPr>
            <w:tcW w:w="2340" w:type="dxa"/>
          </w:tcPr>
          <w:p>
            <w:pPr/>
            <w:r>
              <w:t xml:space="preserve">Should</w:t>
            </w:r>
          </w:p>
        </w:tc>
        <w:tc>
          <w:tcPr>
            <w:tcW w:w="2340" w:type="dxa"/>
          </w:tcPr>
          <w:p>
            <w:pPr/>
            <w:r>
              <w:t xml:space="preserve">Charge bénchmarks, agents bavards</w:t>
            </w:r>
          </w:p>
        </w:tc>
      </w:tr>
      <w:tr>
        <w:tc>
          <w:tcPr>
            <w:tcW w:w="2340" w:type="dxa"/>
          </w:tcPr>
          <w:p>
            <w:pPr/>
            <w:r>
              <w:t xml:space="preserve">B14</w:t>
            </w:r>
          </w:p>
        </w:tc>
        <w:tc>
          <w:tcPr>
            <w:tcW w:w="2340" w:type="dxa"/>
          </w:tcPr>
          <w:p>
            <w:pPr/>
            <w:r>
              <w:t xml:space="preserve">Déploiement GitOps ArgoCD, secrets OpenBao/ESO, Helm</w:t>
            </w:r>
          </w:p>
        </w:tc>
        <w:tc>
          <w:tcPr>
            <w:tcW w:w="2340" w:type="dxa"/>
          </w:tcPr>
          <w:p>
            <w:pPr/>
            <w:r>
              <w:t xml:space="preserve">Must</w:t>
            </w:r>
          </w:p>
        </w:tc>
        <w:tc>
          <w:tcPr>
            <w:tcW w:w="2340" w:type="dxa"/>
          </w:tcPr>
          <w:p>
            <w:pPr/>
            <w:r>
              <w:t xml:space="preserve">Standard plateforme</w:t>
            </w:r>
          </w:p>
        </w:tc>
      </w:tr>
      <w:tr>
        <w:tc>
          <w:tcPr>
            <w:tcW w:w="2340" w:type="dxa"/>
          </w:tcPr>
          <w:p>
            <w:pPr/>
            <w:r>
              <w:t xml:space="preserve">B15</w:t>
            </w:r>
          </w:p>
        </w:tc>
        <w:tc>
          <w:tcPr>
            <w:tcW w:w="2340" w:type="dxa"/>
          </w:tcPr>
          <w:p>
            <w:pPr/>
            <w:r>
              <w:t xml:space="preserve">MCP gateway avec OAuth/Keycloak et filtrage d'outils</w:t>
            </w:r>
          </w:p>
        </w:tc>
        <w:tc>
          <w:tcPr>
            <w:tcW w:w="2340" w:type="dxa"/>
          </w:tcPr>
          <w:p>
            <w:pPr/>
            <w:r>
              <w:t xml:space="preserve">Should</w:t>
            </w:r>
          </w:p>
        </w:tc>
        <w:tc>
          <w:tcPr>
            <w:tcW w:w="2340" w:type="dxa"/>
          </w:tcPr>
          <w:p>
            <w:pPr/>
            <w:r>
              <w:t xml:space="preserve">Spike #506 agents, Taiga MCP</w:t>
            </w:r>
          </w:p>
        </w:tc>
      </w:tr>
      <w:tr>
        <w:tc>
          <w:tcPr>
            <w:tcW w:w="2340" w:type="dxa"/>
          </w:tcPr>
          <w:p>
            <w:pPr/>
            <w:r>
              <w:t xml:space="preserve">B16</w:t>
            </w:r>
          </w:p>
        </w:tc>
        <w:tc>
          <w:tcPr>
            <w:tcW w:w="2340" w:type="dxa"/>
          </w:tcPr>
          <w:p>
            <w:pPr/>
            <w:r>
              <w:t xml:space="preserve">Portail d'administration (clés, dépenses, modèles) et self-service équipes</w:t>
            </w:r>
          </w:p>
        </w:tc>
        <w:tc>
          <w:tcPr>
            <w:tcW w:w="2340" w:type="dxa"/>
          </w:tcPr>
          <w:p>
            <w:pPr/>
            <w:r>
              <w:t xml:space="preserve">Should</w:t>
            </w:r>
          </w:p>
        </w:tc>
        <w:tc>
          <w:tcPr>
            <w:tcW w:w="2340" w:type="dxa"/>
          </w:tcPr>
          <w:p>
            <w:pPr/>
            <w:r>
              <w:t xml:space="preserve">Aujourd'hui l'UI LiteLLM</w:t>
            </w:r>
          </w:p>
        </w:tc>
      </w:tr>
      <w:tr>
        <w:tc>
          <w:tcPr>
            <w:tcW w:w="2340" w:type="dxa"/>
          </w:tcPr>
          <w:p>
            <w:pPr/>
            <w:r>
              <w:t xml:space="preserve">B17</w:t>
            </w:r>
          </w:p>
        </w:tc>
        <w:tc>
          <w:tcPr>
            <w:tcW w:w="2340" w:type="dxa"/>
          </w:tcPr>
          <w:p>
            <w:pPr/>
            <w:r>
              <w:t xml:space="preserve">Audit des opérations d'admin</w:t>
            </w:r>
          </w:p>
        </w:tc>
        <w:tc>
          <w:tcPr>
            <w:tcW w:w="2340" w:type="dxa"/>
          </w:tcPr>
          <w:p>
            <w:pPr/>
            <w:r>
              <w:t xml:space="preserve">Should</w:t>
            </w:r>
          </w:p>
        </w:tc>
        <w:tc>
          <w:tcPr>
            <w:tcW w:w="2340" w:type="dxa"/>
          </w:tcPr>
          <w:p>
            <w:pPr/>
            <w:r>
              <w:t xml:space="preserve">Exigence souveraineté/ISO</w:t>
            </w:r>
          </w:p>
        </w:tc>
      </w:tr>
      <w:tr>
        <w:tc>
          <w:tcPr>
            <w:tcW w:w="2340" w:type="dxa"/>
          </w:tcPr>
          <w:p>
            <w:pPr/>
            <w:r>
              <w:t xml:space="preserve">B18</w:t>
            </w:r>
          </w:p>
        </w:tc>
        <w:tc>
          <w:tcPr>
            <w:tcW w:w="2340" w:type="dxa"/>
          </w:tcPr>
          <w:p>
            <w:pPr/>
            <w:r>
              <w:t xml:space="preserve">Cache de réponses / sémantique</w:t>
            </w:r>
          </w:p>
        </w:tc>
        <w:tc>
          <w:tcPr>
            <w:tcW w:w="2340" w:type="dxa"/>
          </w:tcPr>
          <w:p>
            <w:pPr/>
            <w:r>
              <w:t xml:space="preserve">Nice</w:t>
            </w:r>
          </w:p>
        </w:tc>
        <w:tc>
          <w:tcPr>
            <w:tcW w:w="2340" w:type="dxa"/>
          </w:tcPr>
          <w:p>
            <w:pPr/>
            <w:r>
              <w:t xml:space="preserve">Peu utile en trafic agentique</w:t>
            </w:r>
          </w:p>
        </w:tc>
      </w:tr>
      <w:tr>
        <w:tc>
          <w:tcPr>
            <w:tcW w:w="2340" w:type="dxa"/>
          </w:tcPr>
          <w:p>
            <w:pPr/>
            <w:r>
              <w:t xml:space="preserve">B19</w:t>
            </w:r>
          </w:p>
        </w:tc>
        <w:tc>
          <w:tcPr>
            <w:tcW w:w="2340" w:type="dxa"/>
          </w:tcPr>
          <w:p>
            <w:pPr/>
            <w:r>
              <w:t xml:space="preserve">Aucun plafond de licence (utilisateurs, équipes, modèles, requêtes)</w:t>
            </w:r>
          </w:p>
        </w:tc>
        <w:tc>
          <w:tcPr>
            <w:tcW w:w="2340" w:type="dxa"/>
          </w:tcPr>
          <w:p>
            <w:pPr/>
            <w:r>
              <w:t xml:space="preserve">Must</w:t>
            </w:r>
          </w:p>
        </w:tc>
        <w:tc>
          <w:tcPr>
            <w:tcW w:w="2340" w:type="dxa"/>
          </w:tcPr>
          <w:p>
            <w:pPr/>
            <w:r>
              <w:t xml:space="preserve">Décision de principe</w:t>
            </w:r>
          </w:p>
        </w:tc>
      </w:tr>
      <w:tr>
        <w:tc>
          <w:tcPr>
            <w:tcW w:w="2340" w:type="dxa"/>
          </w:tcPr>
          <w:p>
            <w:pPr/>
            <w:r>
              <w:t xml:space="preserve">B20</w:t>
            </w:r>
          </w:p>
        </w:tc>
        <w:tc>
          <w:tcPr>
            <w:tcW w:w="2340" w:type="dxa"/>
          </w:tcPr>
          <w:p>
            <w:pPr/>
            <w:r>
              <w:t xml:space="preserve">Posture sécurité : surface réduite, signatures d'images, réactivité CVE</w:t>
            </w:r>
          </w:p>
        </w:tc>
        <w:tc>
          <w:tcPr>
            <w:tcW w:w="2340" w:type="dxa"/>
          </w:tcPr>
          <w:p>
            <w:pPr/>
            <w:r>
              <w:t xml:space="preserve">Must</w:t>
            </w:r>
          </w:p>
        </w:tc>
        <w:tc>
          <w:tcPr>
            <w:tcW w:w="2340" w:type="dxa"/>
          </w:tcPr>
          <w:p>
            <w:pPr/>
            <w:r>
              <w:t xml:space="preserve">Année 2026 de LiteLLM</w:t>
            </w:r>
          </w:p>
        </w:tc>
      </w:tr>
    </w:tbl>
    <w:p>
      <w:pPr>
        <w:pStyle w:val="Heading2"/>
      </w:pPr>
      <w:r>
        <w:t xml:space="preserve">Tableau comparatif</w:t>
      </w:r>
    </w:p>
    <w:p>
      <w:pPr/>
      <w:r>
        <w:t xml:space="preserve">Sur les 12 besoins « Must », LiteLLM OSS en couvre 8 nativement, LiteLLM Enterprise 12, Agent Router 7 nativement et 5 à construire. Légende : ✓ natif, ◐ partiel ou avec contournement, ✗ absent, € payant, ⚒ à construire autour.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Besoin</w:t>
            </w:r>
          </w:p>
        </w:tc>
        <w:tc>
          <w:tcPr>
            <w:tcW w:w="1560" w:type="dxa"/>
            <w:shd w:val="clear" w:color="auto" w:fill="F2F2F2"/>
          </w:tcPr>
          <w:p>
            <w:pPr/>
            <w:r>
              <w:t xml:space="preserve">LiteLLM OSS</w:t>
            </w:r>
          </w:p>
        </w:tc>
        <w:tc>
          <w:tcPr>
            <w:tcW w:w="1560" w:type="dxa"/>
            <w:shd w:val="clear" w:color="auto" w:fill="F2F2F2"/>
          </w:tcPr>
          <w:p>
            <w:pPr/>
            <w:r>
              <w:t xml:space="preserve">LiteLLM Enterprise</w:t>
            </w:r>
          </w:p>
        </w:tc>
        <w:tc>
          <w:tcPr>
            <w:tcW w:w="1560" w:type="dxa"/>
            <w:shd w:val="clear" w:color="auto" w:fill="F2F2F2"/>
          </w:tcPr>
          <w:p>
            <w:pPr/>
            <w:r>
              <w:t xml:space="preserve">Agent Router OSS</w:t>
            </w:r>
          </w:p>
        </w:tc>
        <w:tc>
          <w:tcPr>
            <w:tcW w:w="1560" w:type="dxa"/>
            <w:shd w:val="clear" w:color="auto" w:fill="F2F2F2"/>
          </w:tcPr>
          <w:p>
            <w:pPr/>
            <w:r>
              <w:t xml:space="preserve">Commentaire</w:t>
            </w:r>
          </w:p>
        </w:tc>
      </w:tr>
      <w:tr>
        <w:tc>
          <w:tcPr>
            <w:tcW w:w="1560" w:type="dxa"/>
          </w:tcPr>
          <w:p>
            <w:pPr/>
            <w:r>
              <w:t xml:space="preserve">B1</w:t>
            </w:r>
          </w:p>
        </w:tc>
        <w:tc>
          <w:tcPr>
            <w:tcW w:w="1560" w:type="dxa"/>
          </w:tcPr>
          <w:p>
            <w:pPr/>
            <w:r>
              <w:t xml:space="preserve">API unifiée OpenAI-compatible</w:t>
            </w:r>
          </w:p>
        </w:tc>
        <w:tc>
          <w:tcPr>
            <w:tcW w:w="1560" w:type="dxa"/>
          </w:tcPr>
          <w:p>
            <w:pPr/>
            <w:r>
              <w:t xml:space="preserve">✓ 100+ providers</w:t>
            </w:r>
          </w:p>
        </w:tc>
        <w:tc>
          <w:tcPr>
            <w:tcW w:w="1560" w:type="dxa"/>
          </w:tcPr>
          <w:p>
            <w:pPr/>
            <w:r>
              <w:t xml:space="preserve">✓</w:t>
            </w:r>
          </w:p>
        </w:tc>
        <w:tc>
          <w:tcPr>
            <w:tcW w:w="1560" w:type="dxa"/>
          </w:tcPr>
          <w:p>
            <w:pPr/>
            <w:r>
              <w:t xml:space="preserve">✓ 16 providers + OpenAI-compatible</w:t>
            </w:r>
          </w:p>
        </w:tc>
        <w:tc>
          <w:tcPr>
            <w:tcW w:w="1560" w:type="dxa"/>
          </w:tcPr>
          <w:p>
            <w:pPr/>
            <w:r>
              <w:t xml:space="preserve">vLLM/KServe couverts des deux côtés</w:t>
            </w:r>
          </w:p>
        </w:tc>
      </w:tr>
      <w:tr>
        <w:tc>
          <w:tcPr>
            <w:tcW w:w="1560" w:type="dxa"/>
          </w:tcPr>
          <w:p>
            <w:pPr/>
            <w:r>
              <w:t xml:space="preserve">B2</w:t>
            </w:r>
          </w:p>
        </w:tc>
        <w:tc>
          <w:tcPr>
            <w:tcW w:w="1560" w:type="dxa"/>
          </w:tcPr>
          <w:p>
            <w:pPr/>
            <w:r>
              <w:t xml:space="preserve">Streaming + reasoning préservé</w:t>
            </w:r>
          </w:p>
        </w:tc>
        <w:tc>
          <w:tcPr>
            <w:tcW w:w="1560" w:type="dxa"/>
          </w:tcPr>
          <w:p>
            <w:pPr/>
            <w:r>
              <w:t xml:space="preserve">◐ bugs récurrents</w:t>
            </w:r>
          </w:p>
        </w:tc>
        <w:tc>
          <w:tcPr>
            <w:tcW w:w="1560" w:type="dxa"/>
          </w:tcPr>
          <w:p>
            <w:pPr/>
            <w:r>
              <w:t xml:space="preserve">◐</w:t>
            </w:r>
          </w:p>
        </w:tc>
        <w:tc>
          <w:tcPr>
            <w:tcW w:w="1560" w:type="dxa"/>
          </w:tcPr>
          <w:p>
            <w:pPr/>
            <w:r>
              <w:t xml:space="preserve">✓ </w:t>
            </w:r>
            <w:r>
              <w:rPr>
                <w:rStyle w:val="CodeChar"/>
              </w:rPr>
              <w:t xml:space="preserve">thinking</w:t>
            </w:r>
            <w:r>
              <w:t xml:space="preserve">/</w:t>
            </w:r>
            <w:r>
              <w:rPr>
                <w:rStyle w:val="CodeChar"/>
              </w:rPr>
              <w:t xml:space="preserve">reasoning_effort</w:t>
            </w:r>
            <w:r>
              <w:t xml:space="preserve"> unifiés, tokens de raisonnement comptés</w:t>
            </w:r>
          </w:p>
        </w:tc>
        <w:tc>
          <w:tcPr>
            <w:tcW w:w="1560" w:type="dxa"/>
          </w:tcPr>
          <w:p>
            <w:pPr/>
            <w:r>
              <w:t xml:space="preserve">À tester avec GLM/DeepSeek sur vLLM</w:t>
            </w:r>
          </w:p>
        </w:tc>
      </w:tr>
      <w:tr>
        <w:tc>
          <w:tcPr>
            <w:tcW w:w="1560" w:type="dxa"/>
          </w:tcPr>
          <w:p>
            <w:pPr/>
            <w:r>
              <w:t xml:space="preserve">B3</w:t>
            </w:r>
          </w:p>
        </w:tc>
        <w:tc>
          <w:tcPr>
            <w:tcW w:w="1560" w:type="dxa"/>
          </w:tcPr>
          <w:p>
            <w:pPr/>
            <w:r>
              <w:t xml:space="preserve">Endpoint Anthropic Messages</w:t>
            </w:r>
          </w:p>
        </w:tc>
        <w:tc>
          <w:tcPr>
            <w:tcW w:w="1560" w:type="dxa"/>
          </w:tcPr>
          <w:p>
            <w:pPr/>
            <w:r>
              <w:t xml:space="preserve">✓ </w:t>
            </w:r>
            <w:r>
              <w:rPr>
                <w:rStyle w:val="CodeChar"/>
              </w:rPr>
              <w:t xml:space="preserve">/v1/messages</w:t>
            </w:r>
            <w:r>
              <w:t xml:space="preserve"> (guardrails non-streamé seulement)</w:t>
            </w:r>
          </w:p>
        </w:tc>
        <w:tc>
          <w:tcPr>
            <w:tcW w:w="1560" w:type="dxa"/>
          </w:tcPr>
          <w:p>
            <w:pPr/>
            <w:r>
              <w:t xml:space="preserve">✓</w:t>
            </w:r>
          </w:p>
        </w:tc>
        <w:tc>
          <w:tcPr>
            <w:tcW w:w="1560" w:type="dxa"/>
          </w:tcPr>
          <w:p>
            <w:pPr/>
            <w:r>
              <w:t xml:space="preserve">✓ </w:t>
            </w:r>
            <w:r>
              <w:rPr>
                <w:rStyle w:val="CodeChar"/>
              </w:rPr>
              <w:t xml:space="preserve">/anthropic/v1/messages</w:t>
            </w:r>
            <w:r>
              <w:t xml:space="preserve">, traduction vers OpenAI-compatible</w:t>
            </w:r>
          </w:p>
        </w:tc>
        <w:tc>
          <w:tcPr>
            <w:tcW w:w="1560" w:type="dxa"/>
          </w:tcPr>
          <w:p>
            <w:pPr/>
            <w:r>
              <w:t xml:space="preserve">Claude Code non documenté chez Agent Router</w:t>
            </w:r>
          </w:p>
        </w:tc>
      </w:tr>
      <w:tr>
        <w:tc>
          <w:tcPr>
            <w:tcW w:w="1560" w:type="dxa"/>
          </w:tcPr>
          <w:p>
            <w:pPr/>
            <w:r>
              <w:t xml:space="preserve">B4</w:t>
            </w:r>
          </w:p>
        </w:tc>
        <w:tc>
          <w:tcPr>
            <w:tcW w:w="1560" w:type="dxa"/>
          </w:tcPr>
          <w:p>
            <w:pPr/>
            <w:r>
              <w:t xml:space="preserve">Identité appelants</w:t>
            </w:r>
          </w:p>
        </w:tc>
        <w:tc>
          <w:tcPr>
            <w:tcW w:w="1560" w:type="dxa"/>
          </w:tcPr>
          <w:p>
            <w:pPr/>
            <w:r>
              <w:t xml:space="preserve">◐ clés virtuelles ; JWT/OIDC verrouillé</w:t>
            </w:r>
          </w:p>
        </w:tc>
        <w:tc>
          <w:tcPr>
            <w:tcW w:w="1560" w:type="dxa"/>
          </w:tcPr>
          <w:p>
            <w:pPr/>
            <w:r>
              <w:t xml:space="preserve">✓ clés + JWT Keycloak</w:t>
            </w:r>
          </w:p>
        </w:tc>
        <w:tc>
          <w:tcPr>
            <w:tcW w:w="1560" w:type="dxa"/>
          </w:tcPr>
          <w:p>
            <w:pPr/>
            <w:r>
              <w:t xml:space="preserve">◐ SecurityPolicy : clé API (Secret), JWT, OIDC, ext_authz ; pas de cycle de vie des clés</w:t>
            </w:r>
          </w:p>
        </w:tc>
        <w:tc>
          <w:tcPr>
            <w:tcW w:w="1560" w:type="dxa"/>
          </w:tcPr>
          <w:p>
            <w:pPr/>
            <w:r>
              <w:t xml:space="preserve">Agent Router : Keycloak JWT natif, clés = Secrets K8s ou ext_authz maison</w:t>
            </w:r>
          </w:p>
        </w:tc>
      </w:tr>
      <w:tr>
        <w:tc>
          <w:tcPr>
            <w:tcW w:w="1560" w:type="dxa"/>
          </w:tcPr>
          <w:p>
            <w:pPr/>
            <w:r>
              <w:t xml:space="preserve">B5</w:t>
            </w:r>
          </w:p>
        </w:tc>
        <w:tc>
          <w:tcPr>
            <w:tcW w:w="1560" w:type="dxa"/>
          </w:tcPr>
          <w:p>
            <w:pPr/>
            <w:r>
              <w:t xml:space="preserve">Budgets/quotas et dépenses</w:t>
            </w:r>
          </w:p>
        </w:tc>
        <w:tc>
          <w:tcPr>
            <w:tcW w:w="1560" w:type="dxa"/>
          </w:tcPr>
          <w:p>
            <w:pPr/>
            <w:r>
              <w:t xml:space="preserve">✓ tokens + euros par clé/équipe, ledger Postgres</w:t>
            </w:r>
          </w:p>
        </w:tc>
        <w:tc>
          <w:tcPr>
            <w:tcW w:w="1560" w:type="dxa"/>
          </w:tcPr>
          <w:p>
            <w:pPr/>
            <w:r>
              <w:t xml:space="preserve">✓ + budgets par modèle, temporaires</w:t>
            </w:r>
          </w:p>
        </w:tc>
        <w:tc>
          <w:tcPr>
            <w:tcW w:w="1560" w:type="dxa"/>
          </w:tcPr>
          <w:p>
            <w:pPr/>
            <w:r>
              <w:t xml:space="preserve">◐ limites de tokens par en-tête (Redis), QuotaPolicy alpha ; ✗ euros, ✗ ledger</w:t>
            </w:r>
          </w:p>
        </w:tc>
        <w:tc>
          <w:tcPr>
            <w:tcW w:w="1560" w:type="dxa"/>
          </w:tcPr>
          <w:p>
            <w:pPr/>
            <w:r>
              <w:t xml:space="preserve">⚒ ledger de dépenses à partir des métriques ou d'un ext_proc</w:t>
            </w:r>
          </w:p>
        </w:tc>
      </w:tr>
      <w:tr>
        <w:tc>
          <w:tcPr>
            <w:tcW w:w="1560" w:type="dxa"/>
          </w:tcPr>
          <w:p>
            <w:pPr/>
            <w:r>
              <w:t xml:space="preserve">B6</w:t>
            </w:r>
          </w:p>
        </w:tc>
        <w:tc>
          <w:tcPr>
            <w:tcW w:w="1560" w:type="dxa"/>
          </w:tcPr>
          <w:p>
            <w:pPr/>
            <w:r>
              <w:t xml:space="preserve">Catalogue de prix</w:t>
            </w:r>
          </w:p>
        </w:tc>
        <w:tc>
          <w:tcPr>
            <w:tcW w:w="1560" w:type="dxa"/>
          </w:tcPr>
          <w:p>
            <w:pPr/>
            <w:r>
              <w:t xml:space="preserve">✓ JSON maintenu + prix custom</w:t>
            </w:r>
          </w:p>
        </w:tc>
        <w:tc>
          <w:tcPr>
            <w:tcW w:w="1560" w:type="dxa"/>
          </w:tcPr>
          <w:p>
            <w:pPr/>
            <w:r>
              <w:t xml:space="preserve">✓</w:t>
            </w:r>
          </w:p>
        </w:tc>
        <w:tc>
          <w:tcPr>
            <w:tcW w:w="1560" w:type="dxa"/>
          </w:tcPr>
          <w:p>
            <w:pPr/>
            <w:r>
              <w:t xml:space="preserve">✗</w:t>
            </w:r>
          </w:p>
        </w:tc>
        <w:tc>
          <w:tcPr>
            <w:tcW w:w="1560" w:type="dxa"/>
          </w:tcPr>
          <w:p>
            <w:pPr/>
            <w:r>
              <w:t xml:space="preserve">⚒ table de prix maison, ou CEL par modèle</w:t>
            </w:r>
          </w:p>
        </w:tc>
      </w:tr>
      <w:tr>
        <w:tc>
          <w:tcPr>
            <w:tcW w:w="1560" w:type="dxa"/>
          </w:tcPr>
          <w:p>
            <w:pPr/>
            <w:r>
              <w:t xml:space="preserve">B7</w:t>
            </w:r>
          </w:p>
        </w:tc>
        <w:tc>
          <w:tcPr>
            <w:tcW w:w="1560" w:type="dxa"/>
          </w:tcPr>
          <w:p>
            <w:pPr/>
            <w:r>
              <w:t xml:space="preserve">Guardrails PII/contenu scopés par équipe</w:t>
            </w:r>
          </w:p>
        </w:tc>
        <w:tc>
          <w:tcPr>
            <w:tcW w:w="1560" w:type="dxa"/>
          </w:tcPr>
          <w:p>
            <w:pPr/>
            <w:r>
              <w:t xml:space="preserve">◐ 57 intégrations, </w:t>
            </w:r>
            <w:r>
              <w:rPr>
                <w:rStyle w:val="CodeChar"/>
              </w:rPr>
              <w:t xml:space="preserve">default_on</w:t>
            </w:r>
            <w:r>
              <w:t xml:space="preserve"> global seulement ; scoping €</w:t>
            </w:r>
          </w:p>
        </w:tc>
        <w:tc>
          <w:tcPr>
            <w:tcW w:w="1560" w:type="dxa"/>
          </w:tcPr>
          <w:p>
            <w:pPr/>
            <w:r>
              <w:t xml:space="preserve">✓</w:t>
            </w:r>
          </w:p>
        </w:tc>
        <w:tc>
          <w:tcPr>
            <w:tcW w:w="1560" w:type="dxa"/>
          </w:tcPr>
          <w:p>
            <w:pPr/>
            <w:r>
              <w:t xml:space="preserve">✗ natif ; ext_proc/Wasm ; bug #2671 sur la chaîne</w:t>
            </w:r>
          </w:p>
        </w:tc>
        <w:tc>
          <w:tcPr>
            <w:tcW w:w="1560" w:type="dxa"/>
          </w:tcPr>
          <w:p>
            <w:pPr/>
            <w:r>
              <w:t xml:space="preserve">⚒ service Presidio/Granite Guardian en ext_proc avec politique par tenant</w:t>
            </w:r>
          </w:p>
        </w:tc>
      </w:tr>
      <w:tr>
        <w:tc>
          <w:tcPr>
            <w:tcW w:w="1560" w:type="dxa"/>
          </w:tcPr>
          <w:p>
            <w:pPr/>
            <w:r>
              <w:t xml:space="preserve">B8</w:t>
            </w:r>
          </w:p>
        </w:tc>
        <w:tc>
          <w:tcPr>
            <w:tcW w:w="1560" w:type="dxa"/>
          </w:tcPr>
          <w:p>
            <w:pPr/>
            <w:r>
              <w:t xml:space="preserve">Guardrails en streaming</w:t>
            </w:r>
          </w:p>
        </w:tc>
        <w:tc>
          <w:tcPr>
            <w:tcW w:w="1560" w:type="dxa"/>
          </w:tcPr>
          <w:p>
            <w:pPr/>
            <w:r>
              <w:t xml:space="preserve">◐ Presidio dé-streame ; hook itérateur custom</w:t>
            </w:r>
          </w:p>
        </w:tc>
        <w:tc>
          <w:tcPr>
            <w:tcW w:w="1560" w:type="dxa"/>
          </w:tcPr>
          <w:p>
            <w:pPr/>
            <w:r>
              <w:t xml:space="preserve">◐</w:t>
            </w:r>
          </w:p>
        </w:tc>
        <w:tc>
          <w:tcPr>
            <w:tcW w:w="1560" w:type="dxa"/>
          </w:tcPr>
          <w:p>
            <w:pPr/>
            <w:r>
              <w:t xml:space="preserve">◐ ext_proc streaming Envoy (buffering par chunk à implémenter)</w:t>
            </w:r>
          </w:p>
        </w:tc>
        <w:tc>
          <w:tcPr>
            <w:tcW w:w="1560" w:type="dxa"/>
          </w:tcPr>
          <w:p>
            <w:pPr/>
            <w:r>
              <w:t xml:space="preserve">Difficile des deux côtés</w:t>
            </w:r>
          </w:p>
        </w:tc>
      </w:tr>
      <w:tr>
        <w:tc>
          <w:tcPr>
            <w:tcW w:w="1560" w:type="dxa"/>
          </w:tcPr>
          <w:p>
            <w:pPr/>
            <w:r>
              <w:t xml:space="preserve">B9</w:t>
            </w:r>
          </w:p>
        </w:tc>
        <w:tc>
          <w:tcPr>
            <w:tcW w:w="1560" w:type="dxa"/>
          </w:tcPr>
          <w:p>
            <w:pPr/>
            <w:r>
              <w:t xml:space="preserve">Langfuse par tenant, désactivable</w:t>
            </w:r>
          </w:p>
        </w:tc>
        <w:tc>
          <w:tcPr>
            <w:tcW w:w="1560" w:type="dxa"/>
          </w:tcPr>
          <w:p>
            <w:pPr/>
            <w:r>
              <w:t xml:space="preserve">◐ callback global ; </w:t>
            </w:r>
            <w:r>
              <w:rPr>
                <w:rStyle w:val="CodeChar"/>
              </w:rPr>
              <w:t xml:space="preserve">no-log</w:t>
            </w:r>
            <w:r>
              <w:t xml:space="preserve"> par requête OSS ; par équipe €</w:t>
            </w:r>
          </w:p>
        </w:tc>
        <w:tc>
          <w:tcPr>
            <w:tcW w:w="1560" w:type="dxa"/>
          </w:tcPr>
          <w:p>
            <w:pPr/>
            <w:r>
              <w:t xml:space="preserve">✓</w:t>
            </w:r>
          </w:p>
        </w:tc>
        <w:tc>
          <w:tcPr>
            <w:tcW w:w="1560" w:type="dxa"/>
          </w:tcPr>
          <w:p>
            <w:pPr/>
            <w:r>
              <w:t xml:space="preserve">◐ OTLP générique (OpenInference ou gen_ai), redaction ; pas de routage par tenant</w:t>
            </w:r>
          </w:p>
        </w:tc>
        <w:tc>
          <w:tcPr>
            <w:tcW w:w="1560" w:type="dxa"/>
          </w:tcPr>
          <w:p>
            <w:pPr/>
            <w:r>
              <w:t xml:space="preserve">⚒ OTel Collector avec routage par attribut tenant</w:t>
            </w:r>
          </w:p>
        </w:tc>
      </w:tr>
      <w:tr>
        <w:tc>
          <w:tcPr>
            <w:tcW w:w="1560" w:type="dxa"/>
          </w:tcPr>
          <w:p>
            <w:pPr/>
            <w:r>
              <w:t xml:space="preserve">B10</w:t>
            </w:r>
          </w:p>
        </w:tc>
        <w:tc>
          <w:tcPr>
            <w:tcW w:w="1560" w:type="dxa"/>
          </w:tcPr>
          <w:p>
            <w:pPr/>
            <w:r>
              <w:t xml:space="preserve">OTel GenAI semconv + Prometheus</w:t>
            </w:r>
          </w:p>
        </w:tc>
        <w:tc>
          <w:tcPr>
            <w:tcW w:w="1560" w:type="dxa"/>
          </w:tcPr>
          <w:p>
            <w:pPr/>
            <w:r>
              <w:t xml:space="preserve">◐ Prometheus OSS ; semconv via notre callback maison</w:t>
            </w:r>
          </w:p>
        </w:tc>
        <w:tc>
          <w:tcPr>
            <w:tcW w:w="1560" w:type="dxa"/>
          </w:tcPr>
          <w:p>
            <w:pPr/>
            <w:r>
              <w:t xml:space="preserve">✓</w:t>
            </w:r>
          </w:p>
        </w:tc>
        <w:tc>
          <w:tcPr>
            <w:tcW w:w="1560" w:type="dxa"/>
          </w:tcPr>
          <w:p>
            <w:pPr/>
            <w:r>
              <w:t xml:space="preserve">✓ natif, dashboard Grafana livré</w:t>
            </w:r>
          </w:p>
        </w:tc>
        <w:tc>
          <w:tcPr>
            <w:tcW w:w="1560" w:type="dxa"/>
          </w:tcPr>
          <w:p>
            <w:pPr/>
            <w:r>
              <w:t xml:space="preserve">genai_metrics.py devient inutile</w:t>
            </w:r>
          </w:p>
        </w:tc>
      </w:tr>
      <w:tr>
        <w:tc>
          <w:tcPr>
            <w:tcW w:w="1560" w:type="dxa"/>
          </w:tcPr>
          <w:p>
            <w:pPr/>
            <w:r>
              <w:t xml:space="preserve">B11</w:t>
            </w:r>
          </w:p>
        </w:tc>
        <w:tc>
          <w:tcPr>
            <w:tcW w:w="1560" w:type="dxa"/>
          </w:tcPr>
          <w:p>
            <w:pPr/>
            <w:r>
              <w:t xml:space="preserve">Fallback, canary, alias</w:t>
            </w:r>
          </w:p>
        </w:tc>
        <w:tc>
          <w:tcPr>
            <w:tcW w:w="1560" w:type="dxa"/>
          </w:tcPr>
          <w:p>
            <w:pPr/>
            <w:r>
              <w:t xml:space="preserve">✓</w:t>
            </w:r>
          </w:p>
        </w:tc>
        <w:tc>
          <w:tcPr>
            <w:tcW w:w="1560" w:type="dxa"/>
          </w:tcPr>
          <w:p>
            <w:pPr/>
            <w:r>
              <w:t xml:space="preserve">✓</w:t>
            </w:r>
          </w:p>
        </w:tc>
        <w:tc>
          <w:tcPr>
            <w:tcW w:w="1560" w:type="dxa"/>
          </w:tcPr>
          <w:p>
            <w:pPr/>
            <w:r>
              <w:t xml:space="preserve">✓ weight, priority, modelNameOverride, streamIdleTimeout</w:t>
            </w:r>
          </w:p>
        </w:tc>
        <w:tc>
          <w:tcPr>
            <w:tcW w:w="1560" w:type="dxa"/>
          </w:tcPr>
          <w:p>
            <w:pPr/>
            <w:r>
              <w:t xml:space="preserve">Équivalent</w:t>
            </w:r>
          </w:p>
        </w:tc>
      </w:tr>
      <w:tr>
        <w:tc>
          <w:tcPr>
            <w:tcW w:w="1560" w:type="dxa"/>
          </w:tcPr>
          <w:p>
            <w:pPr/>
            <w:r>
              <w:t xml:space="preserve">B12</w:t>
            </w:r>
          </w:p>
        </w:tc>
        <w:tc>
          <w:tcPr>
            <w:tcW w:w="1560" w:type="dxa"/>
          </w:tcPr>
          <w:p>
            <w:pPr/>
            <w:r>
              <w:t xml:space="preserve">Routage GPU-aware vLLM</w:t>
            </w:r>
          </w:p>
        </w:tc>
        <w:tc>
          <w:tcPr>
            <w:tcW w:w="1560" w:type="dxa"/>
          </w:tcPr>
          <w:p>
            <w:pPr/>
            <w:r>
              <w:t xml:space="preserve">✗</w:t>
            </w:r>
          </w:p>
        </w:tc>
        <w:tc>
          <w:tcPr>
            <w:tcW w:w="1560" w:type="dxa"/>
          </w:tcPr>
          <w:p>
            <w:pPr/>
            <w:r>
              <w:t xml:space="preserve">✗</w:t>
            </w:r>
          </w:p>
        </w:tc>
        <w:tc>
          <w:tcPr>
            <w:tcW w:w="1560" w:type="dxa"/>
          </w:tcPr>
          <w:p>
            <w:pPr/>
            <w:r>
              <w:t xml:space="preserve">✓ InferencePool (GAIE v1.0.1), KV-cache et LoRA</w:t>
            </w:r>
          </w:p>
        </w:tc>
        <w:tc>
          <w:tcPr>
            <w:tcW w:w="1560" w:type="dxa"/>
          </w:tcPr>
          <w:p>
            <w:pPr/>
            <w:r>
              <w:t xml:space="preserve">Seul Agent Router</w:t>
            </w:r>
          </w:p>
        </w:tc>
      </w:tr>
      <w:tr>
        <w:tc>
          <w:tcPr>
            <w:tcW w:w="1560" w:type="dxa"/>
          </w:tcPr>
          <w:p>
            <w:pPr/>
            <w:r>
              <w:t xml:space="preserve">B13</w:t>
            </w:r>
          </w:p>
        </w:tc>
        <w:tc>
          <w:tcPr>
            <w:tcW w:w="1560" w:type="dxa"/>
          </w:tcPr>
          <w:p>
            <w:pPr/>
            <w:r>
              <w:t xml:space="preserve">Perf et scalabilité</w:t>
            </w:r>
          </w:p>
        </w:tc>
        <w:tc>
          <w:tcPr>
            <w:tcW w:w="1560" w:type="dxa"/>
          </w:tcPr>
          <w:p>
            <w:pPr/>
            <w:r>
              <w:t xml:space="preserve">◐ Python, 1 vCPU + 4 Go/worker, p99 sensible</w:t>
            </w:r>
          </w:p>
        </w:tc>
        <w:tc>
          <w:tcPr>
            <w:tcW w:w="1560" w:type="dxa"/>
          </w:tcPr>
          <w:p>
            <w:pPr/>
            <w:r>
              <w:t xml:space="preserve">◐</w:t>
            </w:r>
          </w:p>
        </w:tc>
        <w:tc>
          <w:tcPr>
            <w:tcW w:w="1560" w:type="dxa"/>
          </w:tcPr>
          <w:p>
            <w:pPr/>
            <w:r>
              <w:t xml:space="preserve">✓ Envoy/Go, ~2 ms, Redis pour les compteurs</w:t>
            </w:r>
          </w:p>
        </w:tc>
        <w:tc>
          <w:tcPr>
            <w:tcW w:w="1560" w:type="dxa"/>
          </w:tcPr>
          <w:p>
            <w:pPr/>
            <w:r>
              <w:t xml:space="preserve">Rust LiteLLM en bêta</w:t>
            </w:r>
          </w:p>
        </w:tc>
      </w:tr>
      <w:tr>
        <w:tc>
          <w:tcPr>
            <w:tcW w:w="1560" w:type="dxa"/>
          </w:tcPr>
          <w:p>
            <w:pPr/>
            <w:r>
              <w:t xml:space="preserve">B14</w:t>
            </w:r>
          </w:p>
        </w:tc>
        <w:tc>
          <w:tcPr>
            <w:tcW w:w="1560" w:type="dxa"/>
          </w:tcPr>
          <w:p>
            <w:pPr/>
            <w:r>
              <w:t xml:space="preserve">GitOps ArgoCD, OpenBao/ESO, Helm</w:t>
            </w:r>
          </w:p>
        </w:tc>
        <w:tc>
          <w:tcPr>
            <w:tcW w:w="1560" w:type="dxa"/>
          </w:tcPr>
          <w:p>
            <w:pPr/>
            <w:r>
              <w:t xml:space="preserve">✓ (déjà fait)</w:t>
            </w:r>
          </w:p>
        </w:tc>
        <w:tc>
          <w:tcPr>
            <w:tcW w:w="1560" w:type="dxa"/>
          </w:tcPr>
          <w:p>
            <w:pPr/>
            <w:r>
              <w:t xml:space="preserve">✓</w:t>
            </w:r>
          </w:p>
        </w:tc>
        <w:tc>
          <w:tcPr>
            <w:tcW w:w="1560" w:type="dxa"/>
          </w:tcPr>
          <w:p>
            <w:pPr/>
            <w:r>
              <w:t xml:space="preserve">✓ CRDs Gateway API ; bug #2591 webhook (contournable)</w:t>
            </w:r>
          </w:p>
        </w:tc>
        <w:tc>
          <w:tcPr>
            <w:tcW w:w="1560" w:type="dxa"/>
          </w:tcPr>
          <w:p>
            <w:pPr/>
            <w:r>
              <w:t xml:space="preserve">Agent Router est plus « déclaratif »</w:t>
            </w:r>
          </w:p>
        </w:tc>
      </w:tr>
      <w:tr>
        <w:tc>
          <w:tcPr>
            <w:tcW w:w="1560" w:type="dxa"/>
          </w:tcPr>
          <w:p>
            <w:pPr/>
            <w:r>
              <w:t xml:space="preserve">B15</w:t>
            </w:r>
          </w:p>
        </w:tc>
        <w:tc>
          <w:tcPr>
            <w:tcW w:w="1560" w:type="dxa"/>
          </w:tcPr>
          <w:p>
            <w:pPr/>
            <w:r>
              <w:t xml:space="preserve">MCP gateway + OAuth</w:t>
            </w:r>
          </w:p>
        </w:tc>
        <w:tc>
          <w:tcPr>
            <w:tcW w:w="1560" w:type="dxa"/>
          </w:tcPr>
          <w:p>
            <w:pPr/>
            <w:r>
              <w:t xml:space="preserve">✓</w:t>
            </w:r>
          </w:p>
        </w:tc>
        <w:tc>
          <w:tcPr>
            <w:tcW w:w="1560" w:type="dxa"/>
          </w:tcPr>
          <w:p>
            <w:pPr/>
            <w:r>
              <w:t xml:space="preserve">✓</w:t>
            </w:r>
          </w:p>
        </w:tc>
        <w:tc>
          <w:tcPr>
            <w:tcW w:w="1560" w:type="dxa"/>
          </w:tcPr>
          <w:p>
            <w:pPr/>
            <w:r>
              <w:t xml:space="preserve">✓ MCPRoute, OAuth PKCE, autorisation CEL par outil, exemple Keycloak</w:t>
            </w:r>
          </w:p>
        </w:tc>
        <w:tc>
          <w:tcPr>
            <w:tcW w:w="1560" w:type="dxa"/>
          </w:tcPr>
          <w:p>
            <w:pPr/>
            <w:r>
              <w:t xml:space="preserve">Agent Router plus abouti côté authz</w:t>
            </w:r>
          </w:p>
        </w:tc>
      </w:tr>
      <w:tr>
        <w:tc>
          <w:tcPr>
            <w:tcW w:w="1560" w:type="dxa"/>
          </w:tcPr>
          <w:p>
            <w:pPr/>
            <w:r>
              <w:t xml:space="preserve">B16</w:t>
            </w:r>
          </w:p>
        </w:tc>
        <w:tc>
          <w:tcPr>
            <w:tcW w:w="1560" w:type="dxa"/>
          </w:tcPr>
          <w:p>
            <w:pPr/>
            <w:r>
              <w:t xml:space="preserve">Portail admin, self-service</w:t>
            </w:r>
          </w:p>
        </w:tc>
        <w:tc>
          <w:tcPr>
            <w:tcW w:w="1560" w:type="dxa"/>
          </w:tcPr>
          <w:p>
            <w:pPr/>
            <w:r>
              <w:t xml:space="preserve">✓ UI (SSO ≤ 5 users)</w:t>
            </w:r>
          </w:p>
        </w:tc>
        <w:tc>
          <w:tcPr>
            <w:tcW w:w="1560" w:type="dxa"/>
          </w:tcPr>
          <w:p>
            <w:pPr/>
            <w:r>
              <w:t xml:space="preserve">✓</w:t>
            </w:r>
          </w:p>
        </w:tc>
        <w:tc>
          <w:tcPr>
            <w:tcW w:w="1560" w:type="dxa"/>
          </w:tcPr>
          <w:p>
            <w:pPr/>
            <w:r>
              <w:t xml:space="preserve">✗</w:t>
            </w:r>
          </w:p>
        </w:tc>
        <w:tc>
          <w:tcPr>
            <w:tcW w:w="1560" w:type="dxa"/>
          </w:tcPr>
          <w:p>
            <w:pPr/>
            <w:r>
              <w:t xml:space="preserve">⚒ portail React (déjà prototypé dans le projet AI Gateway)</w:t>
            </w:r>
          </w:p>
        </w:tc>
      </w:tr>
      <w:tr>
        <w:tc>
          <w:tcPr>
            <w:tcW w:w="1560" w:type="dxa"/>
          </w:tcPr>
          <w:p>
            <w:pPr/>
            <w:r>
              <w:t xml:space="preserve">B17</w:t>
            </w:r>
          </w:p>
        </w:tc>
        <w:tc>
          <w:tcPr>
            <w:tcW w:w="1560" w:type="dxa"/>
          </w:tcPr>
          <w:p>
            <w:pPr/>
            <w:r>
              <w:t xml:space="preserve">Audit admin</w:t>
            </w:r>
          </w:p>
        </w:tc>
        <w:tc>
          <w:tcPr>
            <w:tcW w:w="1560" w:type="dxa"/>
          </w:tcPr>
          <w:p>
            <w:pPr/>
            <w:r>
              <w:t xml:space="preserve">✗ (ignoré silencieusement)</w:t>
            </w:r>
          </w:p>
        </w:tc>
        <w:tc>
          <w:tcPr>
            <w:tcW w:w="1560" w:type="dxa"/>
          </w:tcPr>
          <w:p>
            <w:pPr/>
            <w:r>
              <w:t xml:space="preserve">✓</w:t>
            </w:r>
          </w:p>
        </w:tc>
        <w:tc>
          <w:tcPr>
            <w:tcW w:w="1560" w:type="dxa"/>
          </w:tcPr>
          <w:p>
            <w:pPr/>
            <w:r>
              <w:t xml:space="preserve">◐ audit Kubernetes + historique Git des CRDs</w:t>
            </w:r>
          </w:p>
        </w:tc>
        <w:tc>
          <w:tcPr>
            <w:tcW w:w="1560" w:type="dxa"/>
          </w:tcPr>
          <w:p>
            <w:pPr/>
            <w:r>
              <w:t xml:space="preserve">Le Git est l'audit</w:t>
            </w:r>
          </w:p>
        </w:tc>
      </w:tr>
      <w:tr>
        <w:tc>
          <w:tcPr>
            <w:tcW w:w="1560" w:type="dxa"/>
          </w:tcPr>
          <w:p>
            <w:pPr/>
            <w:r>
              <w:t xml:space="preserve">B18</w:t>
            </w:r>
          </w:p>
        </w:tc>
        <w:tc>
          <w:tcPr>
            <w:tcW w:w="1560" w:type="dxa"/>
          </w:tcPr>
          <w:p>
            <w:pPr/>
            <w:r>
              <w:t xml:space="preserve">Cache réponses/sémantique</w:t>
            </w:r>
          </w:p>
        </w:tc>
        <w:tc>
          <w:tcPr>
            <w:tcW w:w="1560" w:type="dxa"/>
          </w:tcPr>
          <w:p>
            <w:pPr/>
            <w:r>
              <w:t xml:space="preserve">✓ Redis, Valkey, Qdrant</w:t>
            </w:r>
          </w:p>
        </w:tc>
        <w:tc>
          <w:tcPr>
            <w:tcW w:w="1560" w:type="dxa"/>
          </w:tcPr>
          <w:p>
            <w:pPr/>
            <w:r>
              <w:t xml:space="preserve">✓</w:t>
            </w:r>
          </w:p>
        </w:tc>
        <w:tc>
          <w:tcPr>
            <w:tcW w:w="1560" w:type="dxa"/>
          </w:tcPr>
          <w:p>
            <w:pPr/>
            <w:r>
              <w:t xml:space="preserve">✗</w:t>
            </w:r>
          </w:p>
        </w:tc>
        <w:tc>
          <w:tcPr>
            <w:tcW w:w="1560" w:type="dxa"/>
          </w:tcPr>
          <w:p>
            <w:pPr/>
            <w:r>
              <w:t xml:space="preserve">Nice-to-have</w:t>
            </w:r>
          </w:p>
        </w:tc>
      </w:tr>
      <w:tr>
        <w:tc>
          <w:tcPr>
            <w:tcW w:w="1560" w:type="dxa"/>
          </w:tcPr>
          <w:p>
            <w:pPr/>
            <w:r>
              <w:t xml:space="preserve">B19</w:t>
            </w:r>
          </w:p>
        </w:tc>
        <w:tc>
          <w:tcPr>
            <w:tcW w:w="1560" w:type="dxa"/>
          </w:tcPr>
          <w:p>
            <w:pPr/>
            <w:r>
              <w:t xml:space="preserve">Aucun plafond de licence</w:t>
            </w:r>
          </w:p>
        </w:tc>
        <w:tc>
          <w:tcPr>
            <w:tcW w:w="1560" w:type="dxa"/>
          </w:tcPr>
          <w:p>
            <w:pPr/>
            <w:r>
              <w:t xml:space="preserve">◐ périmètre OSS mouvant</w:t>
            </w:r>
          </w:p>
        </w:tc>
        <w:tc>
          <w:tcPr>
            <w:tcW w:w="1560" w:type="dxa"/>
          </w:tcPr>
          <w:p>
            <w:pPr/>
            <w:r>
              <w:t xml:space="preserve">✗ sièges/capacité</w:t>
            </w:r>
          </w:p>
        </w:tc>
        <w:tc>
          <w:tcPr>
            <w:tcW w:w="1560" w:type="dxa"/>
          </w:tcPr>
          <w:p>
            <w:pPr/>
            <w:r>
              <w:t xml:space="preserve">✓ Apache 2.0, gouvernance fondation</w:t>
            </w:r>
          </w:p>
        </w:tc>
        <w:tc>
          <w:tcPr>
            <w:tcW w:w="1560" w:type="dxa"/>
          </w:tcPr>
          <w:p>
            <w:pPr/>
            <w:r>
              <w:t xml:space="preserve">Point décisif</w:t>
            </w:r>
          </w:p>
        </w:tc>
      </w:tr>
      <w:tr>
        <w:tc>
          <w:tcPr>
            <w:tcW w:w="1560" w:type="dxa"/>
          </w:tcPr>
          <w:p>
            <w:pPr/>
            <w:r>
              <w:t xml:space="preserve">B20</w:t>
            </w:r>
          </w:p>
        </w:tc>
        <w:tc>
          <w:tcPr>
            <w:tcW w:w="1560" w:type="dxa"/>
          </w:tcPr>
          <w:p>
            <w:pPr/>
            <w:r>
              <w:t xml:space="preserve">Posture sécurité</w:t>
            </w:r>
          </w:p>
        </w:tc>
        <w:tc>
          <w:tcPr>
            <w:tcW w:w="1560" w:type="dxa"/>
          </w:tcPr>
          <w:p>
            <w:pPr/>
            <w:r>
              <w:t xml:space="preserve">◐ 5 CVE 2026 + supply chain ; cosign depuis 1.83</w:t>
            </w:r>
          </w:p>
        </w:tc>
        <w:tc>
          <w:tcPr>
            <w:tcW w:w="1560" w:type="dxa"/>
          </w:tcPr>
          <w:p>
            <w:pPr/>
            <w:r>
              <w:t xml:space="preserve">◐ + préavis CVE 7 jours</w:t>
            </w:r>
          </w:p>
        </w:tc>
        <w:tc>
          <w:tcPr>
            <w:tcW w:w="1560" w:type="dxa"/>
          </w:tcPr>
          <w:p>
            <w:pPr/>
            <w:r>
              <w:t xml:space="preserve">✓ surface Envoy, pas d'UI ni d'endpoints d'admin exposés</w:t>
            </w:r>
          </w:p>
        </w:tc>
        <w:tc>
          <w:tcPr>
            <w:tcW w:w="1560" w:type="dxa"/>
          </w:tcPr>
          <w:p>
            <w:pPr/>
            <w:r>
              <w:t xml:space="preserve">Moins de code exposé</w:t>
            </w:r>
          </w:p>
        </w:tc>
      </w:tr>
    </w:tbl>
    <w:p>
      <w:pPr/>
      <w:r>
        <w:t xml:space="preserve">Lecture : Agent Router gagne nettement sur B10, B12, B13, B19, B20 et fait jeu égal sur B1, B3, B11, B14, B15. LiteLLM garde l'avantage sur tout ce qui est « produit » (B5, B6, B7, B16, B18), et c'est précisément là que la version OSS est rognée par la licence.</w:t>
      </w:r>
    </w:p>
    <w:p>
      <w:pPr>
        <w:pStyle w:val="Heading2"/>
      </w:pPr>
      <w:r>
        <w:t xml:space="preserve">Ce qu'il faudrait construire autour d'Agent Router</w:t>
      </w:r>
    </w:p>
    <w:p>
      <w:pPr/>
      <w:r>
        <w:t xml:space="preserve">Cinq briques couvrent les trous « Must » ; trois sont petites (configuration), deux sont de vrais développements. L'ensemble reste bien plus léger que le gateway from scratch de la proposition AI Gateway v1.0, parce que le proxying, les traductions de schémas, le streaming, le fallback et la métrologie sont déjà faits.</w:t>
      </w:r>
    </w:p>
    <w:p>
      <w:pPr>
        <w:pStyle w:val="Code"/>
      </w:pPr>
      <w:bookmarkStart w:id="1" w:name="bongo_lang_mermaid_1"/>
      <w:bookmarkEnd w:id="1"/>
      <w:r>
        <w:t xml:space="preserve">flowchart LR</w:t>
        <w:br/>
        <w:t xml:space="preserve">  C[Apps / agents] --&gt; E[Envoy + Agent Router]</w:t>
        <w:br/>
        <w:t xml:space="preserve">  E --&gt;|ext_authz| A[Auth service&lt;br/&gt;clés + Keycloak JWT]</w:t>
        <w:br/>
        <w:t xml:space="preserve">  E --&gt;|ext_proc| G[Guardrails&lt;br/&gt;Presidio / Granite]</w:t>
        <w:br/>
        <w:t xml:space="preserve">  E --&gt; V[vLLM / KServe&lt;br/&gt;InferencePool]</w:t>
        <w:br/>
        <w:t xml:space="preserve">  E --&gt; P[Providers cloud]</w:t>
        <w:br/>
        <w:t xml:space="preserve">  E --&gt;|OTLP| O[OTel Collector]</w:t>
        <w:br/>
        <w:t xml:space="preserve">  O --&gt; L[Langfuse]</w:t>
        <w:br/>
        <w:t xml:space="preserve">  O --&gt; M[Prometheus / Grafana]</w:t>
        <w:br/>
        <w:t xml:space="preserve">  M --&gt; S[Ledger dépenses&lt;br/&gt;Postgres]</w:t>
        <w:br/>
        <w:t xml:space="preserve">  S --&gt; U[Portail admin]</w:t>
        <w:br/>
        <w:t xml:space="preserve">  A --&gt; S</w:t>
      </w:r>
    </w:p>
    <w:p>
      <w:pPr/>
      <w:r>
        <w:t xml:space="preserve">Les appels passent par Envoy ; l'identité et la politique sont décidées par un ext_authz, le contenu filtré par un ext_proc, et l'argent calculé hors chemin critique à partir des métriques.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Brique</w:t>
            </w:r>
          </w:p>
        </w:tc>
        <w:tc>
          <w:tcPr>
            <w:tcW w:w="2340" w:type="dxa"/>
            <w:shd w:val="clear" w:color="auto" w:fill="F2F2F2"/>
          </w:tcPr>
          <w:p>
            <w:pPr/>
            <w:r>
              <w:t xml:space="preserve">Rôle</w:t>
            </w:r>
          </w:p>
        </w:tc>
        <w:tc>
          <w:tcPr>
            <w:tcW w:w="2340" w:type="dxa"/>
            <w:shd w:val="clear" w:color="auto" w:fill="F2F2F2"/>
          </w:tcPr>
          <w:p>
            <w:pPr/>
            <w:r>
              <w:t xml:space="preserve">Effort estimé</w:t>
            </w:r>
          </w:p>
        </w:tc>
        <w:tc>
          <w:tcPr>
            <w:tcW w:w="2340" w:type="dxa"/>
            <w:shd w:val="clear" w:color="auto" w:fill="F2F2F2"/>
          </w:tcPr>
          <w:p>
            <w:pPr/>
            <w:r>
              <w:t xml:space="preserve">Base existante</w:t>
            </w:r>
          </w:p>
        </w:tc>
      </w:tr>
      <w:tr>
        <w:tc>
          <w:tcPr>
            <w:tcW w:w="2340" w:type="dxa"/>
          </w:tcPr>
          <w:p>
            <w:pPr/>
            <w:r>
              <w:t xml:space="preserve">Auth service (ext_authz)</w:t>
            </w:r>
          </w:p>
        </w:tc>
        <w:tc>
          <w:tcPr>
            <w:tcW w:w="2340" w:type="dxa"/>
          </w:tcPr>
          <w:p>
            <w:pPr/>
            <w:r>
              <w:t xml:space="preserve">Valide les clés API par équipe (stockées dans Postgres, hashées) ou un JWT Keycloak, retourne les métadonnées tenant/équipe/budget que </w:t>
            </w:r>
            <w:r>
              <w:rPr>
                <w:rStyle w:val="CodeChar"/>
              </w:rPr>
              <w:t xml:space="preserve">limit.fromMetadata</w:t>
            </w:r>
            <w:r>
              <w:t xml:space="preserve"> et les buckets de rate limiting consomment</w:t>
            </w:r>
          </w:p>
        </w:tc>
        <w:tc>
          <w:tcPr>
            <w:tcW w:w="2340" w:type="dxa"/>
          </w:tcPr>
          <w:p>
            <w:pPr/>
            <w:r>
              <w:t xml:space="preserve">2 à 3 semaines</w:t>
            </w:r>
          </w:p>
        </w:tc>
        <w:tc>
          <w:tcPr>
            <w:tcW w:w="2340" w:type="dxa"/>
          </w:tcPr>
          <w:p>
            <w:pPr/>
            <w:r>
              <w:t xml:space="preserve">Module admin FastAPI du prototype AI Gateway, Keycloak déjà en place</w:t>
            </w:r>
          </w:p>
        </w:tc>
      </w:tr>
      <w:tr>
        <w:tc>
          <w:tcPr>
            <w:tcW w:w="2340" w:type="dxa"/>
          </w:tcPr>
          <w:p>
            <w:pPr/>
            <w:r>
              <w:t xml:space="preserve">Politique guardrails (ext_proc)</w:t>
            </w:r>
          </w:p>
        </w:tc>
        <w:tc>
          <w:tcPr>
            <w:tcW w:w="2340" w:type="dxa"/>
          </w:tcPr>
          <w:p>
            <w:pPr/>
            <w:r>
              <w:t xml:space="preserve">Service Presidio + Granite Guardian derrière un ext_proc Envoy, avec une table tenant → politique ; placé </w:t>
            </w:r>
            <w:r>
              <w:rPr>
                <w:b/>
              </w:rPr>
              <w:t xml:space="preserve">avant</w:t>
            </w:r>
            <w:r>
              <w:t xml:space="preserve"> le filtre routeur pour éviter #2671 ; masquage sortie en mode chunk avec retenue de quelques caractères</w:t>
            </w:r>
          </w:p>
        </w:tc>
        <w:tc>
          <w:tcPr>
            <w:tcW w:w="2340" w:type="dxa"/>
          </w:tcPr>
          <w:p>
            <w:pPr/>
            <w:r>
              <w:t xml:space="preserve">4 à 6 semaines</w:t>
            </w:r>
          </w:p>
        </w:tc>
        <w:tc>
          <w:tcPr>
            <w:tcW w:w="2340" w:type="dxa"/>
          </w:tcPr>
          <w:p>
            <w:pPr/>
            <w:r>
              <w:t xml:space="preserve">ADR 0001 (Presidio + IBM FMS), containers Presidio déjà déployés</w:t>
            </w:r>
          </w:p>
        </w:tc>
      </w:tr>
      <w:tr>
        <w:tc>
          <w:tcPr>
            <w:tcW w:w="2340" w:type="dxa"/>
          </w:tcPr>
          <w:p>
            <w:pPr/>
            <w:r>
              <w:t xml:space="preserve">Ledger de dépenses</w:t>
            </w:r>
          </w:p>
        </w:tc>
        <w:tc>
          <w:tcPr>
            <w:tcW w:w="2340" w:type="dxa"/>
          </w:tcPr>
          <w:p>
            <w:pPr/>
            <w:r>
              <w:t xml:space="preserve">Job qui lit </w:t>
            </w:r>
            <w:r>
              <w:rPr>
                <w:rStyle w:val="CodeChar"/>
              </w:rPr>
              <w:t xml:space="preserve">gen_ai.client.token.usage</w:t>
            </w:r>
            <w:r>
              <w:t xml:space="preserve"> par tenant/modèle et applique un catalogue de prix (cloud + coût GPU interne) ; alertes de budget via Alertmanager ; QuotaPolicy pour couper à la limite de tokens</w:t>
            </w:r>
          </w:p>
        </w:tc>
        <w:tc>
          <w:tcPr>
            <w:tcW w:w="2340" w:type="dxa"/>
          </w:tcPr>
          <w:p>
            <w:pPr/>
            <w:r>
              <w:t xml:space="preserve">2 semaines</w:t>
            </w:r>
          </w:p>
        </w:tc>
        <w:tc>
          <w:tcPr>
            <w:tcW w:w="2340" w:type="dxa"/>
          </w:tcPr>
          <w:p>
            <w:pPr/>
            <w:r>
              <w:t xml:space="preserve">Ledger Postgres du prototype AI Gateway</w:t>
            </w:r>
          </w:p>
        </w:tc>
      </w:tr>
      <w:tr>
        <w:tc>
          <w:tcPr>
            <w:tcW w:w="2340" w:type="dxa"/>
          </w:tcPr>
          <w:p>
            <w:pPr/>
            <w:r>
              <w:t xml:space="preserve">Routage Langfuse par tenant</w:t>
            </w:r>
          </w:p>
        </w:tc>
        <w:tc>
          <w:tcPr>
            <w:tcW w:w="2340" w:type="dxa"/>
          </w:tcPr>
          <w:p>
            <w:pPr/>
            <w:r>
              <w:t xml:space="preserve">OTel Collector avec un processeur de routage sur l'attribut tenant et une liste d'exclusion (remplace </w:t>
            </w:r>
            <w:r>
              <w:rPr>
                <w:rStyle w:val="CodeChar"/>
              </w:rPr>
              <w:t xml:space="preserve">x-litellm-disable-callbacks</w:t>
            </w:r>
            <w:r>
              <w:t xml:space="preserve">) ; à valider : Langfuse ingest OTLP au format gen_ai</w:t>
            </w:r>
          </w:p>
        </w:tc>
        <w:tc>
          <w:tcPr>
            <w:tcW w:w="2340" w:type="dxa"/>
          </w:tcPr>
          <w:p>
            <w:pPr/>
            <w:r>
              <w:t xml:space="preserve">1 semaine</w:t>
            </w:r>
          </w:p>
        </w:tc>
        <w:tc>
          <w:tcPr>
            <w:tcW w:w="2340" w:type="dxa"/>
          </w:tcPr>
          <w:p>
            <w:pPr/>
            <w:r>
              <w:t xml:space="preserve">Langfuse v3 durci (Epic #114)</w:t>
            </w:r>
          </w:p>
        </w:tc>
      </w:tr>
      <w:tr>
        <w:tc>
          <w:tcPr>
            <w:tcW w:w="2340" w:type="dxa"/>
          </w:tcPr>
          <w:p>
            <w:pPr/>
            <w:r>
              <w:t xml:space="preserve">Portail admin</w:t>
            </w:r>
          </w:p>
        </w:tc>
        <w:tc>
          <w:tcPr>
            <w:tcW w:w="2340" w:type="dxa"/>
          </w:tcPr>
          <w:p>
            <w:pPr/>
            <w:r>
              <w:t xml:space="preserve">Clés, équipes, dépenses, modèles exposés ; écrit des Secrets/CRDs via un opérateur léger ou un dépôt Git (GitOps = audit)</w:t>
            </w:r>
          </w:p>
        </w:tc>
        <w:tc>
          <w:tcPr>
            <w:tcW w:w="2340" w:type="dxa"/>
          </w:tcPr>
          <w:p>
            <w:pPr/>
            <w:r>
              <w:t xml:space="preserve">4 à 6 semaines pour un MVP</w:t>
            </w:r>
          </w:p>
        </w:tc>
        <w:tc>
          <w:tcPr>
            <w:tcW w:w="2340" w:type="dxa"/>
          </w:tcPr>
          <w:p>
            <w:pPr/>
            <w:r>
              <w:t xml:space="preserve">Portail React + TanStack du prototype AI Gateway</w:t>
            </w:r>
          </w:p>
        </w:tc>
      </w:tr>
    </w:tbl>
    <w:p>
      <w:pPr/>
      <w:r>
        <w:t xml:space="preserve">Total indicatif : 13 à 18 semaines-personne pour la parité Must, à comparer aux 5 à 8 semaines de la seule phase alpha du gateway from scratch, qui ne couvrait pas encore le streaming multi-provider ni l'InferencePool. Deux points restent à vérifier en POC avant de s'engager : le masquage PII en sortie sur un flux SSE via ext_proc, et l'ingestion Langfuse des traces </w:t>
      </w:r>
      <w:r>
        <w:rPr>
          <w:rStyle w:val="CodeChar"/>
        </w:rPr>
        <w:t xml:space="preserve">gen_ai</w:t>
      </w:r>
      <w:r>
        <w:t xml:space="preserve"> d'Agent Router.</w:t>
      </w:r>
    </w:p>
    <w:p>
      <w:pPr>
        <w:pStyle w:val="Heading2"/>
      </w:pPr>
      <w:r>
        <w:t xml:space="preserve">Alternatives en bref</w:t>
      </w:r>
    </w:p>
    <w:p>
      <w:pPr/>
      <w:r>
        <w:t xml:space="preserve">Un seul concurrent mérite d'être mis dans le POC à côté d'Agent Router : agentgateway, Kubernetes-natif lui aussi et un peu plus équipé en OSS. Les autres soit re-verrouillent les mêmes fonctions que LiteLLM, soit ne sont pas GitOps-natifs, soit portent un risque projet.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Candidat</w:t>
            </w:r>
          </w:p>
        </w:tc>
        <w:tc>
          <w:tcPr>
            <w:tcW w:w="1337" w:type="dxa"/>
            <w:shd w:val="clear" w:color="auto" w:fill="F2F2F2"/>
          </w:tcPr>
          <w:p>
            <w:pPr/>
            <w:r>
              <w:t xml:space="preserve">Licence / OSS vs payant</w:t>
            </w:r>
          </w:p>
        </w:tc>
        <w:tc>
          <w:tcPr>
            <w:tcW w:w="1337" w:type="dxa"/>
            <w:shd w:val="clear" w:color="auto" w:fill="F2F2F2"/>
          </w:tcPr>
          <w:p>
            <w:pPr/>
            <w:r>
              <w:t xml:space="preserve">K8s-natif</w:t>
            </w:r>
          </w:p>
        </w:tc>
        <w:tc>
          <w:tcPr>
            <w:tcW w:w="1337" w:type="dxa"/>
            <w:shd w:val="clear" w:color="auto" w:fill="F2F2F2"/>
          </w:tcPr>
          <w:p>
            <w:pPr/>
            <w:r>
              <w:t xml:space="preserve">Clés, budgets</w:t>
            </w:r>
          </w:p>
        </w:tc>
        <w:tc>
          <w:tcPr>
            <w:tcW w:w="1337" w:type="dxa"/>
            <w:shd w:val="clear" w:color="auto" w:fill="F2F2F2"/>
          </w:tcPr>
          <w:p>
            <w:pPr/>
            <w:r>
              <w:t xml:space="preserve">Guardrails</w:t>
            </w:r>
          </w:p>
        </w:tc>
        <w:tc>
          <w:tcPr>
            <w:tcW w:w="1337" w:type="dxa"/>
            <w:shd w:val="clear" w:color="auto" w:fill="F2F2F2"/>
          </w:tcPr>
          <w:p>
            <w:pPr/>
            <w:r>
              <w:t xml:space="preserve">Langfuse / OTel</w:t>
            </w:r>
          </w:p>
        </w:tc>
        <w:tc>
          <w:tcPr>
            <w:tcW w:w="1337" w:type="dxa"/>
            <w:shd w:val="clear" w:color="auto" w:fill="F2F2F2"/>
          </w:tcPr>
          <w:p>
            <w:pPr/>
            <w:r>
              <w:t xml:space="preserve">Verdict pour nous</w:t>
            </w:r>
          </w:p>
        </w:tc>
      </w:tr>
      <w:tr>
        <w:tc>
          <w:tcPr>
            <w:tcW w:w="1337" w:type="dxa"/>
          </w:tcPr>
          <w:p>
            <w:pPr/>
            <w:hyperlink r:id="rId45" w:history="1">
              <w:r>
                <w:rPr>
                  <w:rStyle w:val="Hyperlink"/>
                </w:rPr>
                <w:t xml:space="preserve">agentgateway</w:t>
              </w:r>
            </w:hyperlink>
            <w:r>
              <w:t xml:space="preserve"> (Rust, AAIF, ex-Solo.io) v1.5.0 du 27 août 2026</w:t>
            </w:r>
          </w:p>
        </w:tc>
        <w:tc>
          <w:tcPr>
            <w:tcW w:w="1337" w:type="dxa"/>
          </w:tcPr>
          <w:p>
            <w:pPr/>
            <w:r>
              <w:t xml:space="preserve">Apache 2.0 ; Solo Enterprise ajoute UI self-service, budgets « invoice-grade », Langfuse/LangSmith, RBAC, cost attribution</w:t>
            </w:r>
          </w:p>
        </w:tc>
        <w:tc>
          <w:tcPr>
            <w:tcW w:w="1337" w:type="dxa"/>
          </w:tcPr>
          <w:p>
            <w:pPr/>
            <w:r>
              <w:t xml:space="preserve">✓ Gateway API + CRDs AgentgatewayPolicy/Backend ; GAIE conformant</w:t>
            </w:r>
          </w:p>
        </w:tc>
        <w:tc>
          <w:tcPr>
            <w:tcW w:w="1337" w:type="dxa"/>
          </w:tcPr>
          <w:p>
            <w:pPr/>
            <w:r>
              <w:t xml:space="preserve">◐ budgets USD/tokens par clé </w:t>
            </w:r>
            <w:r>
              <w:rPr>
                <w:b/>
              </w:rPr>
              <w:t xml:space="preserve">en standalone seulement</w:t>
            </w:r>
            <w:r>
              <w:t xml:space="preserve">, pas en mode K8s ; pas d'équipes</w:t>
            </w:r>
          </w:p>
        </w:tc>
        <w:tc>
          <w:tcPr>
            <w:tcW w:w="1337" w:type="dxa"/>
          </w:tcPr>
          <w:p>
            <w:pPr/>
            <w:r>
              <w:t xml:space="preserve">◐ regex, OpenAI moderation, Bedrock, Model Armor, webhook custom ; guardrails sur appels d'outils</w:t>
            </w:r>
          </w:p>
        </w:tc>
        <w:tc>
          <w:tcPr>
            <w:tcW w:w="1337" w:type="dxa"/>
          </w:tcPr>
          <w:p>
            <w:pPr/>
            <w:r>
              <w:t xml:space="preserve">✓ OTLP direct vers Langfuse documenté (OSS)</w:t>
            </w:r>
          </w:p>
        </w:tc>
        <w:tc>
          <w:tcPr>
            <w:tcW w:w="1337" w:type="dxa"/>
          </w:tcPr>
          <w:p>
            <w:pPr/>
            <w:r>
              <w:t xml:space="preserve">À mettre dans le POC en second candidat ; MCP très abouti, perf revendiquée &lt; 0,2 ms p99</w:t>
            </w:r>
          </w:p>
        </w:tc>
      </w:tr>
      <w:tr>
        <w:tc>
          <w:tcPr>
            <w:tcW w:w="1337" w:type="dxa"/>
          </w:tcPr>
          <w:p>
            <w:pPr/>
            <w:hyperlink r:id="rId46" w:history="1">
              <w:r>
                <w:rPr>
                  <w:rStyle w:val="Hyperlink"/>
                </w:rPr>
                <w:t xml:space="preserve">Kong AI Gateway</w:t>
              </w:r>
            </w:hyperlink>
            <w:r>
              <w:t xml:space="preserve"> 3.16</w:t>
            </w:r>
          </w:p>
        </w:tc>
        <w:tc>
          <w:tcPr>
            <w:tcW w:w="1337" w:type="dxa"/>
          </w:tcPr>
          <w:p>
            <w:pPr/>
            <w:r>
              <w:t xml:space="preserve">Apache 2.0 pour ai-proxy ; </w:t>
            </w:r>
            <w:r>
              <w:rPr>
                <w:b/>
              </w:rPr>
              <w:t xml:space="preserve">licence AI requise</w:t>
            </w:r>
            <w:r>
              <w:t xml:space="preserve"> pour ai-proxy-advanced, rate limiting tokens, cache sémantique, PII sanitizer, tous les guardrails, MCP</w:t>
            </w:r>
          </w:p>
        </w:tc>
        <w:tc>
          <w:tcPr>
            <w:tcW w:w="1337" w:type="dxa"/>
          </w:tcPr>
          <w:p>
            <w:pPr/>
            <w:r>
              <w:t xml:space="preserve">✓ via KIC CRDs</w:t>
            </w:r>
          </w:p>
        </w:tc>
        <w:tc>
          <w:tcPr>
            <w:tcW w:w="1337" w:type="dxa"/>
          </w:tcPr>
          <w:p>
            <w:pPr/>
            <w:r>
              <w:t xml:space="preserve">✗ en OSS (consumers seulement)</w:t>
            </w:r>
          </w:p>
        </w:tc>
        <w:tc>
          <w:tcPr>
            <w:tcW w:w="1337" w:type="dxa"/>
          </w:tcPr>
          <w:p>
            <w:pPr/>
            <w:r>
              <w:t xml:space="preserve">€</w:t>
            </w:r>
          </w:p>
        </w:tc>
        <w:tc>
          <w:tcPr>
            <w:tcW w:w="1337" w:type="dxa"/>
          </w:tcPr>
          <w:p>
            <w:pPr/>
            <w:r>
              <w:t xml:space="preserve">✓ OTel plugin OSS ; Langfuse documenté</w:t>
            </w:r>
          </w:p>
        </w:tc>
        <w:tc>
          <w:tcPr>
            <w:tcW w:w="1337" w:type="dxa"/>
          </w:tcPr>
          <w:p>
            <w:pPr/>
            <w:r>
              <w:t xml:space="preserve">Écarté : reproduit le problème de licence</w:t>
            </w:r>
          </w:p>
        </w:tc>
      </w:tr>
      <w:tr>
        <w:tc>
          <w:tcPr>
            <w:tcW w:w="1337" w:type="dxa"/>
          </w:tcPr>
          <w:p>
            <w:pPr/>
            <w:hyperlink r:id="rId47" w:history="1">
              <w:r>
                <w:rPr>
                  <w:rStyle w:val="Hyperlink"/>
                </w:rPr>
                <w:t xml:space="preserve">Apache APISIX</w:t>
              </w:r>
            </w:hyperlink>
            <w:r>
              <w:t xml:space="preserve"> 3.18 (ADR 0002)</w:t>
            </w:r>
          </w:p>
        </w:tc>
        <w:tc>
          <w:tcPr>
            <w:tcW w:w="1337" w:type="dxa"/>
          </w:tcPr>
          <w:p>
            <w:pPr/>
            <w:r>
              <w:t xml:space="preserve">Apache 2.0 intégral, pas de tier payant</w:t>
            </w:r>
          </w:p>
        </w:tc>
        <w:tc>
          <w:tcPr>
            <w:tcW w:w="1337" w:type="dxa"/>
          </w:tcPr>
          <w:p>
            <w:pPr/>
            <w:r>
              <w:t xml:space="preserve">✓ Ingress Controller 2.0 Gateway API</w:t>
            </w:r>
          </w:p>
        </w:tc>
        <w:tc>
          <w:tcPr>
            <w:tcW w:w="1337" w:type="dxa"/>
          </w:tcPr>
          <w:p>
            <w:pPr/>
            <w:r>
              <w:t xml:space="preserve">◐ quotas de tokens par consumer, pas de budgets euros</w:t>
            </w:r>
          </w:p>
        </w:tc>
        <w:tc>
          <w:tcPr>
            <w:tcW w:w="1337" w:type="dxa"/>
          </w:tcPr>
          <w:p>
            <w:pPr/>
            <w:r>
              <w:t xml:space="preserve">◐ regex, Lakera, modération AWS/Aliyun ; pas de PII natif</w:t>
            </w:r>
          </w:p>
        </w:tc>
        <w:tc>
          <w:tcPr>
            <w:tcW w:w="1337" w:type="dxa"/>
          </w:tcPr>
          <w:p>
            <w:pPr/>
            <w:r>
              <w:t xml:space="preserve">◐ OTel générique, pas de semconv GenAI</w:t>
            </w:r>
          </w:p>
        </w:tc>
        <w:tc>
          <w:tcPr>
            <w:tcW w:w="1337" w:type="dxa"/>
          </w:tcPr>
          <w:p>
            <w:pPr/>
            <w:r>
              <w:t xml:space="preserve">Crédible pour l'API management classique, moins pour le LLM (pas d'InferencePool, MCP bridge déprécié, dashboard peu actif)</w:t>
            </w:r>
          </w:p>
        </w:tc>
      </w:tr>
      <w:tr>
        <w:tc>
          <w:tcPr>
            <w:tcW w:w="1337" w:type="dxa"/>
          </w:tcPr>
          <w:p>
            <w:pPr/>
            <w:hyperlink r:id="rId48" w:history="1">
              <w:r>
                <w:rPr>
                  <w:rStyle w:val="Hyperlink"/>
                </w:rPr>
                <w:t xml:space="preserve">Bifrost</w:t>
              </w:r>
            </w:hyperlink>
            <w:r>
              <w:t xml:space="preserve"> (Go, Maxim) v1.6.7</w:t>
            </w:r>
          </w:p>
        </w:tc>
        <w:tc>
          <w:tcPr>
            <w:tcW w:w="1337" w:type="dxa"/>
          </w:tcPr>
          <w:p>
            <w:pPr/>
            <w:r>
              <w:t xml:space="preserve">Apache 2.0 ; </w:t>
            </w:r>
            <w:r>
              <w:rPr>
                <w:b/>
              </w:rPr>
              <w:t xml:space="preserve">Enterprise</w:t>
            </w:r>
            <w:r>
              <w:t xml:space="preserve"> : guardrails (dont Presidio), SSO Keycloak, audit, clustering HA, projets</w:t>
            </w:r>
          </w:p>
        </w:tc>
        <w:tc>
          <w:tcPr>
            <w:tcW w:w="1337" w:type="dxa"/>
          </w:tcPr>
          <w:p>
            <w:pPr/>
            <w:r>
              <w:t xml:space="preserve">✗ Helm sans CRDs, config UI/API</w:t>
            </w:r>
          </w:p>
        </w:tc>
        <w:tc>
          <w:tcPr>
            <w:tcW w:w="1337" w:type="dxa"/>
          </w:tcPr>
          <w:p>
            <w:pPr/>
            <w:r>
              <w:t xml:space="preserve">✓ clés virtuelles, équipes, budgets hiérarchiques en OSS</w:t>
            </w:r>
          </w:p>
        </w:tc>
        <w:tc>
          <w:tcPr>
            <w:tcW w:w="1337" w:type="dxa"/>
          </w:tcPr>
          <w:p>
            <w:pPr/>
            <w:r>
              <w:t xml:space="preserve">€</w:t>
            </w:r>
          </w:p>
        </w:tc>
        <w:tc>
          <w:tcPr>
            <w:tcW w:w="1337" w:type="dxa"/>
          </w:tcPr>
          <w:p>
            <w:pPr/>
            <w:r>
              <w:t xml:space="preserve">✓ OTLP gen_ai + Langfuse</w:t>
            </w:r>
          </w:p>
        </w:tc>
        <w:tc>
          <w:tcPr>
            <w:tcW w:w="1337" w:type="dxa"/>
          </w:tcPr>
          <w:p>
            <w:pPr/>
            <w:r>
              <w:t xml:space="preserve">Écarté : guardrails et HA payants</w:t>
            </w:r>
          </w:p>
        </w:tc>
      </w:tr>
      <w:tr>
        <w:tc>
          <w:tcPr>
            <w:tcW w:w="1337" w:type="dxa"/>
          </w:tcPr>
          <w:p>
            <w:pPr/>
            <w:hyperlink r:id="rId49" w:history="1">
              <w:r>
                <w:rPr>
                  <w:rStyle w:val="Hyperlink"/>
                </w:rPr>
                <w:t xml:space="preserve">Portkey</w:t>
              </w:r>
            </w:hyperlink>
            <w:r>
              <w:t xml:space="preserve"> (TS) v1.15.2</w:t>
            </w:r>
          </w:p>
        </w:tc>
        <w:tc>
          <w:tcPr>
            <w:tcW w:w="1337" w:type="dxa"/>
          </w:tcPr>
          <w:p>
            <w:pPr/>
            <w:r>
              <w:t xml:space="preserve">MIT pour le data plane ; control plane hébergé payant</w:t>
            </w:r>
          </w:p>
        </w:tc>
        <w:tc>
          <w:tcPr>
            <w:tcW w:w="1337" w:type="dxa"/>
          </w:tcPr>
          <w:p>
            <w:pPr/>
            <w:r>
              <w:t xml:space="preserve">✗</w:t>
            </w:r>
          </w:p>
        </w:tc>
        <w:tc>
          <w:tcPr>
            <w:tcW w:w="1337" w:type="dxa"/>
          </w:tcPr>
          <w:p>
            <w:pPr/>
            <w:r>
              <w:t xml:space="preserve">✗ en OSS</w:t>
            </w:r>
          </w:p>
        </w:tc>
        <w:tc>
          <w:tcPr>
            <w:tcW w:w="1337" w:type="dxa"/>
          </w:tcPr>
          <w:p>
            <w:pPr/>
            <w:r>
              <w:t xml:space="preserve">◐</w:t>
            </w:r>
          </w:p>
        </w:tc>
        <w:tc>
          <w:tcPr>
            <w:tcW w:w="1337" w:type="dxa"/>
          </w:tcPr>
          <w:p>
            <w:pPr/>
            <w:r>
              <w:t xml:space="preserve">✗</w:t>
            </w:r>
          </w:p>
        </w:tc>
        <w:tc>
          <w:tcPr>
            <w:tcW w:w="1337" w:type="dxa"/>
          </w:tcPr>
          <w:p>
            <w:pPr/>
            <w:r>
              <w:t xml:space="preserve">Écarté : racheté par Palo Alto Networks (mai 2026), dépendance SaaS</w:t>
            </w:r>
          </w:p>
        </w:tc>
      </w:tr>
      <w:tr>
        <w:tc>
          <w:tcPr>
            <w:tcW w:w="1337" w:type="dxa"/>
          </w:tcPr>
          <w:p>
            <w:pPr/>
            <w:hyperlink r:id="rId50" w:history="1">
              <w:r>
                <w:rPr>
                  <w:rStyle w:val="Hyperlink"/>
                </w:rPr>
                <w:t xml:space="preserve">Higress</w:t>
              </w:r>
            </w:hyperlink>
            <w:r>
              <w:t xml:space="preserve"> (Envoy/Wasm, CNCF Sandbox) v2.2.4</w:t>
            </w:r>
          </w:p>
        </w:tc>
        <w:tc>
          <w:tcPr>
            <w:tcW w:w="1337" w:type="dxa"/>
          </w:tcPr>
          <w:p>
            <w:pPr/>
            <w:r>
              <w:t xml:space="preserve">Apache 2.0</w:t>
            </w:r>
          </w:p>
        </w:tc>
        <w:tc>
          <w:tcPr>
            <w:tcW w:w="1337" w:type="dxa"/>
          </w:tcPr>
          <w:p>
            <w:pPr/>
            <w:r>
              <w:t xml:space="preserve">✓ Gateway API + GAIE v1.4</w:t>
            </w:r>
          </w:p>
        </w:tc>
        <w:tc>
          <w:tcPr>
            <w:tcW w:w="1337" w:type="dxa"/>
          </w:tcPr>
          <w:p>
            <w:pPr/>
            <w:r>
              <w:t xml:space="preserve">◐ quotas tokens Redis</w:t>
            </w:r>
          </w:p>
        </w:tc>
        <w:tc>
          <w:tcPr>
            <w:tcW w:w="1337" w:type="dxa"/>
          </w:tcPr>
          <w:p>
            <w:pPr/>
            <w:r>
              <w:t xml:space="preserve">✓ injection, masquage de données, Qwen3Guard</w:t>
            </w:r>
          </w:p>
        </w:tc>
        <w:tc>
          <w:tcPr>
            <w:tcW w:w="1337" w:type="dxa"/>
          </w:tcPr>
          <w:p>
            <w:pPr/>
            <w:r>
              <w:t xml:space="preserve">◐ Prometheus/OTel</w:t>
            </w:r>
          </w:p>
        </w:tc>
        <w:tc>
          <w:tcPr>
            <w:tcW w:w="1337" w:type="dxa"/>
          </w:tcPr>
          <w:p>
            <w:pPr/>
            <w:r>
              <w:t xml:space="preserve">Fonctionnellement riche mais communauté et docs centrées Chine</w:t>
            </w:r>
          </w:p>
        </w:tc>
      </w:tr>
      <w:tr>
        <w:tc>
          <w:tcPr>
            <w:tcW w:w="1337" w:type="dxa"/>
          </w:tcPr>
          <w:p>
            <w:pPr/>
            <w:r>
              <w:t xml:space="preserve">LiteLLM Rust / Bifrost / Helicone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Helicone en maintenance depuis le rachat Mintlify ; LiteLLM Rust = raison de rester si on garde LiteLLM, pas une alternative</w:t>
            </w:r>
          </w:p>
        </w:tc>
      </w:tr>
    </w:tbl>
    <w:p>
      <w:pPr/>
      <w:r>
        <w:t xml:space="preserve">Sur les benchmarks : tous les chiffres publiés (Bifrost 11 µs, agentgateway 36 933 QPS contre 3 198 pour LiteLLM, Kong « 859 % plus rapide ») sont produits par les éditeurs sur des upstreams simulés ; la seule mesure sur GPU réels citée est ~2 ms pour Envoy AI Gateway sur H100 en streaming (</w:t>
      </w:r>
      <w:hyperlink r:id="rId51" w:history="1">
        <w:r>
          <w:rPr>
            <w:rStyle w:val="Hyperlink"/>
          </w:rPr>
          <w:t xml:space="preserve">synthèse DeepInspect</w:t>
        </w:r>
      </w:hyperlink>
      <w:r>
        <w:t xml:space="preserve">). Notre process de benchmark vLLM doit inclure le gateway dans la boucle pour trancher.</w:t>
      </w:r>
    </w:p>
    <w:p>
      <w:pPr>
        <w:pStyle w:val="Heading2"/>
      </w:pPr>
      <w:r>
        <w:t xml:space="preserve">Scénarios de décision et plan de migration</w:t>
      </w:r>
    </w:p>
    <w:p>
      <w:pPr/>
      <w:r>
        <w:t xml:space="preserve">Quatre scénarios restent sur la table ; le POC sert à départager S3 et S1, les deux seuls compatibles avec le besoin B19 (aucun plafond de licence).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Scénario</w:t>
            </w:r>
          </w:p>
        </w:tc>
        <w:tc>
          <w:tcPr>
            <w:tcW w:w="1872" w:type="dxa"/>
            <w:shd w:val="clear" w:color="auto" w:fill="F2F2F2"/>
          </w:tcPr>
          <w:p>
            <w:pPr/>
            <w:r>
              <w:t xml:space="preserve">Coût initial</w:t>
            </w:r>
          </w:p>
        </w:tc>
        <w:tc>
          <w:tcPr>
            <w:tcW w:w="1872" w:type="dxa"/>
            <w:shd w:val="clear" w:color="auto" w:fill="F2F2F2"/>
          </w:tcPr>
          <w:p>
            <w:pPr/>
            <w:r>
              <w:t xml:space="preserve">Coût récurrent</w:t>
            </w:r>
          </w:p>
        </w:tc>
        <w:tc>
          <w:tcPr>
            <w:tcW w:w="1872" w:type="dxa"/>
            <w:shd w:val="clear" w:color="auto" w:fill="F2F2F2"/>
          </w:tcPr>
          <w:p>
            <w:pPr/>
            <w:r>
              <w:t xml:space="preserve">Couverture Must</w:t>
            </w:r>
          </w:p>
        </w:tc>
        <w:tc>
          <w:tcPr>
            <w:tcW w:w="1872" w:type="dxa"/>
            <w:shd w:val="clear" w:color="auto" w:fill="F2F2F2"/>
          </w:tcPr>
          <w:p>
            <w:pPr/>
            <w:r>
              <w:t xml:space="preserve">Risque principal</w:t>
            </w:r>
          </w:p>
        </w:tc>
      </w:tr>
      <w:tr>
        <w:tc>
          <w:tcPr>
            <w:tcW w:w="1872" w:type="dxa"/>
          </w:tcPr>
          <w:p>
            <w:pPr/>
            <w:r>
              <w:t xml:space="preserve">S1 : rester LiteLLM OSS 1.10x + guardrail custom par équipe (lecture du </w:t>
            </w:r>
            <w:r>
              <w:rPr>
                <w:rStyle w:val="CodeChar"/>
              </w:rPr>
              <w:t xml:space="preserve">team_id</w:t>
            </w:r>
            <w:r>
              <w:t xml:space="preserve"> dans les métadonnées, table de politiques maison, hors champ </w:t>
            </w:r>
            <w:r>
              <w:rPr>
                <w:rStyle w:val="CodeChar"/>
              </w:rPr>
              <w:t xml:space="preserve">metadata.guardrails</w:t>
            </w:r>
            <w:r>
              <w:t xml:space="preserve"> verrouillé)</w:t>
            </w:r>
          </w:p>
        </w:tc>
        <w:tc>
          <w:tcPr>
            <w:tcW w:w="1872" w:type="dxa"/>
          </w:tcPr>
          <w:p>
            <w:pPr/>
            <w:r>
              <w:t xml:space="preserve">2 à 3 semaines</w:t>
            </w:r>
          </w:p>
        </w:tc>
        <w:tc>
          <w:tcPr>
            <w:tcW w:w="1872" w:type="dxa"/>
          </w:tcPr>
          <w:p>
            <w:pPr/>
            <w:r>
              <w:t xml:space="preserve">Veille CVE, montées de version hebdomadaires, surcoût Python</w:t>
            </w:r>
          </w:p>
        </w:tc>
        <w:tc>
          <w:tcPr>
            <w:tcW w:w="1872" w:type="dxa"/>
          </w:tcPr>
          <w:p>
            <w:pPr/>
            <w:r>
              <w:t xml:space="preserve">10/12 (B4 JWT et B17 audit manquent)</w:t>
            </w:r>
          </w:p>
        </w:tc>
        <w:tc>
          <w:tcPr>
            <w:tcW w:w="1872" w:type="dxa"/>
          </w:tcPr>
          <w:p>
            <w:pPr/>
            <w:r>
              <w:t xml:space="preserve">Le périmètre OSS peut bouger ; contournement fragile à chaque release</w:t>
            </w:r>
          </w:p>
        </w:tc>
      </w:tr>
      <w:tr>
        <w:tc>
          <w:tcPr>
            <w:tcW w:w="1872" w:type="dxa"/>
          </w:tcPr>
          <w:p>
            <w:pPr/>
            <w:r>
              <w:t xml:space="preserve">S2 : LiteLLM Enterprise</w:t>
            </w:r>
          </w:p>
        </w:tc>
        <w:tc>
          <w:tcPr>
            <w:tcW w:w="1872" w:type="dxa"/>
          </w:tcPr>
          <w:p>
            <w:pPr/>
            <w:r>
              <w:t xml:space="preserve">Devis à demander</w:t>
            </w:r>
          </w:p>
        </w:tc>
        <w:tc>
          <w:tcPr>
            <w:tcW w:w="1872" w:type="dxa"/>
          </w:tcPr>
          <w:p>
            <w:pPr/>
            <w:r>
              <w:t xml:space="preserve">Licence annuelle par capacité ; dépendance éditeur</w:t>
            </w:r>
          </w:p>
        </w:tc>
        <w:tc>
          <w:tcPr>
            <w:tcW w:w="1872" w:type="dxa"/>
          </w:tcPr>
          <w:p>
            <w:pPr/>
            <w:r>
              <w:t xml:space="preserve">12/12</w:t>
            </w:r>
          </w:p>
        </w:tc>
        <w:tc>
          <w:tcPr>
            <w:tcW w:w="1872" w:type="dxa"/>
          </w:tcPr>
          <w:p>
            <w:pPr/>
            <w:r>
              <w:t xml:space="preserve">Contraire à la décision « aucun plafond » ; même surface de sécurité</w:t>
            </w:r>
          </w:p>
        </w:tc>
      </w:tr>
      <w:tr>
        <w:tc>
          <w:tcPr>
            <w:tcW w:w="1872" w:type="dxa"/>
          </w:tcPr>
          <w:p>
            <w:pPr/>
            <w:r>
              <w:t xml:space="preserve">S3 : Agent Router + briques maison (section précédente)</w:t>
            </w:r>
          </w:p>
        </w:tc>
        <w:tc>
          <w:tcPr>
            <w:tcW w:w="1872" w:type="dxa"/>
          </w:tcPr>
          <w:p>
            <w:pPr/>
            <w:r>
              <w:t xml:space="preserve">13 à 18 semaines-personne</w:t>
            </w:r>
          </w:p>
        </w:tc>
        <w:tc>
          <w:tcPr>
            <w:tcW w:w="1872" w:type="dxa"/>
          </w:tcPr>
          <w:p>
            <w:pPr/>
            <w:r>
              <w:t xml:space="preserve">Suivi de 2 projets fondation (Envoy Gateway, Agent Router), montées N→N+1 tous les 2 à 3 mois</w:t>
            </w:r>
          </w:p>
        </w:tc>
        <w:tc>
          <w:tcPr>
            <w:tcW w:w="1872" w:type="dxa"/>
          </w:tcPr>
          <w:p>
            <w:pPr/>
            <w:r>
              <w:t xml:space="preserve">12/12 après construction</w:t>
            </w:r>
          </w:p>
        </w:tc>
        <w:tc>
          <w:tcPr>
            <w:tcW w:w="1872" w:type="dxa"/>
          </w:tcPr>
          <w:p>
            <w:pPr/>
            <w:r>
              <w:t xml:space="preserve">Guardrails streaming en ext_proc ; bug #2671 ; jeunesse du projet (2 000 étoiles, 143 issues ouvertes)</w:t>
            </w:r>
          </w:p>
        </w:tc>
      </w:tr>
      <w:tr>
        <w:tc>
          <w:tcPr>
            <w:tcW w:w="1872" w:type="dxa"/>
          </w:tcPr>
          <w:p>
            <w:pPr/>
            <w:r>
              <w:t xml:space="preserve">S4 : gateway from scratch (proposition v1.0)</w:t>
            </w:r>
          </w:p>
        </w:tc>
        <w:tc>
          <w:tcPr>
            <w:tcW w:w="1872" w:type="dxa"/>
          </w:tcPr>
          <w:p>
            <w:pPr/>
            <w:r>
              <w:t xml:space="preserve">Multi-trimestre, 2 ETP</w:t>
            </w:r>
          </w:p>
        </w:tc>
        <w:tc>
          <w:tcPr>
            <w:tcW w:w="1872" w:type="dxa"/>
          </w:tcPr>
          <w:p>
            <w:pPr/>
            <w:r>
              <w:t xml:space="preserve">Tout à maintenir, y compris le proxying et les traductions de schémas</w:t>
            </w:r>
          </w:p>
        </w:tc>
        <w:tc>
          <w:tcPr>
            <w:tcW w:w="1872" w:type="dxa"/>
          </w:tcPr>
          <w:p>
            <w:pPr/>
            <w:r>
              <w:t xml:space="preserve">12/12 à terme</w:t>
            </w:r>
          </w:p>
        </w:tc>
        <w:tc>
          <w:tcPr>
            <w:tcW w:w="1872" w:type="dxa"/>
          </w:tcPr>
          <w:p>
            <w:pPr/>
            <w:r>
              <w:t xml:space="preserve">Refaire ce qu'Envoy fait déjà ; écart de parité durable</w:t>
            </w:r>
          </w:p>
        </w:tc>
      </w:tr>
    </w:tbl>
    <w:p>
      <w:pPr/>
      <w:r>
        <w:rPr>
          <w:b/>
        </w:rPr>
        <w:t xml:space="preserve">POC proposé (4 à 6 semaines, 1 personne + revue).</w:t>
      </w:r>
    </w:p>
    <w:p>
      <w:pPr>
        <w:pStyle w:val="ListParagraph"/>
        <w:numPr>
          <w:ilvl w:val="0"/>
          <w:numId w:val="4"/>
        </w:numPr>
      </w:pPr>
      <w:r>
        <w:t xml:space="preserve">Semaine 1 : déployer Envoy Gateway 1.8.1 + Agent Router 1.1.0 via ArgoCD sur le cluster de dev, cert-manager pour le webhook (#2591), Redis pour le rate limiting ; route vers deux modèles vLLM (un dense, un de raisonnement) et un provider cloud en fallback.</w:t>
      </w:r>
    </w:p>
    <w:p>
      <w:pPr>
        <w:pStyle w:val="ListParagraph"/>
        <w:numPr>
          <w:ilvl w:val="0"/>
          <w:numId w:val="4"/>
        </w:numPr>
      </w:pPr>
      <w:r>
        <w:t xml:space="preserve">Semaine 2 : SecurityPolicy JWT Keycloak + ext_authz minimal renvoyant tenant et limites ; buckets de tokens par tenant ; vérifier </w:t>
      </w:r>
      <w:r>
        <w:rPr>
          <w:rStyle w:val="CodeChar"/>
        </w:rPr>
        <w:t xml:space="preserve">reasoning_content</w:t>
      </w:r>
      <w:r>
        <w:t xml:space="preserve"> en streaming (B2) et </w:t>
      </w:r>
      <w:r>
        <w:rPr>
          <w:rStyle w:val="CodeChar"/>
        </w:rPr>
        <w:t xml:space="preserve">/anthropic/v1/messages</w:t>
      </w:r>
      <w:r>
        <w:t xml:space="preserve"> avec Claude Code (B3).</w:t>
      </w:r>
    </w:p>
    <w:p>
      <w:pPr>
        <w:pStyle w:val="ListParagraph"/>
        <w:numPr>
          <w:ilvl w:val="0"/>
          <w:numId w:val="4"/>
        </w:numPr>
      </w:pPr>
      <w:r>
        <w:t xml:space="preserve">Semaine 3 : Presidio en ext_proc placé avant le routeur ; mesurer le masquage entrée et sortie sur SSE, la latence ajoutée, le comportement avec </w:t>
      </w:r>
      <w:r>
        <w:rPr>
          <w:rStyle w:val="CodeChar"/>
        </w:rPr>
        <w:t xml:space="preserve">modelNameOverride</w:t>
      </w:r>
      <w:r>
        <w:t xml:space="preserve"> (B7, B8).</w:t>
      </w:r>
    </w:p>
    <w:p>
      <w:pPr>
        <w:pStyle w:val="ListParagraph"/>
        <w:numPr>
          <w:ilvl w:val="0"/>
          <w:numId w:val="4"/>
        </w:numPr>
      </w:pPr>
      <w:r>
        <w:t xml:space="preserve">Semaine 4 : OTel Collector vers Langfuse et Prometheus ; comparer les métriques </w:t>
      </w:r>
      <w:r>
        <w:rPr>
          <w:rStyle w:val="CodeChar"/>
        </w:rPr>
        <w:t xml:space="preserve">gen_ai.*</w:t>
      </w:r>
      <w:r>
        <w:t xml:space="preserve"> à celles de genai_metrics.py ; ledger de dépenses en prototype (B5, B9, B10).</w:t>
      </w:r>
    </w:p>
    <w:p>
      <w:pPr>
        <w:pStyle w:val="ListParagraph"/>
        <w:numPr>
          <w:ilvl w:val="0"/>
          <w:numId w:val="4"/>
        </w:numPr>
      </w:pPr>
      <w:r>
        <w:t xml:space="preserve">Semaines 5–6 : benchmark gateway-in-the-loop avec le process de benchmark vLLM existant, LiteLLM 1.95 en référence, puis décision.</w:t>
      </w:r>
    </w:p>
    <w:p>
      <w:pPr/>
      <w:r>
        <w:rPr>
          <w:b/>
        </w:rPr>
        <w:t xml:space="preserve">Critères de sortie.</w:t>
      </w:r>
    </w:p>
    <w:p>
      <w:pPr>
        <w:pStyle w:val="ListParagraph"/>
        <w:numPr>
          <w:ilvl w:val="0"/>
          <w:numId w:val="5"/>
        </w:numPr>
      </w:pPr>
      <w:r>
        <w:t xml:space="preserve">☐ Surcoût p99 du gateway &lt; 10 ms hors inférence, à 2 réplicas, sur 200 requêtes/s streamées</w:t>
      </w:r>
    </w:p>
    <w:p>
      <w:pPr>
        <w:pStyle w:val="ListParagraph"/>
        <w:numPr>
          <w:ilvl w:val="0"/>
          <w:numId w:val="5"/>
        </w:numPr>
      </w:pPr>
      <w:r>
        <w:t xml:space="preserve">☐ Masquage PII entrée et sortie fonctionnel en streaming sans dé-streamer, ou décision explicite d'accepter le buffering</w:t>
      </w:r>
    </w:p>
    <w:p>
      <w:pPr>
        <w:pStyle w:val="ListParagraph"/>
        <w:numPr>
          <w:ilvl w:val="0"/>
          <w:numId w:val="5"/>
        </w:numPr>
      </w:pPr>
      <w:r>
        <w:t xml:space="preserve">☐ Traces visibles dans Langfuse avec tenant, modèle et tokens ; exclusion d'un tenant possible</w:t>
      </w:r>
    </w:p>
    <w:p>
      <w:pPr>
        <w:pStyle w:val="ListParagraph"/>
        <w:numPr>
          <w:ilvl w:val="0"/>
          <w:numId w:val="5"/>
        </w:numPr>
      </w:pPr>
      <w:r>
        <w:t xml:space="preserve">☐ Limite de tokens par tenant respectée à ± 5 % après 1 000 requêtes</w:t>
      </w:r>
    </w:p>
    <w:p>
      <w:pPr>
        <w:pStyle w:val="ListParagraph"/>
        <w:numPr>
          <w:ilvl w:val="0"/>
          <w:numId w:val="5"/>
        </w:numPr>
      </w:pPr>
      <w:r>
        <w:t xml:space="preserve">☐ Application ArgoCD Synced/Healthy sans </w:t>
      </w:r>
      <w:r>
        <w:rPr>
          <w:rStyle w:val="CodeChar"/>
        </w:rPr>
        <w:t xml:space="preserve">ignoreDifferences</w:t>
      </w:r>
      <w:r>
        <w:t xml:space="preserve"> autre que le webhook</w:t>
      </w:r>
    </w:p>
    <w:p>
      <w:pPr>
        <w:pStyle w:val="ListParagraph"/>
        <w:numPr>
          <w:ilvl w:val="0"/>
          <w:numId w:val="5"/>
        </w:numPr>
      </w:pPr>
      <w:r>
        <w:t xml:space="preserve">☐ Aucune régression sur les apps Prisme.AI branchées en canary</w:t>
      </w:r>
    </w:p>
    <w:p>
      <w:pPr/>
      <w:r>
        <w:rPr>
          <w:b/>
        </w:rPr>
        <w:t xml:space="preserve">Si migration.</w:t>
      </w:r>
      <w:r>
        <w:t xml:space="preserve"> Ordre proposé : trafic interne vLLM d'abord (là où l'InferencePool apporte le plus), puis providers cloud, puis MCP ; LiteLLM reste en parallèle derrière un hostname dédié le temps de la bascule, avec mirroring du trafic pour comparer. Les clés virtuelles LiteLLM existantes sont réimportées dans l'auth service (hash + métadonnées), ce qui évite de redistribuer des clés aux équipes.</w:t>
      </w:r>
    </w:p>
    <w:p>
      <w:pPr/>
      <w:r>
        <w:rPr>
          <w:b/>
        </w:rPr>
        <w:t xml:space="preserve">Risques à suivre.</w:t>
      </w:r>
      <w:r>
        <w:t xml:space="preserve"> Projet renommé il y a une semaine (URLs, registres Helm, canaux communautaires peuvent bouger) ; dépendance à Envoy Gateway pour les SecurityPolicy et le rate limiting ; pas d'UI pendant les premiers mois ; compétence Envoy/xDS à monter dans l'équipe.</w:t>
      </w:r>
    </w:p>
    <w:p>
      <w:pPr>
        <w:pStyle w:val="Heading2"/>
      </w:pPr>
      <w:r>
        <w:t xml:space="preserve">Sources</w:t>
      </w:r>
    </w:p>
    <w:p>
      <w:pPr/>
      <w:r>
        <w:t xml:space="preserve">Pages ouvertes le 16 septembre 2026. Les faits sur le code de LiteLLM proviennent de la lecture des sources 1.101.0 et du paquet </w:t>
      </w:r>
      <w:r>
        <w:rPr>
          <w:rStyle w:val="CodeChar"/>
        </w:rPr>
        <w:t xml:space="preserve">litellm-enterprise</w:t>
      </w:r>
      <w:r>
        <w:t xml:space="preserve"> 0.1.68 sur PyPI.</w:t>
      </w:r>
    </w:p>
    <w:p>
      <w:pPr/>
      <w:r>
        <w:rPr>
          <w:b/>
        </w:rPr>
        <w:t xml:space="preserve">Agent Router / Envoy AI Gateway</w:t>
      </w:r>
    </w:p>
    <w:p>
      <w:pPr>
        <w:pStyle w:val="ListParagraph"/>
        <w:numPr>
          <w:ilvl w:val="0"/>
          <w:numId w:val="6"/>
        </w:numPr>
      </w:pPr>
      <w:hyperlink r:id="rId6" w:history="1">
        <w:r>
          <w:rPr>
            <w:rStyle w:val="Hyperlink"/>
          </w:rPr>
          <w:t xml:space="preserve">Envoy AI Gateway is now Agent Router</w:t>
        </w:r>
      </w:hyperlink>
      <w:r>
        <w:t xml:space="preserve"> et </w:t>
      </w:r>
      <w:hyperlink r:id="rId5" w:history="1">
        <w:r>
          <w:rPr>
            <w:rStyle w:val="Hyperlink"/>
          </w:rPr>
          <w:t xml:space="preserve">annonce AAIF</w:t>
        </w:r>
      </w:hyperlink>
    </w:p>
    <w:p>
      <w:pPr>
        <w:pStyle w:val="ListParagraph"/>
        <w:numPr>
          <w:ilvl w:val="0"/>
          <w:numId w:val="6"/>
        </w:numPr>
      </w:pPr>
      <w:hyperlink r:id="rId10" w:history="1">
        <w:r>
          <w:rPr>
            <w:rStyle w:val="Hyperlink"/>
          </w:rPr>
          <w:t xml:space="preserve">Release notes v1.0</w:t>
        </w:r>
      </w:hyperlink>
      <w:r>
        <w:t xml:space="preserve">, </w:t>
      </w:r>
      <w:hyperlink r:id="rId52" w:history="1">
        <w:r>
          <w:rPr>
            <w:rStyle w:val="Hyperlink"/>
          </w:rPr>
          <w:t xml:space="preserve">v1.1</w:t>
        </w:r>
      </w:hyperlink>
      <w:r>
        <w:t xml:space="preserve">, </w:t>
      </w:r>
      <w:hyperlink r:id="rId8" w:history="1">
        <w:r>
          <w:rPr>
            <w:rStyle w:val="Hyperlink"/>
          </w:rPr>
          <w:t xml:space="preserve">RELEASES.md</w:t>
        </w:r>
      </w:hyperlink>
      <w:r>
        <w:t xml:space="preserve">, </w:t>
      </w:r>
      <w:hyperlink r:id="rId9" w:history="1">
        <w:r>
          <w:rPr>
            <w:rStyle w:val="Hyperlink"/>
          </w:rPr>
          <w:t xml:space="preserve">compatibilité</w:t>
        </w:r>
      </w:hyperlink>
    </w:p>
    <w:p>
      <w:pPr>
        <w:pStyle w:val="ListParagraph"/>
        <w:numPr>
          <w:ilvl w:val="0"/>
          <w:numId w:val="6"/>
        </w:numPr>
      </w:pPr>
      <w:hyperlink r:id="rId13" w:history="1">
        <w:r>
          <w:rPr>
            <w:rStyle w:val="Hyperlink"/>
          </w:rPr>
          <w:t xml:space="preserve">Architecture</w:t>
        </w:r>
      </w:hyperlink>
      <w:r>
        <w:t xml:space="preserve">, </w:t>
      </w:r>
      <w:hyperlink r:id="rId14" w:history="1">
        <w:r>
          <w:rPr>
            <w:rStyle w:val="Hyperlink"/>
          </w:rPr>
          <w:t xml:space="preserve">installation</w:t>
        </w:r>
      </w:hyperlink>
      <w:r>
        <w:t xml:space="preserve">, </w:t>
      </w:r>
      <w:hyperlink r:id="rId53" w:history="1">
        <w:r>
          <w:rPr>
            <w:rStyle w:val="Hyperlink"/>
          </w:rPr>
          <w:t xml:space="preserve">référence API</w:t>
        </w:r>
      </w:hyperlink>
    </w:p>
    <w:p>
      <w:pPr>
        <w:pStyle w:val="ListParagraph"/>
        <w:numPr>
          <w:ilvl w:val="0"/>
          <w:numId w:val="6"/>
        </w:numPr>
      </w:pPr>
      <w:hyperlink r:id="rId15" w:history="1">
        <w:r>
          <w:rPr>
            <w:rStyle w:val="Hyperlink"/>
          </w:rPr>
          <w:t xml:space="preserve">Providers</w:t>
        </w:r>
      </w:hyperlink>
      <w:r>
        <w:t xml:space="preserve">, </w:t>
      </w:r>
      <w:hyperlink r:id="rId16" w:history="1">
        <w:r>
          <w:rPr>
            <w:rStyle w:val="Hyperlink"/>
          </w:rPr>
          <w:t xml:space="preserve">endpoints</w:t>
        </w:r>
      </w:hyperlink>
      <w:r>
        <w:t xml:space="preserve">, </w:t>
      </w:r>
      <w:hyperlink r:id="rId17" w:history="1">
        <w:r>
          <w:rPr>
            <w:rStyle w:val="Hyperlink"/>
          </w:rPr>
          <w:t xml:space="preserve">champs vendeur</w:t>
        </w:r>
      </w:hyperlink>
    </w:p>
    <w:p>
      <w:pPr>
        <w:pStyle w:val="ListParagraph"/>
        <w:numPr>
          <w:ilvl w:val="0"/>
          <w:numId w:val="6"/>
        </w:numPr>
      </w:pPr>
      <w:hyperlink r:id="rId20" w:history="1">
        <w:r>
          <w:rPr>
            <w:rStyle w:val="Hyperlink"/>
          </w:rPr>
          <w:t xml:space="preserve">Usage-based rate limiting</w:t>
        </w:r>
      </w:hyperlink>
      <w:r>
        <w:t xml:space="preserve">, </w:t>
      </w:r>
      <w:hyperlink r:id="rId54" w:history="1">
        <w:r>
          <w:rPr>
            <w:rStyle w:val="Hyperlink"/>
          </w:rPr>
          <w:t xml:space="preserve">QuotaPolicy</w:t>
        </w:r>
      </w:hyperlink>
      <w:r>
        <w:t xml:space="preserve">, </w:t>
      </w:r>
      <w:hyperlink r:id="rId18" w:history="1">
        <w:r>
          <w:rPr>
            <w:rStyle w:val="Hyperlink"/>
          </w:rPr>
          <w:t xml:space="preserve">fallback</w:t>
        </w:r>
      </w:hyperlink>
      <w:r>
        <w:t xml:space="preserve">, </w:t>
      </w:r>
      <w:hyperlink r:id="rId19" w:history="1">
        <w:r>
          <w:rPr>
            <w:rStyle w:val="Hyperlink"/>
          </w:rPr>
          <w:t xml:space="preserve">InferencePool</w:t>
        </w:r>
      </w:hyperlink>
    </w:p>
    <w:p>
      <w:pPr>
        <w:pStyle w:val="ListParagraph"/>
        <w:numPr>
          <w:ilvl w:val="0"/>
          <w:numId w:val="6"/>
        </w:numPr>
      </w:pPr>
      <w:hyperlink r:id="rId21" w:history="1">
        <w:r>
          <w:rPr>
            <w:rStyle w:val="Hyperlink"/>
          </w:rPr>
          <w:t xml:space="preserve">Métriques</w:t>
        </w:r>
      </w:hyperlink>
      <w:r>
        <w:t xml:space="preserve">, </w:t>
      </w:r>
      <w:hyperlink r:id="rId22" w:history="1">
        <w:r>
          <w:rPr>
            <w:rStyle w:val="Hyperlink"/>
          </w:rPr>
          <w:t xml:space="preserve">traces</w:t>
        </w:r>
      </w:hyperlink>
      <w:r>
        <w:t xml:space="preserve">, </w:t>
      </w:r>
      <w:hyperlink r:id="rId23" w:history="1">
        <w:r>
          <w:rPr>
            <w:rStyle w:val="Hyperlink"/>
          </w:rPr>
          <w:t xml:space="preserve">MCP</w:t>
        </w:r>
      </w:hyperlink>
      <w:r>
        <w:t xml:space="preserve">, </w:t>
      </w:r>
      <w:hyperlink r:id="rId24" w:history="1">
        <w:r>
          <w:rPr>
            <w:rStyle w:val="Hyperlink"/>
          </w:rPr>
          <w:t xml:space="preserve">upstream auth</w:t>
        </w:r>
      </w:hyperlink>
    </w:p>
    <w:p>
      <w:pPr>
        <w:pStyle w:val="ListParagraph"/>
        <w:numPr>
          <w:ilvl w:val="0"/>
          <w:numId w:val="6"/>
        </w:numPr>
      </w:pPr>
      <w:r>
        <w:t xml:space="preserve">Issues </w:t>
      </w:r>
      <w:hyperlink r:id="rId25" w:history="1">
        <w:r>
          <w:rPr>
            <w:rStyle w:val="Hyperlink"/>
          </w:rPr>
          <w:t xml:space="preserve">#2671 (ext_proc chaîné)</w:t>
        </w:r>
      </w:hyperlink>
      <w:r>
        <w:t xml:space="preserve">, </w:t>
      </w:r>
      <w:hyperlink r:id="rId27" w:history="1">
        <w:r>
          <w:rPr>
            <w:rStyle w:val="Hyperlink"/>
          </w:rPr>
          <w:t xml:space="preserve">#2591 (webhook Helm/ArgoCD)</w:t>
        </w:r>
      </w:hyperlink>
      <w:r>
        <w:t xml:space="preserve">, </w:t>
      </w:r>
      <w:hyperlink r:id="rId55" w:history="1">
        <w:r>
          <w:rPr>
            <w:rStyle w:val="Hyperlink"/>
          </w:rPr>
          <w:t xml:space="preserve">#30 (cache)</w:t>
        </w:r>
      </w:hyperlink>
    </w:p>
    <w:p>
      <w:pPr>
        <w:pStyle w:val="ListParagraph"/>
        <w:numPr>
          <w:ilvl w:val="0"/>
          <w:numId w:val="6"/>
        </w:numPr>
      </w:pPr>
      <w:hyperlink r:id="rId11" w:history="1">
        <w:r>
          <w:rPr>
            <w:rStyle w:val="Hyperlink"/>
          </w:rPr>
          <w:t xml:space="preserve">Tetrate Agent Router Enterprise</w:t>
        </w:r>
      </w:hyperlink>
      <w:r>
        <w:t xml:space="preserve">, </w:t>
      </w:r>
      <w:hyperlink r:id="rId56" w:history="1">
        <w:r>
          <w:rPr>
            <w:rStyle w:val="Hyperlink"/>
          </w:rPr>
          <w:t xml:space="preserve">Envoy Gateway sur ArgoCD</w:t>
        </w:r>
      </w:hyperlink>
      <w:r>
        <w:t xml:space="preserve">, </w:t>
      </w:r>
      <w:hyperlink r:id="rId57" w:history="1">
        <w:r>
          <w:rPr>
            <w:rStyle w:val="Hyperlink"/>
          </w:rPr>
          <w:t xml:space="preserve">blueprint AWS AI on EKS</w:t>
        </w:r>
      </w:hyperlink>
    </w:p>
    <w:p>
      <w:pPr/>
      <w:r>
        <w:rPr>
          <w:b/>
        </w:rPr>
        <w:t xml:space="preserve">LiteLLM</w:t>
      </w:r>
    </w:p>
    <w:p>
      <w:pPr>
        <w:pStyle w:val="ListParagraph"/>
        <w:numPr>
          <w:ilvl w:val="0"/>
          <w:numId w:val="7"/>
        </w:numPr>
      </w:pPr>
      <w:hyperlink r:id="rId31" w:history="1">
        <w:r>
          <w:rPr>
            <w:rStyle w:val="Hyperlink"/>
          </w:rPr>
          <w:t xml:space="preserve">Page Enterprise</w:t>
        </w:r>
      </w:hyperlink>
      <w:r>
        <w:t xml:space="preserve">, </w:t>
      </w:r>
      <w:hyperlink r:id="rId30" w:history="1">
        <w:r>
          <w:rPr>
            <w:rStyle w:val="Hyperlink"/>
          </w:rPr>
          <w:t xml:space="preserve">pricing</w:t>
        </w:r>
      </w:hyperlink>
      <w:r>
        <w:t xml:space="preserve">, </w:t>
      </w:r>
      <w:hyperlink r:id="rId58" w:history="1">
        <w:r>
          <w:rPr>
            <w:rStyle w:val="Hyperlink"/>
          </w:rPr>
          <w:t xml:space="preserve">LICENSE</w:t>
        </w:r>
      </w:hyperlink>
      <w:r>
        <w:t xml:space="preserve">, </w:t>
      </w:r>
      <w:hyperlink r:id="rId29" w:history="1">
        <w:r>
          <w:rPr>
            <w:rStyle w:val="Hyperlink"/>
          </w:rPr>
          <w:t xml:space="preserve">enterprise/LICENSE.md</w:t>
        </w:r>
      </w:hyperlink>
      <w:r>
        <w:t xml:space="preserve">, </w:t>
      </w:r>
      <w:hyperlink r:id="rId33" w:history="1">
        <w:r>
          <w:rPr>
            <w:rStyle w:val="Hyperlink"/>
          </w:rPr>
          <w:t xml:space="preserve">migration policy</w:t>
        </w:r>
      </w:hyperlink>
    </w:p>
    <w:p>
      <w:pPr>
        <w:pStyle w:val="ListParagraph"/>
        <w:numPr>
          <w:ilvl w:val="0"/>
          <w:numId w:val="7"/>
        </w:numPr>
      </w:pPr>
      <w:hyperlink r:id="rId3" w:history="1">
        <w:r>
          <w:rPr>
            <w:rStyle w:val="Hyperlink"/>
          </w:rPr>
          <w:t xml:space="preserve">Guardrails quick start</w:t>
        </w:r>
      </w:hyperlink>
      <w:r>
        <w:t xml:space="preserve">, </w:t>
      </w:r>
      <w:hyperlink r:id="rId43" w:history="1">
        <w:r>
          <w:rPr>
            <w:rStyle w:val="Hyperlink"/>
          </w:rPr>
          <w:t xml:space="preserve">custom guardrail</w:t>
        </w:r>
      </w:hyperlink>
      <w:r>
        <w:t xml:space="preserve">, </w:t>
      </w:r>
      <w:hyperlink r:id="rId44" w:history="1">
        <w:r>
          <w:rPr>
            <w:rStyle w:val="Hyperlink"/>
          </w:rPr>
          <w:t xml:space="preserve">Presidio</w:t>
        </w:r>
      </w:hyperlink>
      <w:r>
        <w:t xml:space="preserve">, </w:t>
      </w:r>
      <w:hyperlink r:id="rId4" w:history="1">
        <w:r>
          <w:rPr>
            <w:rStyle w:val="Hyperlink"/>
          </w:rPr>
          <w:t xml:space="preserve">logging</w:t>
        </w:r>
      </w:hyperlink>
      <w:r>
        <w:t xml:space="preserve">, </w:t>
      </w:r>
      <w:hyperlink r:id="rId32" w:history="1">
        <w:r>
          <w:rPr>
            <w:rStyle w:val="Hyperlink"/>
          </w:rPr>
          <w:t xml:space="preserve">token auth</w:t>
        </w:r>
      </w:hyperlink>
    </w:p>
    <w:p>
      <w:pPr>
        <w:pStyle w:val="ListParagraph"/>
        <w:numPr>
          <w:ilvl w:val="0"/>
          <w:numId w:val="7"/>
        </w:numPr>
      </w:pPr>
      <w:hyperlink r:id="rId28" w:history="1">
        <w:r>
          <w:rPr>
            <w:rStyle w:val="Hyperlink"/>
          </w:rPr>
          <w:t xml:space="preserve">Release cycle</w:t>
        </w:r>
      </w:hyperlink>
      <w:r>
        <w:t xml:space="preserve">, </w:t>
      </w:r>
      <w:hyperlink r:id="rId59" w:history="1">
        <w:r>
          <w:rPr>
            <w:rStyle w:val="Hyperlink"/>
          </w:rPr>
          <w:t xml:space="preserve">versions plus propres</w:t>
        </w:r>
      </w:hyperlink>
      <w:r>
        <w:t xml:space="preserve">, </w:t>
      </w:r>
      <w:hyperlink r:id="rId37" w:history="1">
        <w:r>
          <w:rPr>
            <w:rStyle w:val="Hyperlink"/>
          </w:rPr>
          <w:t xml:space="preserve">benchmarks</w:t>
        </w:r>
      </w:hyperlink>
      <w:r>
        <w:t xml:space="preserve">, </w:t>
      </w:r>
      <w:hyperlink r:id="rId60" w:history="1">
        <w:r>
          <w:rPr>
            <w:rStyle w:val="Hyperlink"/>
          </w:rPr>
          <w:t xml:space="preserve">prod</w:t>
        </w:r>
      </w:hyperlink>
      <w:r>
        <w:t xml:space="preserve">, </w:t>
      </w:r>
      <w:hyperlink r:id="rId39" w:history="1">
        <w:r>
          <w:rPr>
            <w:rStyle w:val="Hyperlink"/>
          </w:rPr>
          <w:t xml:space="preserve">Rust gateway</w:t>
        </w:r>
      </w:hyperlink>
      <w:r>
        <w:t xml:space="preserve">, </w:t>
      </w:r>
      <w:hyperlink r:id="rId40" w:history="1">
        <w:r>
          <w:rPr>
            <w:rStyle w:val="Hyperlink"/>
          </w:rPr>
          <w:t xml:space="preserve">Rust launch</w:t>
        </w:r>
      </w:hyperlink>
    </w:p>
    <w:p>
      <w:pPr>
        <w:pStyle w:val="ListParagraph"/>
        <w:numPr>
          <w:ilvl w:val="0"/>
          <w:numId w:val="7"/>
        </w:numPr>
      </w:pPr>
      <w:r>
        <w:t xml:space="preserve">Sécurité : </w:t>
      </w:r>
      <w:hyperlink r:id="rId34" w:history="1">
        <w:r>
          <w:rPr>
            <w:rStyle w:val="Hyperlink"/>
          </w:rPr>
          <w:t xml:space="preserve">mars 2026</w:t>
        </w:r>
      </w:hyperlink>
      <w:r>
        <w:t xml:space="preserve">, </w:t>
      </w:r>
      <w:hyperlink r:id="rId61" w:history="1">
        <w:r>
          <w:rPr>
            <w:rStyle w:val="Hyperlink"/>
          </w:rPr>
          <w:t xml:space="preserve">avril 2026</w:t>
        </w:r>
      </w:hyperlink>
      <w:r>
        <w:t xml:space="preserve">, </w:t>
      </w:r>
      <w:hyperlink r:id="rId62" w:history="1">
        <w:r>
          <w:rPr>
            <w:rStyle w:val="Hyperlink"/>
          </w:rPr>
          <w:t xml:space="preserve">CVE-2026-42208</w:t>
        </w:r>
      </w:hyperlink>
      <w:r>
        <w:t xml:space="preserve">, </w:t>
      </w:r>
      <w:hyperlink r:id="rId35" w:history="1">
        <w:r>
          <w:rPr>
            <w:rStyle w:val="Hyperlink"/>
          </w:rPr>
          <w:t xml:space="preserve">Sysdig</w:t>
        </w:r>
      </w:hyperlink>
      <w:r>
        <w:t xml:space="preserve">, </w:t>
      </w:r>
      <w:hyperlink r:id="rId63" w:history="1">
        <w:r>
          <w:rPr>
            <w:rStyle w:val="Hyperlink"/>
          </w:rPr>
          <w:t xml:space="preserve">CVE-2026-42271</w:t>
        </w:r>
      </w:hyperlink>
      <w:r>
        <w:t xml:space="preserve">, </w:t>
      </w:r>
      <w:hyperlink r:id="rId36" w:history="1">
        <w:r>
          <w:rPr>
            <w:rStyle w:val="Hyperlink"/>
          </w:rPr>
          <w:t xml:space="preserve">Obsidian</w:t>
        </w:r>
      </w:hyperlink>
    </w:p>
    <w:p>
      <w:pPr>
        <w:pStyle w:val="ListParagraph"/>
        <w:numPr>
          <w:ilvl w:val="0"/>
          <w:numId w:val="7"/>
        </w:numPr>
      </w:pPr>
      <w:r>
        <w:t xml:space="preserve">Issues </w:t>
      </w:r>
      <w:hyperlink r:id="rId38" w:history="1">
        <w:r>
          <w:rPr>
            <w:rStyle w:val="Hyperlink"/>
          </w:rPr>
          <w:t xml:space="preserve">#21046</w:t>
        </w:r>
      </w:hyperlink>
      <w:r>
        <w:t xml:space="preserve">, </w:t>
      </w:r>
      <w:hyperlink r:id="rId41" w:history="1">
        <w:r>
          <w:rPr>
            <w:rStyle w:val="Hyperlink"/>
          </w:rPr>
          <w:t xml:space="preserve">#29518</w:t>
        </w:r>
      </w:hyperlink>
      <w:r>
        <w:t xml:space="preserve">, </w:t>
      </w:r>
      <w:hyperlink r:id="rId42" w:history="1">
        <w:r>
          <w:rPr>
            <w:rStyle w:val="Hyperlink"/>
          </w:rPr>
          <w:t xml:space="preserve">#41185</w:t>
        </w:r>
      </w:hyperlink>
      <w:r>
        <w:t xml:space="preserve">, </w:t>
      </w:r>
      <w:hyperlink r:id="rId64" w:history="1">
        <w:r>
          <w:rPr>
            <w:rStyle w:val="Hyperlink"/>
          </w:rPr>
          <w:t xml:space="preserve">discussion Prometheus 2024</w:t>
        </w:r>
      </w:hyperlink>
      <w:r>
        <w:t xml:space="preserve">, </w:t>
      </w:r>
      <w:hyperlink r:id="rId65" w:history="1">
        <w:r>
          <w:rPr>
            <w:rStyle w:val="Hyperlink"/>
          </w:rPr>
          <w:t xml:space="preserve">notes 1.80</w:t>
        </w:r>
      </w:hyperlink>
    </w:p>
    <w:p>
      <w:pPr/>
      <w:r>
        <w:rPr>
          <w:b/>
        </w:rPr>
        <w:t xml:space="preserve">Alternatives et comparatifs</w:t>
      </w:r>
    </w:p>
    <w:p>
      <w:pPr>
        <w:pStyle w:val="ListParagraph"/>
        <w:numPr>
          <w:ilvl w:val="0"/>
          <w:numId w:val="8"/>
        </w:numPr>
      </w:pPr>
      <w:hyperlink r:id="rId45" w:history="1">
        <w:r>
          <w:rPr>
            <w:rStyle w:val="Hyperlink"/>
          </w:rPr>
          <w:t xml:space="preserve">agentgateway</w:t>
        </w:r>
      </w:hyperlink>
      <w:r>
        <w:t xml:space="preserve">, </w:t>
      </w:r>
      <w:hyperlink r:id="rId66" w:history="1">
        <w:r>
          <w:rPr>
            <w:rStyle w:val="Hyperlink"/>
          </w:rPr>
          <w:t xml:space="preserve">budgets standalone</w:t>
        </w:r>
      </w:hyperlink>
      <w:r>
        <w:t xml:space="preserve">, </w:t>
      </w:r>
      <w:hyperlink r:id="rId67" w:history="1">
        <w:r>
          <w:rPr>
            <w:rStyle w:val="Hyperlink"/>
          </w:rPr>
          <w:t xml:space="preserve">Langfuse</w:t>
        </w:r>
      </w:hyperlink>
      <w:r>
        <w:t xml:space="preserve">, </w:t>
      </w:r>
      <w:hyperlink r:id="rId68" w:history="1">
        <w:r>
          <w:rPr>
            <w:rStyle w:val="Hyperlink"/>
          </w:rPr>
          <w:t xml:space="preserve">benchmark vs LiteLLM</w:t>
        </w:r>
      </w:hyperlink>
      <w:r>
        <w:t xml:space="preserve">, </w:t>
      </w:r>
      <w:hyperlink r:id="rId69" w:history="1">
        <w:r>
          <w:rPr>
            <w:rStyle w:val="Hyperlink"/>
          </w:rPr>
          <w:t xml:space="preserve">Solo Enterprise</w:t>
        </w:r>
      </w:hyperlink>
    </w:p>
    <w:p>
      <w:pPr>
        <w:pStyle w:val="ListParagraph"/>
        <w:numPr>
          <w:ilvl w:val="0"/>
          <w:numId w:val="8"/>
        </w:numPr>
      </w:pPr>
      <w:hyperlink r:id="rId46" w:history="1">
        <w:r>
          <w:rPr>
            <w:rStyle w:val="Hyperlink"/>
          </w:rPr>
          <w:t xml:space="preserve">Kong plugins</w:t>
        </w:r>
      </w:hyperlink>
      <w:r>
        <w:t xml:space="preserve">, </w:t>
      </w:r>
      <w:hyperlink r:id="rId70" w:history="1">
        <w:r>
          <w:rPr>
            <w:rStyle w:val="Hyperlink"/>
          </w:rPr>
          <w:t xml:space="preserve">APISIX 3.18</w:t>
        </w:r>
      </w:hyperlink>
      <w:r>
        <w:t xml:space="preserve">, </w:t>
      </w:r>
      <w:hyperlink r:id="rId71" w:history="1">
        <w:r>
          <w:rPr>
            <w:rStyle w:val="Hyperlink"/>
          </w:rPr>
          <w:t xml:space="preserve">Bifrost enterprise</w:t>
        </w:r>
      </w:hyperlink>
      <w:r>
        <w:t xml:space="preserve">, </w:t>
      </w:r>
      <w:hyperlink r:id="rId72" w:history="1">
        <w:r>
          <w:rPr>
            <w:rStyle w:val="Hyperlink"/>
          </w:rPr>
          <w:t xml:space="preserve">Portkey / Palo Alto</w:t>
        </w:r>
      </w:hyperlink>
      <w:r>
        <w:t xml:space="preserve">, </w:t>
      </w:r>
      <w:hyperlink r:id="rId50" w:history="1">
        <w:r>
          <w:rPr>
            <w:rStyle w:val="Hyperlink"/>
          </w:rPr>
          <w:t xml:space="preserve">Higress</w:t>
        </w:r>
      </w:hyperlink>
    </w:p>
    <w:p>
      <w:pPr>
        <w:pStyle w:val="ListParagraph"/>
        <w:numPr>
          <w:ilvl w:val="0"/>
          <w:numId w:val="8"/>
        </w:numPr>
      </w:pPr>
      <w:hyperlink r:id="rId51" w:history="1">
        <w:r>
          <w:rPr>
            <w:rStyle w:val="Hyperlink"/>
          </w:rPr>
          <w:t xml:space="preserve">DeepInspect, benchmarks de latence</w:t>
        </w:r>
      </w:hyperlink>
      <w:r>
        <w:t xml:space="preserve">, </w:t>
      </w:r>
      <w:hyperlink r:id="rId73" w:history="1">
        <w:r>
          <w:rPr>
            <w:rStyle w:val="Hyperlink"/>
          </w:rPr>
          <w:t xml:space="preserve">LIQUID Reply, paysage 2026</w:t>
        </w:r>
      </w:hyperlink>
      <w:r>
        <w:t xml:space="preserve">, </w:t>
      </w:r>
      <w:hyperlink r:id="rId12" w:history="1">
        <w:r>
          <w:rPr>
            <w:rStyle w:val="Hyperlink"/>
          </w:rPr>
          <w:t xml:space="preserve">OpenAlternative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litellm.ai/docs/proxy/guardrails/quick_start" TargetMode="External"/><Relationship Id="rId4" Type="http://schemas.openxmlformats.org/officeDocument/2006/relationships/hyperlink" Target="https://docs.litellm.ai/docs/proxy/logging" TargetMode="External"/><Relationship Id="rId5" Type="http://schemas.openxmlformats.org/officeDocument/2006/relationships/hyperlink" Target="https://aaif.io/blog/agent-router-joins-aaif" TargetMode="External"/><Relationship Id="rId6" Type="http://schemas.openxmlformats.org/officeDocument/2006/relationships/hyperlink" Target="https://theagentrouter.ai/blog/envoy-ai-gateway-is-now-agent-router/" TargetMode="External"/><Relationship Id="rId7" Type="http://schemas.openxmlformats.org/officeDocument/2006/relationships/hyperlink" Target="https://github.com/aaif/project-proposals/issues/18" TargetMode="External"/><Relationship Id="rId8" Type="http://schemas.openxmlformats.org/officeDocument/2006/relationships/hyperlink" Target="https://github.com/theagentrouter/agent-router/blob/main/RELEASES.md" TargetMode="External"/><Relationship Id="rId9" Type="http://schemas.openxmlformats.org/officeDocument/2006/relationships/hyperlink" Target="https://theagentrouter.ai/docs/compatibility" TargetMode="External"/><Relationship Id="rId10" Type="http://schemas.openxmlformats.org/officeDocument/2006/relationships/hyperlink" Target="https://theagentrouter.ai/release-notes/v1.0/" TargetMode="External"/><Relationship Id="rId11" Type="http://schemas.openxmlformats.org/officeDocument/2006/relationships/hyperlink" Target="https://tetrate.io/agent-router-product" TargetMode="External"/><Relationship Id="rId12" Type="http://schemas.openxmlformats.org/officeDocument/2006/relationships/hyperlink" Target="https://openalternative.co/compare/envoy-ai-gateway/vs/litellm" TargetMode="External"/><Relationship Id="rId13" Type="http://schemas.openxmlformats.org/officeDocument/2006/relationships/hyperlink" Target="https://theagentrouter.ai/docs/concepts/architecture/" TargetMode="External"/><Relationship Id="rId14" Type="http://schemas.openxmlformats.org/officeDocument/2006/relationships/hyperlink" Target="https://theagentrouter.ai/docs/getting-started/installation" TargetMode="External"/><Relationship Id="rId15" Type="http://schemas.openxmlformats.org/officeDocument/2006/relationships/hyperlink" Target="https://theagentrouter.ai/docs/capabilities/llm-integrations/supported-providers" TargetMode="External"/><Relationship Id="rId16" Type="http://schemas.openxmlformats.org/officeDocument/2006/relationships/hyperlink" Target="https://theagentrouter.ai/docs/capabilities/llm-integrations/supported-endpoints" TargetMode="External"/><Relationship Id="rId17" Type="http://schemas.openxmlformats.org/officeDocument/2006/relationships/hyperlink" Target="https://theagentrouter.ai/docs/capabilities/llm-integrations/vendor-specific-fields" TargetMode="External"/><Relationship Id="rId18" Type="http://schemas.openxmlformats.org/officeDocument/2006/relationships/hyperlink" Target="https://theagentrouter.ai/docs/capabilities/traffic/provider-fallback" TargetMode="External"/><Relationship Id="rId19" Type="http://schemas.openxmlformats.org/officeDocument/2006/relationships/hyperlink" Target="https://theagentrouter.ai/docs/capabilities/inference/inferencepool-support" TargetMode="External"/><Relationship Id="rId20" Type="http://schemas.openxmlformats.org/officeDocument/2006/relationships/hyperlink" Target="https://theagentrouter.ai/docs/capabilities/traffic/usage-based-ratelimiting" TargetMode="External"/><Relationship Id="rId21" Type="http://schemas.openxmlformats.org/officeDocument/2006/relationships/hyperlink" Target="https://theagentrouter.ai/docs/capabilities/observability/metrics" TargetMode="External"/><Relationship Id="rId22" Type="http://schemas.openxmlformats.org/officeDocument/2006/relationships/hyperlink" Target="https://theagentrouter.ai/docs/capabilities/observability/tracing" TargetMode="External"/><Relationship Id="rId23" Type="http://schemas.openxmlformats.org/officeDocument/2006/relationships/hyperlink" Target="https://theagentrouter.ai/docs/capabilities/mcp/" TargetMode="External"/><Relationship Id="rId24" Type="http://schemas.openxmlformats.org/officeDocument/2006/relationships/hyperlink" Target="https://theagentrouter.ai/docs/capabilities/security/upstream-auth" TargetMode="External"/><Relationship Id="rId25" Type="http://schemas.openxmlformats.org/officeDocument/2006/relationships/hyperlink" Target="https://github.com/theagentrouter/agent-router/issues/2671" TargetMode="External"/><Relationship Id="rId26" Type="http://schemas.openxmlformats.org/officeDocument/2006/relationships/hyperlink" Target="https://github.com/theagentrouter/agent-router/issues" TargetMode="External"/><Relationship Id="rId27" Type="http://schemas.openxmlformats.org/officeDocument/2006/relationships/hyperlink" Target="https://github.com/theagentrouter/agent-router/issues/2591" TargetMode="External"/><Relationship Id="rId28" Type="http://schemas.openxmlformats.org/officeDocument/2006/relationships/hyperlink" Target="https://docs.litellm.ai/docs/proxy/release_cycle" TargetMode="External"/><Relationship Id="rId29" Type="http://schemas.openxmlformats.org/officeDocument/2006/relationships/hyperlink" Target="https://github.com/BerriAI/litellm/blob/main/enterprise/LICENSE.md" TargetMode="External"/><Relationship Id="rId30" Type="http://schemas.openxmlformats.org/officeDocument/2006/relationships/hyperlink" Target="https://www.litellm.ai/pricing" TargetMode="External"/><Relationship Id="rId31" Type="http://schemas.openxmlformats.org/officeDocument/2006/relationships/hyperlink" Target="https://docs.litellm.ai/docs/enterprise" TargetMode="External"/><Relationship Id="rId32" Type="http://schemas.openxmlformats.org/officeDocument/2006/relationships/hyperlink" Target="https://docs.litellm.ai/docs/proxy/token_auth" TargetMode="External"/><Relationship Id="rId33" Type="http://schemas.openxmlformats.org/officeDocument/2006/relationships/hyperlink" Target="https://docs.litellm.ai/docs/migration_policy" TargetMode="External"/><Relationship Id="rId34" Type="http://schemas.openxmlformats.org/officeDocument/2006/relationships/hyperlink" Target="https://docs.litellm.ai/blog/security-update-march-2026" TargetMode="External"/><Relationship Id="rId35" Type="http://schemas.openxmlformats.org/officeDocument/2006/relationships/hyperlink" Target="https://www.sysdig.com/blog/cve-2026-42208-targeted-sql-injection-against-litellms-authentication-path-discovered-36-hours-following-vulnerability-disclosure" TargetMode="External"/><Relationship Id="rId36" Type="http://schemas.openxmlformats.org/officeDocument/2006/relationships/hyperlink" Target="https://www.obsidiansecurity.com/blog/litellm-privilege-escalation-rce" TargetMode="External"/><Relationship Id="rId37" Type="http://schemas.openxmlformats.org/officeDocument/2006/relationships/hyperlink" Target="https://docs.litellm.ai/docs/benchmarks" TargetMode="External"/><Relationship Id="rId38" Type="http://schemas.openxmlformats.org/officeDocument/2006/relationships/hyperlink" Target="https://github.com/BerriAI/litellm/issues/21046" TargetMode="External"/><Relationship Id="rId39" Type="http://schemas.openxmlformats.org/officeDocument/2006/relationships/hyperlink" Target="https://docs.litellm.ai/docs/proxy/rust_gateway" TargetMode="External"/><Relationship Id="rId40" Type="http://schemas.openxmlformats.org/officeDocument/2006/relationships/hyperlink" Target="https://docs.litellm.ai/blog/litellm-rust-launch" TargetMode="External"/><Relationship Id="rId41" Type="http://schemas.openxmlformats.org/officeDocument/2006/relationships/hyperlink" Target="https://github.com/BerriAI/litellm/issues/29518" TargetMode="External"/><Relationship Id="rId42" Type="http://schemas.openxmlformats.org/officeDocument/2006/relationships/hyperlink" Target="https://github.com/BerriAI/litellm/issues/41185" TargetMode="External"/><Relationship Id="rId43" Type="http://schemas.openxmlformats.org/officeDocument/2006/relationships/hyperlink" Target="https://docs.litellm.ai/docs/proxy/guardrails/custom_guardrail" TargetMode="External"/><Relationship Id="rId44" Type="http://schemas.openxmlformats.org/officeDocument/2006/relationships/hyperlink" Target="https://docs.litellm.ai/docs/proxy/guardrails/pii_masking_v2" TargetMode="External"/><Relationship Id="rId45" Type="http://schemas.openxmlformats.org/officeDocument/2006/relationships/hyperlink" Target="https://github.com/agentgateway/agentgateway" TargetMode="External"/><Relationship Id="rId46" Type="http://schemas.openxmlformats.org/officeDocument/2006/relationships/hyperlink" Target="https://developer.konghq.com/plugins/" TargetMode="External"/><Relationship Id="rId47" Type="http://schemas.openxmlformats.org/officeDocument/2006/relationships/hyperlink" Target="https://apisix.apache.org/ai-gateway/" TargetMode="External"/><Relationship Id="rId48" Type="http://schemas.openxmlformats.org/officeDocument/2006/relationships/hyperlink" Target="https://github.com/maximhq/bifrost" TargetMode="External"/><Relationship Id="rId49" Type="http://schemas.openxmlformats.org/officeDocument/2006/relationships/hyperlink" Target="https://github.com/Portkey-AI/gateway" TargetMode="External"/><Relationship Id="rId50" Type="http://schemas.openxmlformats.org/officeDocument/2006/relationships/hyperlink" Target="https://github.com/alibaba/higress" TargetMode="External"/><Relationship Id="rId51" Type="http://schemas.openxmlformats.org/officeDocument/2006/relationships/hyperlink" Target="https://www.deepinspect.ai/blog/ai-gateway-latency-benchmarks" TargetMode="External"/><Relationship Id="rId52" Type="http://schemas.openxmlformats.org/officeDocument/2006/relationships/hyperlink" Target="https://theagentrouter.ai/release-notes/v1.1/" TargetMode="External"/><Relationship Id="rId53" Type="http://schemas.openxmlformats.org/officeDocument/2006/relationships/hyperlink" Target="https://theagentrouter.ai/docs/api/" TargetMode="External"/><Relationship Id="rId54" Type="http://schemas.openxmlformats.org/officeDocument/2006/relationships/hyperlink" Target="https://theagentrouter.ai/docs/capabilities/traffic/quota-policy" TargetMode="External"/><Relationship Id="rId55" Type="http://schemas.openxmlformats.org/officeDocument/2006/relationships/hyperlink" Target="https://github.com/envoyproxy/ai-gateway/issues/30" TargetMode="External"/><Relationship Id="rId56" Type="http://schemas.openxmlformats.org/officeDocument/2006/relationships/hyperlink" Target="https://gateway.envoyproxy.io/docs/install/install-argocd/" TargetMode="External"/><Relationship Id="rId57" Type="http://schemas.openxmlformats.org/officeDocument/2006/relationships/hyperlink" Target="https://awslabs.github.io/ai-on-eks/docs/blueprints/gateways/envoy-gateway" TargetMode="External"/><Relationship Id="rId58" Type="http://schemas.openxmlformats.org/officeDocument/2006/relationships/hyperlink" Target="https://github.com/BerriAI/litellm/blob/main/LICENSE" TargetMode="External"/><Relationship Id="rId59" Type="http://schemas.openxmlformats.org/officeDocument/2006/relationships/hyperlink" Target="https://docs.litellm.ai/blog/cleaner-release-versions" TargetMode="External"/><Relationship Id="rId60" Type="http://schemas.openxmlformats.org/officeDocument/2006/relationships/hyperlink" Target="https://docs.litellm.ai/docs/proxy/prod" TargetMode="External"/><Relationship Id="rId61" Type="http://schemas.openxmlformats.org/officeDocument/2006/relationships/hyperlink" Target="https://docs.litellm.ai/blog/security-hardening-april-2026" TargetMode="External"/><Relationship Id="rId62" Type="http://schemas.openxmlformats.org/officeDocument/2006/relationships/hyperlink" Target="https://docs.litellm.ai/blog/cve-2026-42208-litellm-proxy-sql-injection" TargetMode="External"/><Relationship Id="rId63" Type="http://schemas.openxmlformats.org/officeDocument/2006/relationships/hyperlink" Target="https://thehackernews.com/2026/06/litellm-flaw-cve-2026-42271-exploited.html" TargetMode="External"/><Relationship Id="rId64" Type="http://schemas.openxmlformats.org/officeDocument/2006/relationships/hyperlink" Target="https://github.com/BerriAI/litellm/discussions/5163" TargetMode="External"/><Relationship Id="rId65" Type="http://schemas.openxmlformats.org/officeDocument/2006/relationships/hyperlink" Target="https://docs.litellm.ai/release_notes/v1-80-0" TargetMode="External"/><Relationship Id="rId66" Type="http://schemas.openxmlformats.org/officeDocument/2006/relationships/hyperlink" Target="https://agentgateway.dev/docs/standalone/latest/llm/cost-controls/budget-limits/" TargetMode="External"/><Relationship Id="rId67" Type="http://schemas.openxmlformats.org/officeDocument/2006/relationships/hyperlink" Target="https://agentgateway.dev/blog/2026-02-17-agentgateway-langfuse-integration/" TargetMode="External"/><Relationship Id="rId68" Type="http://schemas.openxmlformats.org/officeDocument/2006/relationships/hyperlink" Target="https://agentgateway.dev/blog/2026-06-26-benchmarking-agentgateway-vs-litellm/" TargetMode="External"/><Relationship Id="rId69" Type="http://schemas.openxmlformats.org/officeDocument/2006/relationships/hyperlink" Target="https://docs.solo.io/agentgateway/latest/" TargetMode="External"/><Relationship Id="rId70" Type="http://schemas.openxmlformats.org/officeDocument/2006/relationships/hyperlink" Target="https://apisix.apache.org/blog/2026/08/20/release-apache-apisix-3.18.0/" TargetMode="External"/><Relationship Id="rId71" Type="http://schemas.openxmlformats.org/officeDocument/2006/relationships/hyperlink" Target="https://docs.getbifrost.ai/enterprise/overview" TargetMode="External"/><Relationship Id="rId72" Type="http://schemas.openxmlformats.org/officeDocument/2006/relationships/hyperlink" Target="https://www.paloaltonetworks.com/company/press/2026/palo-alto-networks-completes-acquisition-of-portkey-to-secure-ai-agents" TargetMode="External"/><Relationship Id="rId73" Type="http://schemas.openxmlformats.org/officeDocument/2006/relationships/hyperlink" Target="https://liquidreply.net/en/news/the-ai-gateway-landscape-agentgateway-litellm-kong-and-envoy-ai-gatewa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LiteLLM vs Agent Router (Envoy AI Gateway)</dc:title>
  <dc:description>Claude Docs node/4521444c-4e71@11 docx-w5</dc:description>
  <cp:revision>11</cp:revision>
</cp:coreProperties>
</file>