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Source of Truth Register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docs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Purpose</w:t>
      </w:r>
    </w:p>
    <w:p>
      <w:r>
        <w:t>Define who owns each topic so Hope only uses approved 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Topic</w:t>
            </w:r>
          </w:p>
        </w:tc>
        <w:tc>
          <w:tcPr>
            <w:tcW w:type="dxa" w:w="2045"/>
          </w:tcPr>
          <w:p>
            <w:r>
              <w:t>Source of Truth Owner</w:t>
            </w:r>
          </w:p>
        </w:tc>
        <w:tc>
          <w:tcPr>
            <w:tcW w:type="dxa" w:w="2045"/>
          </w:tcPr>
          <w:p>
            <w:r>
              <w:t>Approved Source</w:t>
            </w:r>
          </w:p>
        </w:tc>
        <w:tc>
          <w:tcPr>
            <w:tcW w:type="dxa" w:w="2045"/>
          </w:tcPr>
          <w:p>
            <w:r>
              <w:t>Refresh Frequency</w:t>
            </w:r>
          </w:p>
        </w:tc>
        <w:tc>
          <w:tcPr>
            <w:tcW w:type="dxa" w:w="2045"/>
          </w:tcPr>
          <w:p>
            <w:r>
              <w:t>Escalation Contact</w:t>
            </w:r>
          </w:p>
        </w:tc>
      </w:tr>
      <w:tr>
        <w:tc>
          <w:tcPr>
            <w:tcW w:type="dxa" w:w="2045"/>
          </w:tcPr>
          <w:p>
            <w:r>
              <w:t>Sales system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  <w:tc>
          <w:tcPr>
            <w:tcW w:type="dxa" w:w="2045"/>
          </w:tcPr>
          <w:p>
            <w:r>
              <w:t>[Internal approved sales system]</w:t>
            </w:r>
          </w:p>
        </w:tc>
        <w:tc>
          <w:tcPr>
            <w:tcW w:type="dxa" w:w="2045"/>
          </w:tcPr>
          <w:p>
            <w:r>
              <w:t>Quarterly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</w:tr>
      <w:tr>
        <w:tc>
          <w:tcPr>
            <w:tcW w:type="dxa" w:w="2045"/>
          </w:tcPr>
          <w:p>
            <w:r>
              <w:t>Financing terms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  <w:tc>
          <w:tcPr>
            <w:tcW w:type="dxa" w:w="2045"/>
          </w:tcPr>
          <w:p>
            <w:r>
              <w:t>[Current lender program sheet]</w:t>
            </w:r>
          </w:p>
        </w:tc>
        <w:tc>
          <w:tcPr>
            <w:tcW w:type="dxa" w:w="2045"/>
          </w:tcPr>
          <w:p>
            <w:r>
              <w:t>Immediately upon change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</w:tr>
      <w:tr>
        <w:tc>
          <w:tcPr>
            <w:tcW w:type="dxa" w:w="2045"/>
          </w:tcPr>
          <w:p>
            <w:r>
              <w:t>Product specs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  <w:tc>
          <w:tcPr>
            <w:tcW w:type="dxa" w:w="2045"/>
          </w:tcPr>
          <w:p>
            <w:r>
              <w:t>[Manufacturer / internal approved sheet]</w:t>
            </w:r>
          </w:p>
        </w:tc>
        <w:tc>
          <w:tcPr>
            <w:tcW w:type="dxa" w:w="2045"/>
          </w:tcPr>
          <w:p>
            <w:r>
              <w:t>Monthly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</w:tr>
      <w:tr>
        <w:tc>
          <w:tcPr>
            <w:tcW w:type="dxa" w:w="2045"/>
          </w:tcPr>
          <w:p>
            <w:r>
              <w:t>Warranty terms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  <w:tc>
          <w:tcPr>
            <w:tcW w:type="dxa" w:w="2045"/>
          </w:tcPr>
          <w:p>
            <w:r>
              <w:t>[Warranty documents]</w:t>
            </w:r>
          </w:p>
        </w:tc>
        <w:tc>
          <w:tcPr>
            <w:tcW w:type="dxa" w:w="2045"/>
          </w:tcPr>
          <w:p>
            <w:r>
              <w:t>Immediately upon change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</w:tr>
      <w:tr>
        <w:tc>
          <w:tcPr>
            <w:tcW w:type="dxa" w:w="2045"/>
          </w:tcPr>
          <w:p>
            <w:r>
              <w:t>Compliance rules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  <w:tc>
          <w:tcPr>
            <w:tcW w:type="dxa" w:w="2045"/>
          </w:tcPr>
          <w:p>
            <w:r>
              <w:t>[Company policy]</w:t>
            </w:r>
          </w:p>
        </w:tc>
        <w:tc>
          <w:tcPr>
            <w:tcW w:type="dxa" w:w="2045"/>
          </w:tcPr>
          <w:p>
            <w:r>
              <w:t>Immediately upon change</w:t>
            </w:r>
          </w:p>
        </w:tc>
        <w:tc>
          <w:tcPr>
            <w:tcW w:type="dxa" w:w="2045"/>
          </w:tcPr>
          <w:p>
            <w:r>
              <w:t>[Name]</w:t>
            </w:r>
          </w:p>
        </w:tc>
      </w:tr>
    </w:tbl>
    <w:p/>
    <w:p>
      <w:pPr>
        <w:pStyle w:val="Heading1"/>
      </w:pPr>
      <w:r>
        <w:t>Rule</w:t>
      </w:r>
    </w:p>
    <w:p>
      <w:r>
        <w:t>If a document does not have a named source-of-truth owner, do not upload it.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