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F148" w14:textId="77777777" w:rsidR="00970E20" w:rsidRDefault="00000000">
      <w:pPr>
        <w:pStyle w:val="Title"/>
        <w:jc w:val="center"/>
      </w:pPr>
      <w:r>
        <w:t>Compliance and Prohibited Claims Template</w:t>
      </w:r>
    </w:p>
    <w:p w14:paraId="59A1193E" w14:textId="6AFA6D00" w:rsidR="00970E20" w:rsidRDefault="0043178B">
      <w:pPr>
        <w:jc w:val="center"/>
      </w:pPr>
      <w:r w:rsidRPr="0043178B">
        <w:rPr>
          <w:i/>
        </w:rPr>
        <w:t>OneCallCloser.ai</w:t>
      </w:r>
      <w:r w:rsidR="00000000">
        <w:rPr>
          <w:i/>
        </w:rPr>
        <w:t xml:space="preserve"> Knowledge Base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70E20" w14:paraId="1D42BBBD" w14:textId="77777777">
        <w:trPr>
          <w:jc w:val="center"/>
        </w:trPr>
        <w:tc>
          <w:tcPr>
            <w:tcW w:w="2556" w:type="dxa"/>
          </w:tcPr>
          <w:p w14:paraId="1452414F" w14:textId="77777777" w:rsidR="00970E20" w:rsidRDefault="00000000">
            <w:r>
              <w:t>Document Type</w:t>
            </w:r>
          </w:p>
        </w:tc>
        <w:tc>
          <w:tcPr>
            <w:tcW w:w="2556" w:type="dxa"/>
          </w:tcPr>
          <w:p w14:paraId="32A028C0" w14:textId="77777777" w:rsidR="00970E20" w:rsidRDefault="00000000">
            <w:r>
              <w:t>Policy</w:t>
            </w:r>
          </w:p>
        </w:tc>
        <w:tc>
          <w:tcPr>
            <w:tcW w:w="2556" w:type="dxa"/>
          </w:tcPr>
          <w:p w14:paraId="4548184E" w14:textId="77777777" w:rsidR="00970E20" w:rsidRDefault="00000000">
            <w:r>
              <w:t>Status</w:t>
            </w:r>
          </w:p>
        </w:tc>
        <w:tc>
          <w:tcPr>
            <w:tcW w:w="2556" w:type="dxa"/>
          </w:tcPr>
          <w:p w14:paraId="79D937E8" w14:textId="143C57D0" w:rsidR="00970E20" w:rsidRDefault="00E43783">
            <w:r>
              <w:t>v.1</w:t>
            </w:r>
          </w:p>
        </w:tc>
      </w:tr>
      <w:tr w:rsidR="00970E20" w14:paraId="7DB610FF" w14:textId="77777777">
        <w:trPr>
          <w:jc w:val="center"/>
        </w:trPr>
        <w:tc>
          <w:tcPr>
            <w:tcW w:w="2556" w:type="dxa"/>
          </w:tcPr>
          <w:p w14:paraId="24291043" w14:textId="77777777" w:rsidR="00970E20" w:rsidRDefault="00000000">
            <w:r>
              <w:t>Owner</w:t>
            </w:r>
          </w:p>
        </w:tc>
        <w:tc>
          <w:tcPr>
            <w:tcW w:w="2556" w:type="dxa"/>
          </w:tcPr>
          <w:p w14:paraId="5661A292" w14:textId="4F9D0712" w:rsidR="00970E20" w:rsidRDefault="00E43783">
            <w:r>
              <w:t>Howard Hill</w:t>
            </w:r>
          </w:p>
        </w:tc>
        <w:tc>
          <w:tcPr>
            <w:tcW w:w="2556" w:type="dxa"/>
          </w:tcPr>
          <w:p w14:paraId="7AA698C5" w14:textId="77777777" w:rsidR="00970E20" w:rsidRDefault="00000000">
            <w:r>
              <w:t>Last Updated</w:t>
            </w:r>
          </w:p>
        </w:tc>
        <w:tc>
          <w:tcPr>
            <w:tcW w:w="2556" w:type="dxa"/>
          </w:tcPr>
          <w:p w14:paraId="643FC6AF" w14:textId="23323F3D" w:rsidR="00970E20" w:rsidRDefault="00E43783">
            <w:r>
              <w:fldChar w:fldCharType="begin"/>
            </w:r>
            <w:r>
              <w:instrText xml:space="preserve"> DATE \@ "M/d/yyyy" </w:instrText>
            </w:r>
            <w:r>
              <w:fldChar w:fldCharType="separate"/>
            </w:r>
            <w:r w:rsidR="0043178B">
              <w:rPr>
                <w:noProof/>
              </w:rPr>
              <w:t>5/29/2026</w:t>
            </w:r>
            <w:r>
              <w:fldChar w:fldCharType="end"/>
            </w:r>
          </w:p>
        </w:tc>
      </w:tr>
      <w:tr w:rsidR="00970E20" w14:paraId="21A01916" w14:textId="77777777">
        <w:trPr>
          <w:jc w:val="center"/>
        </w:trPr>
        <w:tc>
          <w:tcPr>
            <w:tcW w:w="2556" w:type="dxa"/>
          </w:tcPr>
          <w:p w14:paraId="4CB6F648" w14:textId="77777777" w:rsidR="00970E20" w:rsidRDefault="00000000">
            <w:r>
              <w:t>Version</w:t>
            </w:r>
          </w:p>
        </w:tc>
        <w:tc>
          <w:tcPr>
            <w:tcW w:w="2556" w:type="dxa"/>
          </w:tcPr>
          <w:p w14:paraId="2212F483" w14:textId="77777777" w:rsidR="00970E20" w:rsidRDefault="00000000">
            <w:r>
              <w:t>v1.0</w:t>
            </w:r>
          </w:p>
        </w:tc>
        <w:tc>
          <w:tcPr>
            <w:tcW w:w="2556" w:type="dxa"/>
          </w:tcPr>
          <w:p w14:paraId="4C3AFC96" w14:textId="77777777" w:rsidR="00970E20" w:rsidRDefault="00000000">
            <w:r>
              <w:t>Applies To</w:t>
            </w:r>
          </w:p>
        </w:tc>
        <w:tc>
          <w:tcPr>
            <w:tcW w:w="2556" w:type="dxa"/>
          </w:tcPr>
          <w:p w14:paraId="0DF8ECC6" w14:textId="77777777" w:rsidR="00970E20" w:rsidRDefault="00000000">
            <w:r>
              <w:t>All reps</w:t>
            </w:r>
          </w:p>
        </w:tc>
      </w:tr>
      <w:tr w:rsidR="00970E20" w14:paraId="57039A2F" w14:textId="77777777">
        <w:trPr>
          <w:jc w:val="center"/>
        </w:trPr>
        <w:tc>
          <w:tcPr>
            <w:tcW w:w="2556" w:type="dxa"/>
          </w:tcPr>
          <w:p w14:paraId="15EF1A77" w14:textId="77777777" w:rsidR="00970E20" w:rsidRDefault="00000000">
            <w:r>
              <w:t>Mode Relevance</w:t>
            </w:r>
          </w:p>
        </w:tc>
        <w:tc>
          <w:tcPr>
            <w:tcW w:w="2556" w:type="dxa"/>
          </w:tcPr>
          <w:p w14:paraId="10D706EC" w14:textId="77777777" w:rsidR="00970E20" w:rsidRDefault="00000000">
            <w:r>
              <w:t>All</w:t>
            </w:r>
          </w:p>
        </w:tc>
        <w:tc>
          <w:tcPr>
            <w:tcW w:w="2556" w:type="dxa"/>
          </w:tcPr>
          <w:p w14:paraId="24314E59" w14:textId="77777777" w:rsidR="00970E20" w:rsidRDefault="00000000">
            <w:r>
              <w:t>Priority Level</w:t>
            </w:r>
          </w:p>
        </w:tc>
        <w:tc>
          <w:tcPr>
            <w:tcW w:w="2556" w:type="dxa"/>
          </w:tcPr>
          <w:p w14:paraId="1297722B" w14:textId="77777777" w:rsidR="00970E20" w:rsidRDefault="00000000">
            <w:r>
              <w:t>Critical</w:t>
            </w:r>
          </w:p>
        </w:tc>
      </w:tr>
    </w:tbl>
    <w:p w14:paraId="403EF09D" w14:textId="77777777" w:rsidR="00970E20" w:rsidRDefault="00970E20"/>
    <w:p w14:paraId="49A19452" w14:textId="77777777" w:rsidR="00970E20" w:rsidRDefault="00000000">
      <w:pPr>
        <w:pStyle w:val="Heading1"/>
      </w:pPr>
      <w:r>
        <w:t>Purpose</w:t>
      </w:r>
    </w:p>
    <w:p w14:paraId="03AEE952" w14:textId="67258FC9" w:rsidR="001A6552" w:rsidRPr="001A6552" w:rsidRDefault="001A6552" w:rsidP="001A6552">
      <w:r w:rsidRPr="001A6552">
        <w:t xml:space="preserve">Prevent unsupported claims and keep </w:t>
      </w:r>
      <w:r w:rsidR="00EB1EF5" w:rsidRPr="00EB1EF5">
        <w:t>A.I. Agent</w:t>
      </w:r>
      <w:r w:rsidRPr="001A6552">
        <w:t xml:space="preserve"> (and all reps) strictly inside approved company policy and legal compliance. This document is non-negotiable.</w:t>
      </w:r>
    </w:p>
    <w:p w14:paraId="56C3ED19" w14:textId="3B45E6AA" w:rsidR="00970E20" w:rsidRDefault="00000000">
      <w:r>
        <w:t>This is a Prompt-mode document.</w:t>
      </w:r>
    </w:p>
    <w:p w14:paraId="356BB3B8" w14:textId="77777777" w:rsidR="00970E20" w:rsidRDefault="00000000">
      <w:pPr>
        <w:pStyle w:val="Heading1"/>
      </w:pPr>
      <w:r>
        <w:t>Never say / never imply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2309"/>
        <w:gridCol w:w="4931"/>
      </w:tblGrid>
      <w:tr w:rsidR="00660350" w:rsidRPr="00660350" w14:paraId="300DBB7B" w14:textId="77777777" w:rsidTr="00660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36968" w14:textId="77777777" w:rsidR="00660350" w:rsidRPr="00660350" w:rsidRDefault="00660350" w:rsidP="0066035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Prohibited Claim</w:t>
            </w:r>
          </w:p>
        </w:tc>
        <w:tc>
          <w:tcPr>
            <w:tcW w:w="0" w:type="auto"/>
            <w:vAlign w:val="center"/>
            <w:hideMark/>
          </w:tcPr>
          <w:p w14:paraId="3F1F9419" w14:textId="77777777" w:rsidR="00660350" w:rsidRPr="00660350" w:rsidRDefault="00660350" w:rsidP="0066035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Why it is prohibited</w:t>
            </w:r>
          </w:p>
        </w:tc>
        <w:tc>
          <w:tcPr>
            <w:tcW w:w="0" w:type="auto"/>
            <w:vAlign w:val="center"/>
            <w:hideMark/>
          </w:tcPr>
          <w:p w14:paraId="39814A57" w14:textId="77777777" w:rsidR="00660350" w:rsidRPr="00660350" w:rsidRDefault="00660350" w:rsidP="0066035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Correct fallback</w:t>
            </w:r>
          </w:p>
        </w:tc>
      </w:tr>
      <w:tr w:rsidR="00660350" w:rsidRPr="00660350" w14:paraId="0BB37AC5" w14:textId="77777777" w:rsidTr="00660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294A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“You are guaranteed to be approved for financing” or “Everyone gets approved”</w:t>
            </w:r>
          </w:p>
        </w:tc>
        <w:tc>
          <w:tcPr>
            <w:tcW w:w="0" w:type="auto"/>
            <w:vAlign w:val="center"/>
            <w:hideMark/>
          </w:tcPr>
          <w:p w14:paraId="7AE2B9EC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Financing is subject to credit approval</w:t>
            </w:r>
          </w:p>
        </w:tc>
        <w:tc>
          <w:tcPr>
            <w:tcW w:w="0" w:type="auto"/>
            <w:vAlign w:val="center"/>
            <w:hideMark/>
          </w:tcPr>
          <w:p w14:paraId="67037BDB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“We work with GreenSky® and many of our customers get approved. We’ll submit your information and see what options are available.”</w:t>
            </w:r>
          </w:p>
        </w:tc>
      </w:tr>
      <w:tr w:rsidR="00660350" w:rsidRPr="00660350" w14:paraId="164E7553" w14:textId="77777777" w:rsidTr="00660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94DB" w14:textId="1DDD29E5" w:rsidR="00660350" w:rsidRPr="00660350" w:rsidRDefault="009F0A79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9F0A79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You are guaranteed to get a </w:t>
            </w:r>
            <w:r w:rsidR="00660350"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specific interest rate, monthly payment, or financing term before GreenSky® approval</w:t>
            </w:r>
          </w:p>
        </w:tc>
        <w:tc>
          <w:tcPr>
            <w:tcW w:w="0" w:type="auto"/>
            <w:vAlign w:val="center"/>
            <w:hideMark/>
          </w:tcPr>
          <w:p w14:paraId="765085B9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Rates and terms change and require formal application</w:t>
            </w:r>
          </w:p>
        </w:tc>
        <w:tc>
          <w:tcPr>
            <w:tcW w:w="0" w:type="auto"/>
            <w:vAlign w:val="center"/>
            <w:hideMark/>
          </w:tcPr>
          <w:p w14:paraId="0A270744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“Once we know the final investment, we can run your information through our financing partners to see what programs you qualify for.”</w:t>
            </w:r>
          </w:p>
        </w:tc>
      </w:tr>
      <w:tr w:rsidR="00660350" w:rsidRPr="00660350" w14:paraId="515D91A9" w14:textId="77777777" w:rsidTr="00660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BEC7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“Insurance will cover this” or “Your homeowners insurance will pay for the project”</w:t>
            </w:r>
          </w:p>
        </w:tc>
        <w:tc>
          <w:tcPr>
            <w:tcW w:w="0" w:type="auto"/>
            <w:vAlign w:val="center"/>
            <w:hideMark/>
          </w:tcPr>
          <w:p w14:paraId="6D5EB906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Insurance coverage is never guaranteed</w:t>
            </w:r>
          </w:p>
        </w:tc>
        <w:tc>
          <w:tcPr>
            <w:tcW w:w="0" w:type="auto"/>
            <w:vAlign w:val="center"/>
            <w:hideMark/>
          </w:tcPr>
          <w:p w14:paraId="65ED0820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“Some homeowners have had success with insurance claims in the past, but we always recommend you check directly with your insurance provider.”</w:t>
            </w:r>
          </w:p>
        </w:tc>
      </w:tr>
      <w:tr w:rsidR="00660350" w:rsidRPr="00660350" w14:paraId="372ECA84" w14:textId="77777777" w:rsidTr="00660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D8AA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“This will be completed in X weeks” or any guaranteed timeline</w:t>
            </w:r>
          </w:p>
        </w:tc>
        <w:tc>
          <w:tcPr>
            <w:tcW w:w="0" w:type="auto"/>
            <w:vAlign w:val="center"/>
            <w:hideMark/>
          </w:tcPr>
          <w:p w14:paraId="47E9A42F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Project timelines can vary due to permitting, weather, manufacturing, etc.</w:t>
            </w:r>
          </w:p>
        </w:tc>
        <w:tc>
          <w:tcPr>
            <w:tcW w:w="0" w:type="auto"/>
            <w:vAlign w:val="center"/>
            <w:hideMark/>
          </w:tcPr>
          <w:p w14:paraId="694C8247" w14:textId="0EDA22E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“Most projects like this typically take 4–8 weeks from signed contract to completion, but we’ll give you a firm schedule once </w:t>
            </w:r>
            <w:r w:rsidR="007D1ECF" w:rsidRPr="007D1ECF">
              <w:rPr>
                <w:rFonts w:asciiTheme="majorHAnsi" w:eastAsia="Times New Roman" w:hAnsiTheme="majorHAnsi" w:cstheme="majorHAnsi"/>
                <w:sz w:val="16"/>
                <w:szCs w:val="16"/>
              </w:rPr>
              <w:t>materials are ordered and received</w:t>
            </w:r>
            <w:r w:rsidR="00CB4D2E">
              <w:rPr>
                <w:rFonts w:asciiTheme="majorHAnsi" w:eastAsia="Times New Roman" w:hAnsiTheme="majorHAnsi" w:cstheme="majorHAnsi"/>
                <w:sz w:val="16"/>
                <w:szCs w:val="16"/>
              </w:rPr>
              <w:t>”</w:t>
            </w:r>
          </w:p>
        </w:tc>
      </w:tr>
      <w:tr w:rsidR="00660350" w:rsidRPr="00660350" w14:paraId="74EE68F1" w14:textId="77777777" w:rsidTr="00660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F2F0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“You’ll save exactly $X per year on energy” or specific savings guarantees</w:t>
            </w:r>
          </w:p>
        </w:tc>
        <w:tc>
          <w:tcPr>
            <w:tcW w:w="0" w:type="auto"/>
            <w:vAlign w:val="center"/>
            <w:hideMark/>
          </w:tcPr>
          <w:p w14:paraId="60439184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Savings vary by home, usage, and rates</w:t>
            </w:r>
          </w:p>
        </w:tc>
        <w:tc>
          <w:tcPr>
            <w:tcW w:w="0" w:type="auto"/>
            <w:vAlign w:val="center"/>
            <w:hideMark/>
          </w:tcPr>
          <w:p w14:paraId="1B3254DD" w14:textId="2BE396A0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“Customers with similar installations have reported noticeable reductions in their utility bills</w:t>
            </w:r>
            <w:r w:rsidR="00D9061D">
              <w:rPr>
                <w:rFonts w:asciiTheme="majorHAnsi" w:eastAsia="Times New Roman" w:hAnsiTheme="majorHAnsi" w:cstheme="majorHAnsi"/>
                <w:sz w:val="16"/>
                <w:szCs w:val="16"/>
              </w:rPr>
              <w:t>,</w:t>
            </w:r>
            <w:r w:rsidR="00F7247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</w:t>
            </w:r>
            <w:r w:rsidR="00F72472" w:rsidRPr="00F72472">
              <w:rPr>
                <w:rFonts w:asciiTheme="majorHAnsi" w:eastAsia="Times New Roman" w:hAnsiTheme="majorHAnsi" w:cstheme="majorHAnsi"/>
                <w:sz w:val="16"/>
                <w:szCs w:val="16"/>
              </w:rPr>
              <w:t>they typically average anywhere from 15</w:t>
            </w:r>
            <w:r w:rsidR="00350428" w:rsidRPr="00350428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percent to 35% in savings</w:t>
            </w: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”</w:t>
            </w:r>
          </w:p>
        </w:tc>
      </w:tr>
      <w:tr w:rsidR="00660350" w:rsidRPr="00660350" w14:paraId="5AB0DA03" w14:textId="77777777" w:rsidTr="00660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CA67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“This product is maintenance-free” or “You’ll never have to paint/stain again”</w:t>
            </w:r>
          </w:p>
        </w:tc>
        <w:tc>
          <w:tcPr>
            <w:tcW w:w="0" w:type="auto"/>
            <w:vAlign w:val="center"/>
            <w:hideMark/>
          </w:tcPr>
          <w:p w14:paraId="2C2DBE24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All products require some level of care</w:t>
            </w:r>
          </w:p>
        </w:tc>
        <w:tc>
          <w:tcPr>
            <w:tcW w:w="0" w:type="auto"/>
            <w:vAlign w:val="center"/>
            <w:hideMark/>
          </w:tcPr>
          <w:p w14:paraId="71E43421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“James Hardie siding is extremely low-maintenance compared to wood, but we recommend periodic cleaning.”</w:t>
            </w:r>
          </w:p>
        </w:tc>
      </w:tr>
      <w:tr w:rsidR="00660350" w:rsidRPr="00660350" w14:paraId="20246BEE" w14:textId="77777777" w:rsidTr="00660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8107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“Lifetime warranty with no conditions”</w:t>
            </w:r>
          </w:p>
        </w:tc>
        <w:tc>
          <w:tcPr>
            <w:tcW w:w="0" w:type="auto"/>
            <w:vAlign w:val="center"/>
            <w:hideMark/>
          </w:tcPr>
          <w:p w14:paraId="546ABE83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All warranties have terms and conditions</w:t>
            </w:r>
          </w:p>
        </w:tc>
        <w:tc>
          <w:tcPr>
            <w:tcW w:w="0" w:type="auto"/>
            <w:vAlign w:val="center"/>
            <w:hideMark/>
          </w:tcPr>
          <w:p w14:paraId="1E1B80AF" w14:textId="18C814D4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“We offer a </w:t>
            </w:r>
            <w:r w:rsidR="00803DBA" w:rsidRPr="00803DBA">
              <w:rPr>
                <w:rFonts w:asciiTheme="majorHAnsi" w:eastAsia="Times New Roman" w:hAnsiTheme="majorHAnsi" w:cstheme="majorHAnsi"/>
                <w:sz w:val="16"/>
                <w:szCs w:val="16"/>
              </w:rPr>
              <w:t>craftsmanship warranty</w:t>
            </w: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on installation</w:t>
            </w:r>
            <w:r w:rsidR="00246472">
              <w:rPr>
                <w:rFonts w:asciiTheme="majorHAnsi" w:eastAsia="Times New Roman" w:hAnsiTheme="majorHAnsi" w:cstheme="majorHAnsi"/>
                <w:sz w:val="16"/>
                <w:szCs w:val="16"/>
              </w:rPr>
              <w:t>,</w:t>
            </w:r>
            <w:r w:rsidR="00803DBA" w:rsidRPr="00803DBA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we honor the labor</w:t>
            </w: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and the manufacturer’s product warranty (e.g., 30-year on James Hardie).”</w:t>
            </w:r>
          </w:p>
        </w:tc>
      </w:tr>
      <w:tr w:rsidR="00660350" w:rsidRPr="00660350" w14:paraId="02A4F2C8" w14:textId="77777777" w:rsidTr="00660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3F56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Any claim that SuperiorPRO is the “cheapest,” “always the best price,” or “lowest bid”</w:t>
            </w:r>
          </w:p>
        </w:tc>
        <w:tc>
          <w:tcPr>
            <w:tcW w:w="0" w:type="auto"/>
            <w:vAlign w:val="center"/>
            <w:hideMark/>
          </w:tcPr>
          <w:p w14:paraId="1E8390B9" w14:textId="77777777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Violates honest selling and can create pricing issues</w:t>
            </w:r>
          </w:p>
        </w:tc>
        <w:tc>
          <w:tcPr>
            <w:tcW w:w="0" w:type="auto"/>
            <w:vAlign w:val="center"/>
            <w:hideMark/>
          </w:tcPr>
          <w:p w14:paraId="3853D1D0" w14:textId="2476CBE8" w:rsidR="00660350" w:rsidRPr="00660350" w:rsidRDefault="00660350" w:rsidP="00660350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60350">
              <w:rPr>
                <w:rFonts w:asciiTheme="majorHAnsi" w:eastAsia="Times New Roman" w:hAnsiTheme="majorHAnsi" w:cstheme="majorHAnsi"/>
                <w:sz w:val="16"/>
                <w:szCs w:val="16"/>
              </w:rPr>
              <w:t>“We focus on delivering the best long-term value and single-source accountability.”</w:t>
            </w:r>
            <w:r w:rsidR="009C00CD">
              <w:rPr>
                <w:rFonts w:asciiTheme="majorHAnsi" w:eastAsia="Times New Roman" w:hAnsiTheme="majorHAnsi" w:cstheme="majorHAnsi"/>
                <w:sz w:val="16"/>
                <w:szCs w:val="16"/>
              </w:rPr>
              <w:t>, “W</w:t>
            </w:r>
            <w:r w:rsidR="003766F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e’re </w:t>
            </w:r>
            <w:r w:rsidR="009F0D3F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usually not the cheapest or the most expensive, we are typically </w:t>
            </w:r>
            <w:r w:rsidR="002B1F04" w:rsidRPr="002B1F04">
              <w:rPr>
                <w:rFonts w:asciiTheme="majorHAnsi" w:eastAsia="Times New Roman" w:hAnsiTheme="majorHAnsi" w:cstheme="majorHAnsi"/>
                <w:sz w:val="16"/>
                <w:szCs w:val="16"/>
              </w:rPr>
              <w:t>in the middle, where most people buy</w:t>
            </w:r>
            <w:r w:rsidR="002B1F04">
              <w:rPr>
                <w:rFonts w:asciiTheme="majorHAnsi" w:eastAsia="Times New Roman" w:hAnsiTheme="majorHAnsi" w:cstheme="majorHAnsi"/>
                <w:sz w:val="16"/>
                <w:szCs w:val="16"/>
              </w:rPr>
              <w:t>.”</w:t>
            </w:r>
          </w:p>
        </w:tc>
      </w:tr>
    </w:tbl>
    <w:p w14:paraId="700A19E1" w14:textId="77777777" w:rsidR="00660350" w:rsidRPr="00660350" w:rsidRDefault="00660350" w:rsidP="00660350"/>
    <w:p w14:paraId="4D12F791" w14:textId="77777777" w:rsidR="00970E20" w:rsidRDefault="00000000">
      <w:pPr>
        <w:pStyle w:val="Heading1"/>
      </w:pPr>
      <w:r>
        <w:t>Required fallback language</w:t>
      </w:r>
    </w:p>
    <w:p w14:paraId="41D560CE" w14:textId="533D1E34" w:rsidR="003A44A4" w:rsidRPr="003A44A4" w:rsidRDefault="003A44A4" w:rsidP="003A44A4">
      <w:pPr>
        <w:rPr>
          <w:b/>
        </w:rPr>
      </w:pPr>
      <w:r w:rsidRPr="003A44A4">
        <w:rPr>
          <w:b/>
          <w:bCs/>
        </w:rPr>
        <w:t>When product details are missing:</w:t>
      </w:r>
      <w:r w:rsidRPr="003A44A4">
        <w:rPr>
          <w:b/>
        </w:rPr>
        <w:t xml:space="preserve"> “That’s a great question. Let me check the latest manufacturer specifications for you so I give you the most accurate information.” </w:t>
      </w:r>
    </w:p>
    <w:p w14:paraId="31EFA02B" w14:textId="00543816" w:rsidR="003A44A4" w:rsidRPr="003A44A4" w:rsidRDefault="003A44A4" w:rsidP="003A44A4">
      <w:pPr>
        <w:rPr>
          <w:b/>
        </w:rPr>
      </w:pPr>
      <w:r w:rsidRPr="003A44A4">
        <w:rPr>
          <w:b/>
          <w:bCs/>
        </w:rPr>
        <w:t>When financing details are missing:</w:t>
      </w:r>
      <w:r w:rsidRPr="003A44A4">
        <w:rPr>
          <w:b/>
        </w:rPr>
        <w:t xml:space="preserve"> “Financing options are subject to credit approval through our partner GreenSky®. I can show you the current available programs once we have your project scope finalized.” </w:t>
      </w:r>
    </w:p>
    <w:p w14:paraId="4E135E23" w14:textId="6ABC9C1C" w:rsidR="00970E20" w:rsidRDefault="003A44A4" w:rsidP="003A44A4">
      <w:r w:rsidRPr="003A44A4">
        <w:rPr>
          <w:b/>
          <w:bCs/>
        </w:rPr>
        <w:t>When warranty details are missing:</w:t>
      </w:r>
      <w:r w:rsidRPr="003A44A4">
        <w:rPr>
          <w:b/>
        </w:rPr>
        <w:t xml:space="preserve"> “We stand behind our work with a </w:t>
      </w:r>
      <w:r w:rsidR="00860399">
        <w:rPr>
          <w:b/>
        </w:rPr>
        <w:t xml:space="preserve">Two </w:t>
      </w:r>
      <w:r w:rsidR="00CA5AD9">
        <w:rPr>
          <w:b/>
        </w:rPr>
        <w:t>y</w:t>
      </w:r>
      <w:r w:rsidR="00860399">
        <w:rPr>
          <w:b/>
        </w:rPr>
        <w:t>ea</w:t>
      </w:r>
      <w:r w:rsidR="00CA5AD9">
        <w:rPr>
          <w:b/>
        </w:rPr>
        <w:t xml:space="preserve">r Workmanship </w:t>
      </w:r>
      <w:r w:rsidRPr="003A44A4">
        <w:rPr>
          <w:b/>
        </w:rPr>
        <w:t>warranty and the manufacturer’s product warranty. I’ll go over the exact terms in writing with you before you sign anything.”</w:t>
      </w:r>
    </w:p>
    <w:p w14:paraId="580F3809" w14:textId="77777777" w:rsidR="00970E20" w:rsidRDefault="00000000">
      <w:pPr>
        <w:pStyle w:val="Heading1"/>
      </w:pPr>
      <w:r>
        <w:lastRenderedPageBreak/>
        <w:t>Escalation rule</w:t>
      </w:r>
    </w:p>
    <w:p w14:paraId="5FF61563" w14:textId="77777777" w:rsidR="009359CE" w:rsidRPr="009359CE" w:rsidRDefault="009359CE" w:rsidP="009359CE">
      <w:r w:rsidRPr="009359CE">
        <w:t xml:space="preserve">If the answer requires policy, terms, pricing, or claims not contained in approved documents (Sales System, FAQ, Role-Play Guide, or current company pricing sheets), Hope must respond: </w:t>
      </w:r>
      <w:r w:rsidRPr="009359CE">
        <w:rPr>
          <w:b/>
          <w:bCs/>
        </w:rPr>
        <w:t>“That specific information is not in our approved knowledge base. Let me get the most current approved details from management and get right back to you.”</w:t>
      </w:r>
    </w:p>
    <w:p w14:paraId="7E9F6D93" w14:textId="6B16EA8D" w:rsidR="009359CE" w:rsidRPr="009359CE" w:rsidRDefault="009359CE" w:rsidP="009359CE">
      <w:r w:rsidRPr="009359CE">
        <w:rPr>
          <w:b/>
          <w:bCs/>
        </w:rPr>
        <w:t>Final Compliance Rule</w:t>
      </w:r>
      <w:r w:rsidRPr="009359CE">
        <w:t xml:space="preserve"> All reps must </w:t>
      </w:r>
      <w:r w:rsidR="00D75A51" w:rsidRPr="00D75A51">
        <w:t xml:space="preserve">follow </w:t>
      </w:r>
      <w:r w:rsidRPr="009359CE">
        <w:t xml:space="preserve">approved scripts, </w:t>
      </w:r>
      <w:r w:rsidR="008B6F8C" w:rsidRPr="008B6F8C">
        <w:t xml:space="preserve">accurately represent </w:t>
      </w:r>
      <w:r w:rsidRPr="009359CE">
        <w:t xml:space="preserve">written warranties, and </w:t>
      </w:r>
      <w:r w:rsidR="00311844" w:rsidRPr="00311844">
        <w:t>legally represent financing offers</w:t>
      </w:r>
      <w:r w:rsidRPr="009359CE">
        <w:t xml:space="preserve">. When in doubt — </w:t>
      </w:r>
      <w:r w:rsidRPr="009359CE">
        <w:rPr>
          <w:b/>
          <w:bCs/>
        </w:rPr>
        <w:t>pause and escalate</w:t>
      </w:r>
      <w:r w:rsidRPr="009359CE">
        <w:t>.</w:t>
      </w:r>
    </w:p>
    <w:p w14:paraId="5AE58A82" w14:textId="3D6ED535" w:rsidR="00970E20" w:rsidRDefault="00970E20" w:rsidP="009359CE"/>
    <w:sectPr w:rsidR="00970E20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F18CD" w14:textId="77777777" w:rsidR="006B5910" w:rsidRDefault="006B5910">
      <w:pPr>
        <w:spacing w:after="0" w:line="240" w:lineRule="auto"/>
      </w:pPr>
      <w:r>
        <w:separator/>
      </w:r>
    </w:p>
  </w:endnote>
  <w:endnote w:type="continuationSeparator" w:id="0">
    <w:p w14:paraId="15B22615" w14:textId="77777777" w:rsidR="006B5910" w:rsidRDefault="006B5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79995" w14:textId="3DB132CD" w:rsidR="00970E20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1A65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C4FDD" w14:textId="77777777" w:rsidR="006B5910" w:rsidRDefault="006B5910">
      <w:pPr>
        <w:spacing w:after="0" w:line="240" w:lineRule="auto"/>
      </w:pPr>
      <w:r>
        <w:separator/>
      </w:r>
    </w:p>
  </w:footnote>
  <w:footnote w:type="continuationSeparator" w:id="0">
    <w:p w14:paraId="7B8B2D7B" w14:textId="77777777" w:rsidR="006B5910" w:rsidRDefault="006B5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735361">
    <w:abstractNumId w:val="8"/>
  </w:num>
  <w:num w:numId="2" w16cid:durableId="2027125704">
    <w:abstractNumId w:val="6"/>
  </w:num>
  <w:num w:numId="3" w16cid:durableId="1755013542">
    <w:abstractNumId w:val="5"/>
  </w:num>
  <w:num w:numId="4" w16cid:durableId="1015576196">
    <w:abstractNumId w:val="4"/>
  </w:num>
  <w:num w:numId="5" w16cid:durableId="728916373">
    <w:abstractNumId w:val="7"/>
  </w:num>
  <w:num w:numId="6" w16cid:durableId="120879913">
    <w:abstractNumId w:val="3"/>
  </w:num>
  <w:num w:numId="7" w16cid:durableId="1110277590">
    <w:abstractNumId w:val="2"/>
  </w:num>
  <w:num w:numId="8" w16cid:durableId="1890608437">
    <w:abstractNumId w:val="1"/>
  </w:num>
  <w:num w:numId="9" w16cid:durableId="63375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CCA"/>
    <w:rsid w:val="001A6552"/>
    <w:rsid w:val="00246472"/>
    <w:rsid w:val="0029639D"/>
    <w:rsid w:val="002B1F04"/>
    <w:rsid w:val="00311844"/>
    <w:rsid w:val="003268ED"/>
    <w:rsid w:val="00326F90"/>
    <w:rsid w:val="00350428"/>
    <w:rsid w:val="003766FD"/>
    <w:rsid w:val="003A44A4"/>
    <w:rsid w:val="0043178B"/>
    <w:rsid w:val="00660350"/>
    <w:rsid w:val="006B5910"/>
    <w:rsid w:val="007933F5"/>
    <w:rsid w:val="007D1ECF"/>
    <w:rsid w:val="00803DBA"/>
    <w:rsid w:val="00827A49"/>
    <w:rsid w:val="00860399"/>
    <w:rsid w:val="008B6F8C"/>
    <w:rsid w:val="009359CE"/>
    <w:rsid w:val="00970E20"/>
    <w:rsid w:val="009C00CD"/>
    <w:rsid w:val="009F0A79"/>
    <w:rsid w:val="009F0D3F"/>
    <w:rsid w:val="00AA1D8D"/>
    <w:rsid w:val="00B10782"/>
    <w:rsid w:val="00B47730"/>
    <w:rsid w:val="00BB3C4F"/>
    <w:rsid w:val="00BD4DDD"/>
    <w:rsid w:val="00CA5AD9"/>
    <w:rsid w:val="00CB0664"/>
    <w:rsid w:val="00CB4D2E"/>
    <w:rsid w:val="00D75A51"/>
    <w:rsid w:val="00D9061D"/>
    <w:rsid w:val="00E43783"/>
    <w:rsid w:val="00EB1EF5"/>
    <w:rsid w:val="00F72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81DF870-6D56-4CCA-94EA-41D4C873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27</cp:revision>
  <dcterms:created xsi:type="dcterms:W3CDTF">2013-12-23T23:15:00Z</dcterms:created>
  <dcterms:modified xsi:type="dcterms:W3CDTF">2026-05-29T14:33:00Z</dcterms:modified>
  <cp:category/>
</cp:coreProperties>
</file>