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9B711" w14:textId="77777777" w:rsidR="00072A83" w:rsidRDefault="007053EA">
      <w:pPr>
        <w:pStyle w:val="Title"/>
        <w:jc w:val="center"/>
      </w:pPr>
      <w:r>
        <w:t>Common Sales Mistakes Template</w:t>
      </w:r>
    </w:p>
    <w:p w14:paraId="4780D51A" w14:textId="7BB14505" w:rsidR="00072A83" w:rsidRDefault="007053EA">
      <w:pPr>
        <w:jc w:val="center"/>
      </w:pPr>
      <w:r>
        <w:rPr>
          <w:i/>
        </w:rPr>
        <w:t>Hope Knowledge 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72A83" w14:paraId="321FA796" w14:textId="77777777">
        <w:trPr>
          <w:jc w:val="center"/>
        </w:trPr>
        <w:tc>
          <w:tcPr>
            <w:tcW w:w="2556" w:type="dxa"/>
          </w:tcPr>
          <w:p w14:paraId="347C1CB0" w14:textId="77777777" w:rsidR="00072A83" w:rsidRDefault="007053EA">
            <w:r>
              <w:t>Document Type</w:t>
            </w:r>
          </w:p>
        </w:tc>
        <w:tc>
          <w:tcPr>
            <w:tcW w:w="2556" w:type="dxa"/>
          </w:tcPr>
          <w:p w14:paraId="18656867" w14:textId="77777777" w:rsidR="00072A83" w:rsidRDefault="007053EA">
            <w:r>
              <w:t>Diagnostic</w:t>
            </w:r>
          </w:p>
        </w:tc>
        <w:tc>
          <w:tcPr>
            <w:tcW w:w="2556" w:type="dxa"/>
          </w:tcPr>
          <w:p w14:paraId="0562F071" w14:textId="77777777" w:rsidR="00072A83" w:rsidRDefault="007053EA">
            <w:r>
              <w:t>Status</w:t>
            </w:r>
          </w:p>
        </w:tc>
        <w:tc>
          <w:tcPr>
            <w:tcW w:w="2556" w:type="dxa"/>
          </w:tcPr>
          <w:p w14:paraId="3FAEDB4B" w14:textId="77777777" w:rsidR="00072A83" w:rsidRDefault="007053EA">
            <w:r>
              <w:t>Draft Template</w:t>
            </w:r>
          </w:p>
        </w:tc>
      </w:tr>
      <w:tr w:rsidR="00072A83" w14:paraId="23921981" w14:textId="77777777">
        <w:trPr>
          <w:jc w:val="center"/>
        </w:trPr>
        <w:tc>
          <w:tcPr>
            <w:tcW w:w="2556" w:type="dxa"/>
          </w:tcPr>
          <w:p w14:paraId="036CE915" w14:textId="77777777" w:rsidR="00072A83" w:rsidRDefault="007053EA">
            <w:r>
              <w:t>Owner</w:t>
            </w:r>
          </w:p>
        </w:tc>
        <w:tc>
          <w:tcPr>
            <w:tcW w:w="2556" w:type="dxa"/>
          </w:tcPr>
          <w:p w14:paraId="043677F7" w14:textId="5C062500" w:rsidR="00072A83" w:rsidRDefault="00092969">
            <w:r>
              <w:t>H. Hill</w:t>
            </w:r>
          </w:p>
        </w:tc>
        <w:tc>
          <w:tcPr>
            <w:tcW w:w="2556" w:type="dxa"/>
          </w:tcPr>
          <w:p w14:paraId="38A4EE16" w14:textId="77777777" w:rsidR="00072A83" w:rsidRDefault="007053EA">
            <w:r>
              <w:t>Last Updated</w:t>
            </w:r>
          </w:p>
        </w:tc>
        <w:tc>
          <w:tcPr>
            <w:tcW w:w="2556" w:type="dxa"/>
          </w:tcPr>
          <w:p w14:paraId="2A4E940A" w14:textId="4067EDE1" w:rsidR="00072A83" w:rsidRDefault="006D1504">
            <w:r>
              <w:t>2026-04-26</w:t>
            </w:r>
          </w:p>
        </w:tc>
      </w:tr>
      <w:tr w:rsidR="00072A83" w14:paraId="5D584022" w14:textId="77777777">
        <w:trPr>
          <w:jc w:val="center"/>
        </w:trPr>
        <w:tc>
          <w:tcPr>
            <w:tcW w:w="2556" w:type="dxa"/>
          </w:tcPr>
          <w:p w14:paraId="36E9237C" w14:textId="77777777" w:rsidR="00072A83" w:rsidRDefault="007053EA">
            <w:r>
              <w:t>Version</w:t>
            </w:r>
          </w:p>
        </w:tc>
        <w:tc>
          <w:tcPr>
            <w:tcW w:w="2556" w:type="dxa"/>
          </w:tcPr>
          <w:p w14:paraId="290319AD" w14:textId="77777777" w:rsidR="00072A83" w:rsidRDefault="007053EA">
            <w:r>
              <w:t>v1.0</w:t>
            </w:r>
          </w:p>
        </w:tc>
        <w:tc>
          <w:tcPr>
            <w:tcW w:w="2556" w:type="dxa"/>
          </w:tcPr>
          <w:p w14:paraId="76FCBC37" w14:textId="77777777" w:rsidR="00072A83" w:rsidRDefault="007053EA">
            <w:r>
              <w:t>Applies To</w:t>
            </w:r>
          </w:p>
        </w:tc>
        <w:tc>
          <w:tcPr>
            <w:tcW w:w="2556" w:type="dxa"/>
          </w:tcPr>
          <w:p w14:paraId="58CD76ED" w14:textId="77777777" w:rsidR="00072A83" w:rsidRDefault="007053EA">
            <w:r>
              <w:t>All reps</w:t>
            </w:r>
          </w:p>
        </w:tc>
      </w:tr>
      <w:tr w:rsidR="00072A83" w14:paraId="178E5508" w14:textId="77777777">
        <w:trPr>
          <w:jc w:val="center"/>
        </w:trPr>
        <w:tc>
          <w:tcPr>
            <w:tcW w:w="2556" w:type="dxa"/>
          </w:tcPr>
          <w:p w14:paraId="1DA1309F" w14:textId="77777777" w:rsidR="00072A83" w:rsidRDefault="007053EA">
            <w:r>
              <w:t>Mode Relevance</w:t>
            </w:r>
          </w:p>
        </w:tc>
        <w:tc>
          <w:tcPr>
            <w:tcW w:w="2556" w:type="dxa"/>
          </w:tcPr>
          <w:p w14:paraId="4BD2F630" w14:textId="77777777" w:rsidR="00072A83" w:rsidRDefault="007053EA">
            <w:r>
              <w:t>Coach</w:t>
            </w:r>
          </w:p>
        </w:tc>
        <w:tc>
          <w:tcPr>
            <w:tcW w:w="2556" w:type="dxa"/>
          </w:tcPr>
          <w:p w14:paraId="773B72A4" w14:textId="77777777" w:rsidR="00072A83" w:rsidRDefault="007053EA">
            <w:r>
              <w:t>Priority Level</w:t>
            </w:r>
          </w:p>
        </w:tc>
        <w:tc>
          <w:tcPr>
            <w:tcW w:w="2556" w:type="dxa"/>
          </w:tcPr>
          <w:p w14:paraId="3EA9EA4D" w14:textId="77777777" w:rsidR="00072A83" w:rsidRDefault="007053EA">
            <w:r>
              <w:t>High</w:t>
            </w:r>
          </w:p>
        </w:tc>
      </w:tr>
    </w:tbl>
    <w:p w14:paraId="4A60CB34" w14:textId="77777777" w:rsidR="00072A83" w:rsidRDefault="00072A83"/>
    <w:p w14:paraId="7E6065AD" w14:textId="77777777" w:rsidR="00072A83" w:rsidRDefault="007053EA">
      <w:pPr>
        <w:pStyle w:val="Heading1"/>
      </w:pPr>
      <w:r>
        <w:t>Purpose</w:t>
      </w:r>
    </w:p>
    <w:p w14:paraId="53298B3E" w14:textId="77777777" w:rsidR="00072A83" w:rsidRDefault="007053EA">
      <w:r>
        <w:t>List the most common rep mistakes Hope should diagnose quickly.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1126"/>
        <w:gridCol w:w="1742"/>
        <w:gridCol w:w="3483"/>
        <w:gridCol w:w="2112"/>
      </w:tblGrid>
      <w:tr w:rsidR="007D02CE" w:rsidRPr="007C2E2F" w14:paraId="48A1B165" w14:textId="77777777" w:rsidTr="00BA6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B2A4" w14:textId="77777777" w:rsidR="007D02CE" w:rsidRPr="007C2E2F" w:rsidRDefault="007D02CE" w:rsidP="007D02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Rep Mistake</w:t>
            </w:r>
          </w:p>
        </w:tc>
        <w:tc>
          <w:tcPr>
            <w:tcW w:w="0" w:type="auto"/>
            <w:vAlign w:val="center"/>
            <w:hideMark/>
          </w:tcPr>
          <w:p w14:paraId="55F0F759" w14:textId="77777777" w:rsidR="007D02CE" w:rsidRPr="007C2E2F" w:rsidRDefault="007D02CE" w:rsidP="007D02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Where it shows up</w:t>
            </w:r>
          </w:p>
        </w:tc>
        <w:tc>
          <w:tcPr>
            <w:tcW w:w="0" w:type="auto"/>
            <w:vAlign w:val="center"/>
            <w:hideMark/>
          </w:tcPr>
          <w:p w14:paraId="184DECE6" w14:textId="77777777" w:rsidR="007D02CE" w:rsidRPr="007C2E2F" w:rsidRDefault="007D02CE" w:rsidP="007D02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085F126" w14:textId="77777777" w:rsidR="007D02CE" w:rsidRPr="007C2E2F" w:rsidRDefault="007D02CE" w:rsidP="007D02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How Hope should correct it</w:t>
            </w:r>
          </w:p>
        </w:tc>
        <w:tc>
          <w:tcPr>
            <w:tcW w:w="0" w:type="auto"/>
            <w:vAlign w:val="center"/>
            <w:hideMark/>
          </w:tcPr>
          <w:p w14:paraId="2D80FE1F" w14:textId="77777777" w:rsidR="007D02CE" w:rsidRPr="007C2E2F" w:rsidRDefault="007D02CE" w:rsidP="007D02CE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Likely KPI impact</w:t>
            </w:r>
          </w:p>
        </w:tc>
      </w:tr>
      <w:tr w:rsidR="007D02CE" w:rsidRPr="007C2E2F" w14:paraId="532F2964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55A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1: Warm-Up</w:t>
            </w:r>
          </w:p>
        </w:tc>
        <w:tc>
          <w:tcPr>
            <w:tcW w:w="0" w:type="auto"/>
            <w:vAlign w:val="center"/>
            <w:hideMark/>
          </w:tcPr>
          <w:p w14:paraId="1324F33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B93EE1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52178B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01FE8B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19857E47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BFA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Rushing or completely skipping personalization – jumping straight into business talk</w:t>
            </w:r>
          </w:p>
        </w:tc>
        <w:tc>
          <w:tcPr>
            <w:tcW w:w="0" w:type="auto"/>
            <w:vAlign w:val="center"/>
            <w:hideMark/>
          </w:tcPr>
          <w:p w14:paraId="4EECAA8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1: Warm-Up</w:t>
            </w:r>
          </w:p>
        </w:tc>
        <w:tc>
          <w:tcPr>
            <w:tcW w:w="0" w:type="auto"/>
            <w:vAlign w:val="center"/>
            <w:hideMark/>
          </w:tcPr>
          <w:p w14:paraId="6857121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is overly transaction-focused or nervous about small talk</w:t>
            </w:r>
          </w:p>
        </w:tc>
        <w:tc>
          <w:tcPr>
            <w:tcW w:w="0" w:type="auto"/>
            <w:vAlign w:val="center"/>
            <w:hideMark/>
          </w:tcPr>
          <w:p w14:paraId="6F5D479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Run 10+ daily warm-up role-plays focused on personal questions (family, pets, neighborhood, how long lived here). Record and critique delivery.</w:t>
            </w:r>
          </w:p>
        </w:tc>
        <w:tc>
          <w:tcPr>
            <w:tcW w:w="0" w:type="auto"/>
            <w:vAlign w:val="center"/>
            <w:hideMark/>
          </w:tcPr>
          <w:p w14:paraId="6890E3F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Immediate resistance and low trust; appointment flow drops 30–40%</w:t>
            </w:r>
          </w:p>
        </w:tc>
      </w:tr>
      <w:tr w:rsidR="007D02CE" w:rsidRPr="007C2E2F" w14:paraId="0AB210A2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A289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deliver the exact Initial Greeting Statement or properly set expectations</w:t>
            </w:r>
          </w:p>
        </w:tc>
        <w:tc>
          <w:tcPr>
            <w:tcW w:w="0" w:type="auto"/>
            <w:vAlign w:val="center"/>
            <w:hideMark/>
          </w:tcPr>
          <w:p w14:paraId="0503BE3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1: Warm-Up</w:t>
            </w:r>
          </w:p>
        </w:tc>
        <w:tc>
          <w:tcPr>
            <w:tcW w:w="0" w:type="auto"/>
            <w:vAlign w:val="center"/>
            <w:hideMark/>
          </w:tcPr>
          <w:p w14:paraId="7BA4EE8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Script not memorized; rep doesn’t understand its power to control the appointment</w:t>
            </w:r>
          </w:p>
        </w:tc>
        <w:tc>
          <w:tcPr>
            <w:tcW w:w="0" w:type="auto"/>
            <w:vAlign w:val="center"/>
            <w:hideMark/>
          </w:tcPr>
          <w:p w14:paraId="0160049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Mandatory word-for-word memorization drills + “just give me a price” objection role-plays until flawless.</w:t>
            </w:r>
          </w:p>
        </w:tc>
        <w:tc>
          <w:tcPr>
            <w:tcW w:w="0" w:type="auto"/>
            <w:vAlign w:val="center"/>
            <w:hideMark/>
          </w:tcPr>
          <w:p w14:paraId="5B9BFFD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High early objections, shortened appointments, close rate &lt;25%</w:t>
            </w:r>
          </w:p>
        </w:tc>
      </w:tr>
      <w:tr w:rsidR="007D02CE" w:rsidRPr="007C2E2F" w14:paraId="2FAD8E0B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C0A9" w14:textId="23C19C42" w:rsidR="007D02CE" w:rsidRPr="007C2E2F" w:rsidRDefault="00ED2C33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Failing </w:t>
            </w:r>
            <w:r w:rsidR="007D02CE"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to confirm 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</w:rPr>
              <w:t>how much time the customer has set aside</w:t>
            </w:r>
          </w:p>
        </w:tc>
        <w:tc>
          <w:tcPr>
            <w:tcW w:w="0" w:type="auto"/>
            <w:vAlign w:val="center"/>
            <w:hideMark/>
          </w:tcPr>
          <w:p w14:paraId="3ECFFAD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1: Warm-Up</w:t>
            </w:r>
          </w:p>
        </w:tc>
        <w:tc>
          <w:tcPr>
            <w:tcW w:w="0" w:type="auto"/>
            <w:vAlign w:val="center"/>
            <w:hideMark/>
          </w:tcPr>
          <w:p w14:paraId="4BD81102" w14:textId="2B62B73F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Rep assumes </w:t>
            </w:r>
            <w:r w:rsidR="00ED2C3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the call center informed the customer </w:t>
            </w:r>
            <w:r w:rsidR="00CA52C1">
              <w:rPr>
                <w:rFonts w:asciiTheme="majorHAnsi" w:eastAsia="Times New Roman" w:hAnsiTheme="majorHAnsi" w:cstheme="majorHAnsi"/>
                <w:sz w:val="18"/>
                <w:szCs w:val="18"/>
              </w:rPr>
              <w:t>about time</w:t>
            </w:r>
          </w:p>
        </w:tc>
        <w:tc>
          <w:tcPr>
            <w:tcW w:w="0" w:type="auto"/>
            <w:vAlign w:val="center"/>
            <w:hideMark/>
          </w:tcPr>
          <w:p w14:paraId="3B1144F5" w14:textId="2F1583C3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Drill full greeting sequence </w:t>
            </w:r>
            <w:r w:rsidR="00CA52C1">
              <w:rPr>
                <w:rFonts w:asciiTheme="majorHAnsi" w:eastAsia="Times New Roman" w:hAnsiTheme="majorHAnsi" w:cstheme="majorHAnsi"/>
                <w:sz w:val="18"/>
                <w:szCs w:val="18"/>
              </w:rPr>
              <w:t>include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“</w:t>
            </w:r>
            <w:r w:rsidR="00913CE4">
              <w:rPr>
                <w:rFonts w:asciiTheme="majorHAnsi" w:eastAsia="Times New Roman" w:hAnsiTheme="majorHAnsi" w:cstheme="majorHAnsi"/>
                <w:sz w:val="18"/>
                <w:szCs w:val="18"/>
              </w:rPr>
              <w:t>Did the office tell you how long this would take?”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and require customer affirmation in every role-play.</w:t>
            </w:r>
          </w:p>
        </w:tc>
        <w:tc>
          <w:tcPr>
            <w:tcW w:w="0" w:type="auto"/>
            <w:vAlign w:val="center"/>
            <w:hideMark/>
          </w:tcPr>
          <w:p w14:paraId="208F2C92" w14:textId="51E5829D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Misaligned expectations; </w:t>
            </w:r>
            <w:proofErr w:type="gram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customer </w:t>
            </w:r>
            <w:r w:rsidR="00C77C5D">
              <w:rPr>
                <w:rFonts w:asciiTheme="majorHAnsi" w:eastAsia="Times New Roman" w:hAnsiTheme="majorHAnsi" w:cstheme="majorHAnsi"/>
                <w:sz w:val="18"/>
                <w:szCs w:val="18"/>
              </w:rPr>
              <w:t>runs</w:t>
            </w:r>
            <w:proofErr w:type="gramEnd"/>
            <w:r w:rsidR="00C77C5D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out of time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, </w:t>
            </w:r>
            <w:r w:rsidR="00C77C5D">
              <w:rPr>
                <w:rFonts w:asciiTheme="majorHAnsi" w:eastAsia="Times New Roman" w:hAnsiTheme="majorHAnsi" w:cstheme="majorHAnsi"/>
                <w:sz w:val="18"/>
                <w:szCs w:val="18"/>
              </w:rPr>
              <w:t>unable to build value.</w:t>
            </w:r>
          </w:p>
        </w:tc>
      </w:tr>
      <w:tr w:rsidR="007D02CE" w:rsidRPr="007C2E2F" w14:paraId="4018A00A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0DE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2: Pre-Assessment</w:t>
            </w:r>
          </w:p>
        </w:tc>
        <w:tc>
          <w:tcPr>
            <w:tcW w:w="0" w:type="auto"/>
            <w:vAlign w:val="center"/>
            <w:hideMark/>
          </w:tcPr>
          <w:p w14:paraId="1834D22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D6DD77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F0A34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FB50F4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70DEBB8A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79C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Superficial or rushed walk-around with no detailed notes, photos, or homeowner involvement</w:t>
            </w:r>
          </w:p>
        </w:tc>
        <w:tc>
          <w:tcPr>
            <w:tcW w:w="0" w:type="auto"/>
            <w:vAlign w:val="center"/>
            <w:hideMark/>
          </w:tcPr>
          <w:p w14:paraId="720C681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2: Pre-Assessment</w:t>
            </w:r>
          </w:p>
        </w:tc>
        <w:tc>
          <w:tcPr>
            <w:tcW w:w="0" w:type="auto"/>
            <w:vAlign w:val="center"/>
            <w:hideMark/>
          </w:tcPr>
          <w:p w14:paraId="6102E97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wants to get to the table quickly or lacks thoroughness</w:t>
            </w:r>
          </w:p>
        </w:tc>
        <w:tc>
          <w:tcPr>
            <w:tcW w:w="0" w:type="auto"/>
            <w:vAlign w:val="center"/>
            <w:hideMark/>
          </w:tcPr>
          <w:p w14:paraId="47C263D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Simulate real property issues; require full notes/photos and verbal walkthrough with customer in every role-play.</w:t>
            </w:r>
          </w:p>
        </w:tc>
        <w:tc>
          <w:tcPr>
            <w:tcW w:w="0" w:type="auto"/>
            <w:vAlign w:val="center"/>
            <w:hideMark/>
          </w:tcPr>
          <w:p w14:paraId="077D66D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 emotional investment created; urgency is weak, deal size shrinks</w:t>
            </w:r>
          </w:p>
        </w:tc>
      </w:tr>
      <w:tr w:rsidR="007D02CE" w:rsidRPr="007C2E2F" w14:paraId="38EFA6A5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85E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Skipping or poorly delivering the Past-Future-Present tie-down questions</w:t>
            </w:r>
          </w:p>
        </w:tc>
        <w:tc>
          <w:tcPr>
            <w:tcW w:w="0" w:type="auto"/>
            <w:vAlign w:val="center"/>
            <w:hideMark/>
          </w:tcPr>
          <w:p w14:paraId="0696068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2: Pre-Assessment</w:t>
            </w:r>
          </w:p>
        </w:tc>
        <w:tc>
          <w:tcPr>
            <w:tcW w:w="0" w:type="auto"/>
            <w:vAlign w:val="center"/>
            <w:hideMark/>
          </w:tcPr>
          <w:p w14:paraId="4485DB5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uncomfortable with tough questions or hasn’t internalized the framework</w:t>
            </w:r>
          </w:p>
        </w:tc>
        <w:tc>
          <w:tcPr>
            <w:tcW w:w="0" w:type="auto"/>
            <w:vAlign w:val="center"/>
            <w:hideMark/>
          </w:tcPr>
          <w:p w14:paraId="5E3D429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Drill the exact 3 PFP questions (“If this happened five years ago…”, “Will it get better or worse?”, “Best time is now?”) until automatic.</w:t>
            </w:r>
          </w:p>
        </w:tc>
        <w:tc>
          <w:tcPr>
            <w:tcW w:w="0" w:type="auto"/>
            <w:vAlign w:val="center"/>
            <w:hideMark/>
          </w:tcPr>
          <w:p w14:paraId="6F30A9D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“We’ll think about it” stalls dominate; close rate cut in half</w:t>
            </w:r>
          </w:p>
        </w:tc>
      </w:tr>
      <w:tr w:rsidR="007D02CE" w:rsidRPr="007C2E2F" w14:paraId="72BCDB77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DB2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tie discovered issues back to the customer’s original reason for the appointment</w:t>
            </w:r>
          </w:p>
        </w:tc>
        <w:tc>
          <w:tcPr>
            <w:tcW w:w="0" w:type="auto"/>
            <w:vAlign w:val="center"/>
            <w:hideMark/>
          </w:tcPr>
          <w:p w14:paraId="065D92B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2: Pre-Assessment</w:t>
            </w:r>
          </w:p>
        </w:tc>
        <w:tc>
          <w:tcPr>
            <w:tcW w:w="0" w:type="auto"/>
            <w:vAlign w:val="center"/>
            <w:hideMark/>
          </w:tcPr>
          <w:p w14:paraId="4ED2148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inspects but doesn’t connect problems to homeowner’s pain</w:t>
            </w:r>
          </w:p>
        </w:tc>
        <w:tc>
          <w:tcPr>
            <w:tcW w:w="0" w:type="auto"/>
            <w:vAlign w:val="center"/>
            <w:hideMark/>
          </w:tcPr>
          <w:p w14:paraId="6C6A52A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“What’s the main reason…” opener + linking every issue back to their stated goal.</w:t>
            </w:r>
          </w:p>
        </w:tc>
        <w:tc>
          <w:tcPr>
            <w:tcW w:w="0" w:type="auto"/>
            <w:vAlign w:val="center"/>
            <w:hideMark/>
          </w:tcPr>
          <w:p w14:paraId="45F2128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remains emotionally detached; low urgency and lower conversion</w:t>
            </w:r>
          </w:p>
        </w:tc>
      </w:tr>
      <w:tr w:rsidR="007D02CE" w:rsidRPr="007C2E2F" w14:paraId="1B421C2A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C670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3: Company Story</w:t>
            </w:r>
          </w:p>
        </w:tc>
        <w:tc>
          <w:tcPr>
            <w:tcW w:w="0" w:type="auto"/>
            <w:vAlign w:val="center"/>
            <w:hideMark/>
          </w:tcPr>
          <w:p w14:paraId="724A639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DC94F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B4AB4C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C06C86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4E286049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F327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Weak or incomplete “3 Ways to Do Business” presentation (skipping sections or rushing)</w:t>
            </w:r>
          </w:p>
        </w:tc>
        <w:tc>
          <w:tcPr>
            <w:tcW w:w="0" w:type="auto"/>
            <w:vAlign w:val="center"/>
            <w:hideMark/>
          </w:tcPr>
          <w:p w14:paraId="5D7F52A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3: Company Story</w:t>
            </w:r>
          </w:p>
        </w:tc>
        <w:tc>
          <w:tcPr>
            <w:tcW w:w="0" w:type="auto"/>
            <w:vAlign w:val="center"/>
            <w:hideMark/>
          </w:tcPr>
          <w:p w14:paraId="7892813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doesn’t know the full script or fears direct comparison</w:t>
            </w:r>
          </w:p>
        </w:tc>
        <w:tc>
          <w:tcPr>
            <w:tcW w:w="0" w:type="auto"/>
            <w:vAlign w:val="center"/>
            <w:hideMark/>
          </w:tcPr>
          <w:p w14:paraId="2774362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Full scripted role-play of DIY → Local Contractor → SuperiorPRO with every tie-down. Critique energy and conviction.</w:t>
            </w:r>
          </w:p>
        </w:tc>
        <w:tc>
          <w:tcPr>
            <w:tcW w:w="0" w:type="auto"/>
            <w:vAlign w:val="center"/>
            <w:hideMark/>
          </w:tcPr>
          <w:p w14:paraId="304E7D4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believes “all companies are the same”; shopping around increases 25%+</w:t>
            </w:r>
          </w:p>
        </w:tc>
      </w:tr>
      <w:tr w:rsidR="007D02CE" w:rsidRPr="007C2E2F" w14:paraId="6709591F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AE6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use interactive tie-downs or qualifying questions on the 4-Square page</w:t>
            </w:r>
          </w:p>
        </w:tc>
        <w:tc>
          <w:tcPr>
            <w:tcW w:w="0" w:type="auto"/>
            <w:vAlign w:val="center"/>
            <w:hideMark/>
          </w:tcPr>
          <w:p w14:paraId="47E9961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3: Company Story</w:t>
            </w:r>
          </w:p>
        </w:tc>
        <w:tc>
          <w:tcPr>
            <w:tcW w:w="0" w:type="auto"/>
            <w:vAlign w:val="center"/>
            <w:hideMark/>
          </w:tcPr>
          <w:p w14:paraId="6730913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delivers monologue instead of conversation</w:t>
            </w:r>
          </w:p>
        </w:tc>
        <w:tc>
          <w:tcPr>
            <w:tcW w:w="0" w:type="auto"/>
            <w:vAlign w:val="center"/>
            <w:hideMark/>
          </w:tcPr>
          <w:p w14:paraId="4D3F5A5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Practice interactive 4-Square + tie-downs (“Is it safe to say…?”, “Would you consider us #1…?”) in every drill.</w:t>
            </w:r>
          </w:p>
        </w:tc>
        <w:tc>
          <w:tcPr>
            <w:tcW w:w="0" w:type="auto"/>
            <w:vAlign w:val="center"/>
            <w:hideMark/>
          </w:tcPr>
          <w:p w14:paraId="1279D5B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Poor differentiation; weak confidence in SuperiorPRO; higher “need estimates” objections</w:t>
            </w:r>
          </w:p>
        </w:tc>
      </w:tr>
      <w:tr w:rsidR="007D02CE" w:rsidRPr="007C2E2F" w14:paraId="772F8E00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CF39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Not highlighting 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>exclusive manufacturer partnerships and single-point accountability</w:t>
            </w:r>
          </w:p>
        </w:tc>
        <w:tc>
          <w:tcPr>
            <w:tcW w:w="0" w:type="auto"/>
            <w:vAlign w:val="center"/>
            <w:hideMark/>
          </w:tcPr>
          <w:p w14:paraId="420904C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Step 3: 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>Company Story</w:t>
            </w:r>
          </w:p>
        </w:tc>
        <w:tc>
          <w:tcPr>
            <w:tcW w:w="0" w:type="auto"/>
            <w:vAlign w:val="center"/>
            <w:hideMark/>
          </w:tcPr>
          <w:p w14:paraId="6F0A018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Rep glosses over what 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>truly makes SuperiorPRO different</w:t>
            </w:r>
          </w:p>
        </w:tc>
        <w:tc>
          <w:tcPr>
            <w:tcW w:w="0" w:type="auto"/>
            <w:vAlign w:val="center"/>
            <w:hideMark/>
          </w:tcPr>
          <w:p w14:paraId="6DE9050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Role-play the full Company Story section with 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emphasis on partnerships (James Hardie, </w:t>
            </w:r>
            <w:proofErr w:type="spell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Provia</w:t>
            </w:r>
            <w:proofErr w:type="spellEnd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, etc.) and control of manufacturing/retail/installation.</w:t>
            </w:r>
          </w:p>
        </w:tc>
        <w:tc>
          <w:tcPr>
            <w:tcW w:w="0" w:type="auto"/>
            <w:vAlign w:val="center"/>
            <w:hideMark/>
          </w:tcPr>
          <w:p w14:paraId="1F7218D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Low perceived uniqueness; </w:t>
            </w: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>close rate drops 20–30%</w:t>
            </w:r>
          </w:p>
        </w:tc>
      </w:tr>
      <w:tr w:rsidR="007D02CE" w:rsidRPr="007C2E2F" w14:paraId="444B2E04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7820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lastRenderedPageBreak/>
              <w:t>Step 4: Investment (Financial Discussion)</w:t>
            </w:r>
          </w:p>
        </w:tc>
        <w:tc>
          <w:tcPr>
            <w:tcW w:w="0" w:type="auto"/>
            <w:vAlign w:val="center"/>
            <w:hideMark/>
          </w:tcPr>
          <w:p w14:paraId="7BF4DD7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BE25AE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5C737C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6B4772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3C3B83BB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210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Jumping straight into price without proper Cost vs Value / ROI conditioning</w:t>
            </w:r>
          </w:p>
        </w:tc>
        <w:tc>
          <w:tcPr>
            <w:tcW w:w="0" w:type="auto"/>
            <w:vAlign w:val="center"/>
            <w:hideMark/>
          </w:tcPr>
          <w:p w14:paraId="5ECDC22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4: Investment</w:t>
            </w:r>
          </w:p>
        </w:tc>
        <w:tc>
          <w:tcPr>
            <w:tcW w:w="0" w:type="auto"/>
            <w:vAlign w:val="center"/>
            <w:hideMark/>
          </w:tcPr>
          <w:p w14:paraId="169DD7C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is price-focused rather than value-focused</w:t>
            </w:r>
          </w:p>
        </w:tc>
        <w:tc>
          <w:tcPr>
            <w:tcW w:w="0" w:type="auto"/>
            <w:vAlign w:val="center"/>
            <w:hideMark/>
          </w:tcPr>
          <w:p w14:paraId="406C2BC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Coach exact Cost vs Value framing and ROI examples before showing any numbers. Use multiple customer profiles in drills.</w:t>
            </w:r>
          </w:p>
        </w:tc>
        <w:tc>
          <w:tcPr>
            <w:tcW w:w="0" w:type="auto"/>
            <w:vAlign w:val="center"/>
            <w:hideMark/>
          </w:tcPr>
          <w:p w14:paraId="10D7A75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Severe sticker shock; “too expensive” objections dominate</w:t>
            </w:r>
          </w:p>
        </w:tc>
      </w:tr>
      <w:tr w:rsidR="007D02CE" w:rsidRPr="007C2E2F" w14:paraId="0BBDE761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6F9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shift the customer’s mindset from “cost” to long-term “investment”</w:t>
            </w:r>
          </w:p>
        </w:tc>
        <w:tc>
          <w:tcPr>
            <w:tcW w:w="0" w:type="auto"/>
            <w:vAlign w:val="center"/>
            <w:hideMark/>
          </w:tcPr>
          <w:p w14:paraId="007A680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4: Investment</w:t>
            </w:r>
          </w:p>
        </w:tc>
        <w:tc>
          <w:tcPr>
            <w:tcW w:w="0" w:type="auto"/>
            <w:vAlign w:val="center"/>
            <w:hideMark/>
          </w:tcPr>
          <w:p w14:paraId="72F546D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doesn’t fully believe in or can’t articulate the value story</w:t>
            </w:r>
          </w:p>
        </w:tc>
        <w:tc>
          <w:tcPr>
            <w:tcW w:w="0" w:type="auto"/>
            <w:vAlign w:val="center"/>
            <w:hideMark/>
          </w:tcPr>
          <w:p w14:paraId="46AB2A0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Repetition drills comparing cheap vs premium lifetime costs and financing benefits.</w:t>
            </w:r>
          </w:p>
        </w:tc>
        <w:tc>
          <w:tcPr>
            <w:tcW w:w="0" w:type="auto"/>
            <w:vAlign w:val="center"/>
            <w:hideMark/>
          </w:tcPr>
          <w:p w14:paraId="2F77387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Price resistance stays high; average sale price and financing take-rate drop</w:t>
            </w:r>
          </w:p>
        </w:tc>
      </w:tr>
      <w:tr w:rsidR="007D02CE" w:rsidRPr="007C2E2F" w14:paraId="5C30D7AB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25E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Not preparing the customer for the investment range before revealing numbers</w:t>
            </w:r>
          </w:p>
        </w:tc>
        <w:tc>
          <w:tcPr>
            <w:tcW w:w="0" w:type="auto"/>
            <w:vAlign w:val="center"/>
            <w:hideMark/>
          </w:tcPr>
          <w:p w14:paraId="43556C4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4: Investment</w:t>
            </w:r>
          </w:p>
        </w:tc>
        <w:tc>
          <w:tcPr>
            <w:tcW w:w="0" w:type="auto"/>
            <w:vAlign w:val="center"/>
            <w:hideMark/>
          </w:tcPr>
          <w:p w14:paraId="3F26E92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skips price conditioning entirely</w:t>
            </w:r>
          </w:p>
        </w:tc>
        <w:tc>
          <w:tcPr>
            <w:tcW w:w="0" w:type="auto"/>
            <w:vAlign w:val="center"/>
            <w:hideMark/>
          </w:tcPr>
          <w:p w14:paraId="52CC754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full investment discussion with clear “some invest in quality upfront…” language every time.</w:t>
            </w:r>
          </w:p>
        </w:tc>
        <w:tc>
          <w:tcPr>
            <w:tcW w:w="0" w:type="auto"/>
            <w:vAlign w:val="center"/>
            <w:hideMark/>
          </w:tcPr>
          <w:p w14:paraId="08BD2B3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Massive price objections; lower close probability</w:t>
            </w:r>
          </w:p>
        </w:tc>
      </w:tr>
      <w:tr w:rsidR="007D02CE" w:rsidRPr="007C2E2F" w14:paraId="319A1630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956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5: Product Demo</w:t>
            </w:r>
          </w:p>
        </w:tc>
        <w:tc>
          <w:tcPr>
            <w:tcW w:w="0" w:type="auto"/>
            <w:vAlign w:val="center"/>
            <w:hideMark/>
          </w:tcPr>
          <w:p w14:paraId="0846B24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319B5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922359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06FF1C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0BEB454B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F53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Weak hands-on demo – talking about products instead of letting customer touch/feel/test</w:t>
            </w:r>
          </w:p>
        </w:tc>
        <w:tc>
          <w:tcPr>
            <w:tcW w:w="0" w:type="auto"/>
            <w:vAlign w:val="center"/>
            <w:hideMark/>
          </w:tcPr>
          <w:p w14:paraId="06385D2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5: Product Demo</w:t>
            </w:r>
          </w:p>
        </w:tc>
        <w:tc>
          <w:tcPr>
            <w:tcW w:w="0" w:type="auto"/>
            <w:vAlign w:val="center"/>
            <w:hideMark/>
          </w:tcPr>
          <w:p w14:paraId="3B59661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relies on slides or verbal explanation only</w:t>
            </w:r>
          </w:p>
        </w:tc>
        <w:tc>
          <w:tcPr>
            <w:tcW w:w="0" w:type="auto"/>
            <w:vAlign w:val="center"/>
            <w:hideMark/>
          </w:tcPr>
          <w:p w14:paraId="6FADAB6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Hands-on drills with physical samples. Must demonstrate durability and get sensory engagement.</w:t>
            </w:r>
          </w:p>
        </w:tc>
        <w:tc>
          <w:tcPr>
            <w:tcW w:w="0" w:type="auto"/>
            <w:vAlign w:val="center"/>
            <w:hideMark/>
          </w:tcPr>
          <w:p w14:paraId="7494CF8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Perceived parity with cheaper options; “shop around” objections rise</w:t>
            </w:r>
          </w:p>
        </w:tc>
      </w:tr>
      <w:tr w:rsidR="007D02CE" w:rsidRPr="007C2E2F" w14:paraId="6D143A56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057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 clear feature-to-benefit linking or competitive comparisons</w:t>
            </w:r>
          </w:p>
        </w:tc>
        <w:tc>
          <w:tcPr>
            <w:tcW w:w="0" w:type="auto"/>
            <w:vAlign w:val="center"/>
            <w:hideMark/>
          </w:tcPr>
          <w:p w14:paraId="09B4A16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5: Product Demo</w:t>
            </w:r>
          </w:p>
        </w:tc>
        <w:tc>
          <w:tcPr>
            <w:tcW w:w="0" w:type="auto"/>
            <w:vAlign w:val="center"/>
            <w:hideMark/>
          </w:tcPr>
          <w:p w14:paraId="71A12AA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lacks deep product knowledge</w:t>
            </w:r>
          </w:p>
        </w:tc>
        <w:tc>
          <w:tcPr>
            <w:tcW w:w="0" w:type="auto"/>
            <w:vAlign w:val="center"/>
            <w:hideMark/>
          </w:tcPr>
          <w:p w14:paraId="4EEE765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feature → benefit → tie-down sequence. Drill “Why is this better than X?” objections.</w:t>
            </w:r>
          </w:p>
        </w:tc>
        <w:tc>
          <w:tcPr>
            <w:tcW w:w="0" w:type="auto"/>
            <w:vAlign w:val="center"/>
            <w:hideMark/>
          </w:tcPr>
          <w:p w14:paraId="2D3F365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Low desire and emotional connection; weak later-stage closes</w:t>
            </w:r>
          </w:p>
        </w:tc>
      </w:tr>
      <w:tr w:rsidR="007D02CE" w:rsidRPr="007C2E2F" w14:paraId="56EED12B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DED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Failing to tie product benefits directly to the specific problems found in </w:t>
            </w:r>
            <w:proofErr w:type="gram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Pre-Assessment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86CF3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5: Product Demo</w:t>
            </w:r>
          </w:p>
        </w:tc>
        <w:tc>
          <w:tcPr>
            <w:tcW w:w="0" w:type="auto"/>
            <w:vAlign w:val="center"/>
            <w:hideMark/>
          </w:tcPr>
          <w:p w14:paraId="4BC8624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does generic demo instead of personalized one</w:t>
            </w:r>
          </w:p>
        </w:tc>
        <w:tc>
          <w:tcPr>
            <w:tcW w:w="0" w:type="auto"/>
            <w:vAlign w:val="center"/>
            <w:hideMark/>
          </w:tcPr>
          <w:p w14:paraId="616EE37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Require reps to reference inspection photos/issues during every product demo in role-play.</w:t>
            </w:r>
          </w:p>
        </w:tc>
        <w:tc>
          <w:tcPr>
            <w:tcW w:w="0" w:type="auto"/>
            <w:vAlign w:val="center"/>
            <w:hideMark/>
          </w:tcPr>
          <w:p w14:paraId="7619CD8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proofErr w:type="gram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doesn’t</w:t>
            </w:r>
            <w:proofErr w:type="gramEnd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see personal relevance; conversion suffers</w:t>
            </w:r>
          </w:p>
        </w:tc>
      </w:tr>
      <w:tr w:rsidR="007D02CE" w:rsidRPr="007C2E2F" w14:paraId="520690AA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34B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6: Pre-Close</w:t>
            </w:r>
          </w:p>
        </w:tc>
        <w:tc>
          <w:tcPr>
            <w:tcW w:w="0" w:type="auto"/>
            <w:vAlign w:val="center"/>
            <w:hideMark/>
          </w:tcPr>
          <w:p w14:paraId="4E821F0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70EC50F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4EBDBC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5AD0B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53B85676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B7D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Skipping or incorrectly delivering the exact 3-point Pre-Close Statement</w:t>
            </w:r>
          </w:p>
        </w:tc>
        <w:tc>
          <w:tcPr>
            <w:tcW w:w="0" w:type="auto"/>
            <w:vAlign w:val="center"/>
            <w:hideMark/>
          </w:tcPr>
          <w:p w14:paraId="5AE1135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6: Pre-Close</w:t>
            </w:r>
          </w:p>
        </w:tc>
        <w:tc>
          <w:tcPr>
            <w:tcW w:w="0" w:type="auto"/>
            <w:vAlign w:val="center"/>
            <w:hideMark/>
          </w:tcPr>
          <w:p w14:paraId="07AFA37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is nervous about price reveal or hasn’t memorized the script</w:t>
            </w:r>
          </w:p>
        </w:tc>
        <w:tc>
          <w:tcPr>
            <w:tcW w:w="0" w:type="auto"/>
            <w:vAlign w:val="center"/>
            <w:hideMark/>
          </w:tcPr>
          <w:p w14:paraId="781F8C5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Word-for-word memorization + role-play until 100% consistent on the full statement.</w:t>
            </w:r>
          </w:p>
        </w:tc>
        <w:tc>
          <w:tcPr>
            <w:tcW w:w="0" w:type="auto"/>
            <w:vAlign w:val="center"/>
            <w:hideMark/>
          </w:tcPr>
          <w:p w14:paraId="6D57933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Non-price objections explode at pricing; many deals die</w:t>
            </w:r>
          </w:p>
        </w:tc>
      </w:tr>
      <w:tr w:rsidR="007D02CE" w:rsidRPr="007C2E2F" w14:paraId="14D7F415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DBD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Leaving non-price objections unaddressed before moving to price</w:t>
            </w:r>
          </w:p>
        </w:tc>
        <w:tc>
          <w:tcPr>
            <w:tcW w:w="0" w:type="auto"/>
            <w:vAlign w:val="center"/>
            <w:hideMark/>
          </w:tcPr>
          <w:p w14:paraId="7DD37AF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6: Pre-Close</w:t>
            </w:r>
          </w:p>
        </w:tc>
        <w:tc>
          <w:tcPr>
            <w:tcW w:w="0" w:type="auto"/>
            <w:vAlign w:val="center"/>
            <w:hideMark/>
          </w:tcPr>
          <w:p w14:paraId="3520D72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avoids conflict or doesn’t isolate objections properly</w:t>
            </w:r>
          </w:p>
        </w:tc>
        <w:tc>
          <w:tcPr>
            <w:tcW w:w="0" w:type="auto"/>
            <w:vAlign w:val="center"/>
            <w:hideMark/>
          </w:tcPr>
          <w:p w14:paraId="47EADE6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Isolate-and-clear drills for every possible non-price objection. Score on thoroughness.</w:t>
            </w:r>
          </w:p>
        </w:tc>
        <w:tc>
          <w:tcPr>
            <w:tcW w:w="0" w:type="auto"/>
            <w:vAlign w:val="center"/>
            <w:hideMark/>
          </w:tcPr>
          <w:p w14:paraId="1862796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Objection avalanche later; dramatically lower conversion</w:t>
            </w:r>
          </w:p>
        </w:tc>
      </w:tr>
      <w:tr w:rsidR="007D02CE" w:rsidRPr="007C2E2F" w14:paraId="5D91A3C7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7BA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confirm “it’s not a matter of IF but WHEN” during pre-close</w:t>
            </w:r>
          </w:p>
        </w:tc>
        <w:tc>
          <w:tcPr>
            <w:tcW w:w="0" w:type="auto"/>
            <w:vAlign w:val="center"/>
            <w:hideMark/>
          </w:tcPr>
          <w:p w14:paraId="2284A8F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6: Pre-Close</w:t>
            </w:r>
          </w:p>
        </w:tc>
        <w:tc>
          <w:tcPr>
            <w:tcW w:w="0" w:type="auto"/>
            <w:vAlign w:val="center"/>
            <w:hideMark/>
          </w:tcPr>
          <w:p w14:paraId="5651DA2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rushes or forgets key tie-down language</w:t>
            </w:r>
          </w:p>
        </w:tc>
        <w:tc>
          <w:tcPr>
            <w:tcW w:w="0" w:type="auto"/>
            <w:vAlign w:val="center"/>
            <w:hideMark/>
          </w:tcPr>
          <w:p w14:paraId="1D2AD14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Mandatory inclusion of the full </w:t>
            </w:r>
            <w:proofErr w:type="gram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Pre-Close</w:t>
            </w:r>
            <w:proofErr w:type="gramEnd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script in every role-play.</w:t>
            </w:r>
          </w:p>
        </w:tc>
        <w:tc>
          <w:tcPr>
            <w:tcW w:w="0" w:type="auto"/>
            <w:vAlign w:val="center"/>
            <w:hideMark/>
          </w:tcPr>
          <w:p w14:paraId="0EAB52B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stays in “maybe later” mindset; same-day close rate drops</w:t>
            </w:r>
          </w:p>
        </w:tc>
      </w:tr>
      <w:tr w:rsidR="007D02CE" w:rsidRPr="007C2E2F" w14:paraId="2E5F703A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4ECF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7: Paperwork</w:t>
            </w:r>
          </w:p>
        </w:tc>
        <w:tc>
          <w:tcPr>
            <w:tcW w:w="0" w:type="auto"/>
            <w:vAlign w:val="center"/>
            <w:hideMark/>
          </w:tcPr>
          <w:p w14:paraId="6A42F01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5012C3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90B45D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082A0C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4390FCE7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2AC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Rushing through spec sheets without full customer confirmation on every line item</w:t>
            </w:r>
          </w:p>
        </w:tc>
        <w:tc>
          <w:tcPr>
            <w:tcW w:w="0" w:type="auto"/>
            <w:vAlign w:val="center"/>
            <w:hideMark/>
          </w:tcPr>
          <w:p w14:paraId="10B3D5A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7: Paperwork</w:t>
            </w:r>
          </w:p>
        </w:tc>
        <w:tc>
          <w:tcPr>
            <w:tcW w:w="0" w:type="auto"/>
            <w:vAlign w:val="center"/>
            <w:hideMark/>
          </w:tcPr>
          <w:p w14:paraId="5E17207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is eager to reach pricing</w:t>
            </w:r>
          </w:p>
        </w:tc>
        <w:tc>
          <w:tcPr>
            <w:tcW w:w="0" w:type="auto"/>
            <w:vAlign w:val="center"/>
            <w:hideMark/>
          </w:tcPr>
          <w:p w14:paraId="38458CC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Slow-motion role-play of complete spec sheet walkthrough with verbal confirmation on each item.</w:t>
            </w:r>
          </w:p>
        </w:tc>
        <w:tc>
          <w:tcPr>
            <w:tcW w:w="0" w:type="auto"/>
            <w:vAlign w:val="center"/>
            <w:hideMark/>
          </w:tcPr>
          <w:p w14:paraId="5F365CB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Scope misunderstandings, change orders, and regret later</w:t>
            </w:r>
          </w:p>
        </w:tc>
      </w:tr>
      <w:tr w:rsidR="007D02CE" w:rsidRPr="007C2E2F" w14:paraId="3BF7BBDE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0AE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Inaccurate or incomplete paperwork leading to execution problems</w:t>
            </w:r>
          </w:p>
        </w:tc>
        <w:tc>
          <w:tcPr>
            <w:tcW w:w="0" w:type="auto"/>
            <w:vAlign w:val="center"/>
            <w:hideMark/>
          </w:tcPr>
          <w:p w14:paraId="23050ED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7: Paperwork</w:t>
            </w:r>
          </w:p>
        </w:tc>
        <w:tc>
          <w:tcPr>
            <w:tcW w:w="0" w:type="auto"/>
            <w:vAlign w:val="center"/>
            <w:hideMark/>
          </w:tcPr>
          <w:p w14:paraId="141805C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lacks attention to detail or proper training on forms</w:t>
            </w:r>
          </w:p>
        </w:tc>
        <w:tc>
          <w:tcPr>
            <w:tcW w:w="0" w:type="auto"/>
            <w:vAlign w:val="center"/>
            <w:hideMark/>
          </w:tcPr>
          <w:p w14:paraId="78A3A1A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Checklist drills + double-review process. Emphasize “do not rush” principle.</w:t>
            </w:r>
          </w:p>
        </w:tc>
        <w:tc>
          <w:tcPr>
            <w:tcW w:w="0" w:type="auto"/>
            <w:vAlign w:val="center"/>
            <w:hideMark/>
          </w:tcPr>
          <w:p w14:paraId="387D5A2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Project complications, lower review scores, lost referrals</w:t>
            </w:r>
          </w:p>
        </w:tc>
      </w:tr>
      <w:tr w:rsidR="007D02CE" w:rsidRPr="007C2E2F" w14:paraId="037C11D8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149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Not explaining the purpose of the paperwork clearly to reduce signing anxiety</w:t>
            </w:r>
          </w:p>
        </w:tc>
        <w:tc>
          <w:tcPr>
            <w:tcW w:w="0" w:type="auto"/>
            <w:vAlign w:val="center"/>
            <w:hideMark/>
          </w:tcPr>
          <w:p w14:paraId="53F659C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7: Paperwork</w:t>
            </w:r>
          </w:p>
        </w:tc>
        <w:tc>
          <w:tcPr>
            <w:tcW w:w="0" w:type="auto"/>
            <w:vAlign w:val="center"/>
            <w:hideMark/>
          </w:tcPr>
          <w:p w14:paraId="2CDFB8A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treats paperwork as just administrative</w:t>
            </w:r>
          </w:p>
        </w:tc>
        <w:tc>
          <w:tcPr>
            <w:tcW w:w="0" w:type="auto"/>
            <w:vAlign w:val="center"/>
            <w:hideMark/>
          </w:tcPr>
          <w:p w14:paraId="1DBAEA4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clear explanation: “This is just to ensure accuracy in our scope of work…” every time.</w:t>
            </w:r>
          </w:p>
        </w:tc>
        <w:tc>
          <w:tcPr>
            <w:tcW w:w="0" w:type="auto"/>
            <w:vAlign w:val="center"/>
            <w:hideMark/>
          </w:tcPr>
          <w:p w14:paraId="26BB88C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hesitation or refusal to sign; stalls before pricing</w:t>
            </w:r>
          </w:p>
        </w:tc>
      </w:tr>
      <w:tr w:rsidR="007D02CE" w:rsidRPr="007C2E2F" w14:paraId="01532A90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5382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8: Price Presentation</w:t>
            </w:r>
          </w:p>
        </w:tc>
        <w:tc>
          <w:tcPr>
            <w:tcW w:w="0" w:type="auto"/>
            <w:vAlign w:val="center"/>
            <w:hideMark/>
          </w:tcPr>
          <w:p w14:paraId="2E07075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EB1FED4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D8A03D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62C381B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256FA9E3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7FD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 List Price anchor – jumping straight to discounted or monthly payment</w:t>
            </w:r>
          </w:p>
        </w:tc>
        <w:tc>
          <w:tcPr>
            <w:tcW w:w="0" w:type="auto"/>
            <w:vAlign w:val="center"/>
            <w:hideMark/>
          </w:tcPr>
          <w:p w14:paraId="51F88D4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8: Price Presentation</w:t>
            </w:r>
          </w:p>
        </w:tc>
        <w:tc>
          <w:tcPr>
            <w:tcW w:w="0" w:type="auto"/>
            <w:vAlign w:val="center"/>
            <w:hideMark/>
          </w:tcPr>
          <w:p w14:paraId="474FE6A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uncomfortable presenting high numbers</w:t>
            </w:r>
          </w:p>
        </w:tc>
        <w:tc>
          <w:tcPr>
            <w:tcW w:w="0" w:type="auto"/>
            <w:vAlign w:val="center"/>
            <w:hideMark/>
          </w:tcPr>
          <w:p w14:paraId="5F4F9D8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Strict sequence drills: List Price → Starting Payment → Monthly Promo Offer. Record every time.</w:t>
            </w:r>
          </w:p>
        </w:tc>
        <w:tc>
          <w:tcPr>
            <w:tcW w:w="0" w:type="auto"/>
            <w:vAlign w:val="center"/>
            <w:hideMark/>
          </w:tcPr>
          <w:p w14:paraId="0C5B4B9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Sticker shock; perceived low value; collapsed deal size</w:t>
            </w:r>
          </w:p>
        </w:tc>
      </w:tr>
      <w:tr w:rsidR="007D02CE" w:rsidRPr="007C2E2F" w14:paraId="79FC6A1C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52EA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Skipping the Add-Subtract-Sharp Angle technique on payment objections</w:t>
            </w:r>
          </w:p>
        </w:tc>
        <w:tc>
          <w:tcPr>
            <w:tcW w:w="0" w:type="auto"/>
            <w:vAlign w:val="center"/>
            <w:hideMark/>
          </w:tcPr>
          <w:p w14:paraId="586A7CB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8: Price Presentation</w:t>
            </w:r>
          </w:p>
        </w:tc>
        <w:tc>
          <w:tcPr>
            <w:tcW w:w="0" w:type="auto"/>
            <w:vAlign w:val="center"/>
            <w:hideMark/>
          </w:tcPr>
          <w:p w14:paraId="083ED14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doesn’t trust or remember the full technique</w:t>
            </w:r>
          </w:p>
        </w:tc>
        <w:tc>
          <w:tcPr>
            <w:tcW w:w="0" w:type="auto"/>
            <w:vAlign w:val="center"/>
            <w:hideMark/>
          </w:tcPr>
          <w:p w14:paraId="6CF0042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Daily Add-Subtract-Sharp Angle drills including “act defeated” body language.</w:t>
            </w:r>
          </w:p>
        </w:tc>
        <w:tc>
          <w:tcPr>
            <w:tcW w:w="0" w:type="auto"/>
            <w:vAlign w:val="center"/>
            <w:hideMark/>
          </w:tcPr>
          <w:p w14:paraId="4EDC718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 value rebuilding; high fallout at pricing stage</w:t>
            </w:r>
          </w:p>
        </w:tc>
      </w:tr>
      <w:tr w:rsidR="007D02CE" w:rsidRPr="007C2E2F" w14:paraId="2AC93AF4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FB01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isolate the monthly payment concern before offering solutions</w:t>
            </w:r>
          </w:p>
        </w:tc>
        <w:tc>
          <w:tcPr>
            <w:tcW w:w="0" w:type="auto"/>
            <w:vAlign w:val="center"/>
            <w:hideMark/>
          </w:tcPr>
          <w:p w14:paraId="3493C01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8: Price Presentation</w:t>
            </w:r>
          </w:p>
        </w:tc>
        <w:tc>
          <w:tcPr>
            <w:tcW w:w="0" w:type="auto"/>
            <w:vAlign w:val="center"/>
            <w:hideMark/>
          </w:tcPr>
          <w:p w14:paraId="233C383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tries to overcome price objection too broadly</w:t>
            </w:r>
          </w:p>
        </w:tc>
        <w:tc>
          <w:tcPr>
            <w:tcW w:w="0" w:type="auto"/>
            <w:vAlign w:val="center"/>
            <w:hideMark/>
          </w:tcPr>
          <w:p w14:paraId="5845B9B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payment isolation + financing adjustment based on customer feedback.</w:t>
            </w:r>
          </w:p>
        </w:tc>
        <w:tc>
          <w:tcPr>
            <w:tcW w:w="0" w:type="auto"/>
            <w:vAlign w:val="center"/>
            <w:hideMark/>
          </w:tcPr>
          <w:p w14:paraId="05F1DD7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feels overwhelmed; lost same-day closes</w:t>
            </w:r>
          </w:p>
        </w:tc>
      </w:tr>
      <w:tr w:rsidR="007D02CE" w:rsidRPr="007C2E2F" w14:paraId="2BDE5C28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62A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9: Closing Sequence</w:t>
            </w:r>
          </w:p>
        </w:tc>
        <w:tc>
          <w:tcPr>
            <w:tcW w:w="0" w:type="auto"/>
            <w:vAlign w:val="center"/>
            <w:hideMark/>
          </w:tcPr>
          <w:p w14:paraId="3BBF98F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405C642B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337BAC0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2A842DD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30DF3F74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2AF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Accepting “I need to think about it” without strong urgency language or incentives</w:t>
            </w:r>
          </w:p>
        </w:tc>
        <w:tc>
          <w:tcPr>
            <w:tcW w:w="0" w:type="auto"/>
            <w:vAlign w:val="center"/>
            <w:hideMark/>
          </w:tcPr>
          <w:p w14:paraId="78B74E06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9: Closing Sequence</w:t>
            </w:r>
          </w:p>
        </w:tc>
        <w:tc>
          <w:tcPr>
            <w:tcW w:w="0" w:type="auto"/>
            <w:vAlign w:val="center"/>
            <w:hideMark/>
          </w:tcPr>
          <w:p w14:paraId="2B39258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lacks closing confidence or tools</w:t>
            </w:r>
          </w:p>
        </w:tc>
        <w:tc>
          <w:tcPr>
            <w:tcW w:w="0" w:type="auto"/>
            <w:vAlign w:val="center"/>
            <w:hideMark/>
          </w:tcPr>
          <w:p w14:paraId="4A6194D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Daily role-plays of every major objection using Promo Home Opportunity, Feel-Felt-Found, and pie close.</w:t>
            </w:r>
          </w:p>
        </w:tc>
        <w:tc>
          <w:tcPr>
            <w:tcW w:w="0" w:type="auto"/>
            <w:vAlign w:val="center"/>
            <w:hideMark/>
          </w:tcPr>
          <w:p w14:paraId="1C98E6E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Think-it-over rate &gt;50%; massive drop in same-day closes</w:t>
            </w:r>
          </w:p>
        </w:tc>
      </w:tr>
      <w:tr w:rsidR="007D02CE" w:rsidRPr="007C2E2F" w14:paraId="73C87F66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1190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Offering price drops without proper justification or scarcity framing</w:t>
            </w:r>
          </w:p>
        </w:tc>
        <w:tc>
          <w:tcPr>
            <w:tcW w:w="0" w:type="auto"/>
            <w:vAlign w:val="center"/>
            <w:hideMark/>
          </w:tcPr>
          <w:p w14:paraId="21B8CC0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9: Closing Sequence</w:t>
            </w:r>
          </w:p>
        </w:tc>
        <w:tc>
          <w:tcPr>
            <w:tcW w:w="0" w:type="auto"/>
            <w:vAlign w:val="center"/>
            <w:hideMark/>
          </w:tcPr>
          <w:p w14:paraId="49772498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gives discounts too easily</w:t>
            </w:r>
          </w:p>
        </w:tc>
        <w:tc>
          <w:tcPr>
            <w:tcW w:w="0" w:type="auto"/>
            <w:vAlign w:val="center"/>
            <w:hideMark/>
          </w:tcPr>
          <w:p w14:paraId="7AC3BA1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Drill First Drop Justification </w:t>
            </w:r>
            <w:proofErr w:type="gramStart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tied</w:t>
            </w:r>
            <w:proofErr w:type="gramEnd"/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to limited-time promo only. Enforce “reasonable &amp; justified” rule.</w:t>
            </w:r>
          </w:p>
        </w:tc>
        <w:tc>
          <w:tcPr>
            <w:tcW w:w="0" w:type="auto"/>
            <w:vAlign w:val="center"/>
            <w:hideMark/>
          </w:tcPr>
          <w:p w14:paraId="41C66975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Margin erosion and expectation of bigger discounts</w:t>
            </w:r>
          </w:p>
        </w:tc>
      </w:tr>
      <w:tr w:rsidR="007D02CE" w:rsidRPr="007C2E2F" w14:paraId="65CC7FBE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5A5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Not using Feel-Felt-Found or third-party stories when handling final objections</w:t>
            </w:r>
          </w:p>
        </w:tc>
        <w:tc>
          <w:tcPr>
            <w:tcW w:w="0" w:type="auto"/>
            <w:vAlign w:val="center"/>
            <w:hideMark/>
          </w:tcPr>
          <w:p w14:paraId="53B2F08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9: Closing Sequence</w:t>
            </w:r>
          </w:p>
        </w:tc>
        <w:tc>
          <w:tcPr>
            <w:tcW w:w="0" w:type="auto"/>
            <w:vAlign w:val="center"/>
            <w:hideMark/>
          </w:tcPr>
          <w:p w14:paraId="12C36AE7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relies only on logic instead of emotion + social proof</w:t>
            </w:r>
          </w:p>
        </w:tc>
        <w:tc>
          <w:tcPr>
            <w:tcW w:w="0" w:type="auto"/>
            <w:vAlign w:val="center"/>
            <w:hideMark/>
          </w:tcPr>
          <w:p w14:paraId="6DE8E84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Mandatory inclusion of Feel-Felt-Found and success stories in every closing role-play.</w:t>
            </w:r>
          </w:p>
        </w:tc>
        <w:tc>
          <w:tcPr>
            <w:tcW w:w="0" w:type="auto"/>
            <w:vAlign w:val="center"/>
            <w:hideMark/>
          </w:tcPr>
          <w:p w14:paraId="1B24974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Emotional resistance remains; lower overall close rate</w:t>
            </w:r>
          </w:p>
        </w:tc>
      </w:tr>
      <w:tr w:rsidR="007D02CE" w:rsidRPr="007C2E2F" w14:paraId="449170E5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8D03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b/>
                <w:bCs/>
                <w:sz w:val="18"/>
                <w:szCs w:val="18"/>
              </w:rPr>
              <w:t>Step 10: Warm Down</w:t>
            </w:r>
          </w:p>
        </w:tc>
        <w:tc>
          <w:tcPr>
            <w:tcW w:w="0" w:type="auto"/>
            <w:vAlign w:val="center"/>
            <w:hideMark/>
          </w:tcPr>
          <w:p w14:paraId="4727A8F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578B10A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0D0BDF72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14:paraId="1B87D20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7D02CE" w:rsidRPr="007C2E2F" w14:paraId="0504A6CF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4E1E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Rushing out the door immediately after getting the signature</w:t>
            </w:r>
          </w:p>
        </w:tc>
        <w:tc>
          <w:tcPr>
            <w:tcW w:w="0" w:type="auto"/>
            <w:vAlign w:val="center"/>
            <w:hideMark/>
          </w:tcPr>
          <w:p w14:paraId="427C07A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10: Warm Down</w:t>
            </w:r>
          </w:p>
        </w:tc>
        <w:tc>
          <w:tcPr>
            <w:tcW w:w="0" w:type="auto"/>
            <w:vAlign w:val="center"/>
            <w:hideMark/>
          </w:tcPr>
          <w:p w14:paraId="2B3F7C1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thinks the job is “done” once signed</w:t>
            </w:r>
          </w:p>
        </w:tc>
        <w:tc>
          <w:tcPr>
            <w:tcW w:w="0" w:type="auto"/>
            <w:vAlign w:val="center"/>
            <w:hideMark/>
          </w:tcPr>
          <w:p w14:paraId="3D889569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Full warm-down role-plays focusing on personal conversation and rapport building.</w:t>
            </w:r>
          </w:p>
        </w:tc>
        <w:tc>
          <w:tcPr>
            <w:tcW w:w="0" w:type="auto"/>
            <w:vAlign w:val="center"/>
            <w:hideMark/>
          </w:tcPr>
          <w:p w14:paraId="3BD8BE2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Lower review scores; fewer referrals</w:t>
            </w:r>
          </w:p>
        </w:tc>
      </w:tr>
      <w:tr w:rsidR="007D02CE" w:rsidRPr="007C2E2F" w14:paraId="230FCCC6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FA3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No review request or effort to solidify long-term relationship</w:t>
            </w:r>
          </w:p>
        </w:tc>
        <w:tc>
          <w:tcPr>
            <w:tcW w:w="0" w:type="auto"/>
            <w:vAlign w:val="center"/>
            <w:hideMark/>
          </w:tcPr>
          <w:p w14:paraId="2EAFC1FD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10: Warm Down</w:t>
            </w:r>
          </w:p>
        </w:tc>
        <w:tc>
          <w:tcPr>
            <w:tcW w:w="0" w:type="auto"/>
            <w:vAlign w:val="center"/>
            <w:hideMark/>
          </w:tcPr>
          <w:p w14:paraId="27B1D9DC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uncomfortable asking for reviews</w:t>
            </w:r>
          </w:p>
        </w:tc>
        <w:tc>
          <w:tcPr>
            <w:tcW w:w="0" w:type="auto"/>
            <w:vAlign w:val="center"/>
            <w:hideMark/>
          </w:tcPr>
          <w:p w14:paraId="6CFF835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Scripted drills ending with review ask + personal connection. Track referral KPIs.</w:t>
            </w:r>
          </w:p>
        </w:tc>
        <w:tc>
          <w:tcPr>
            <w:tcW w:w="0" w:type="auto"/>
            <w:vAlign w:val="center"/>
            <w:hideMark/>
          </w:tcPr>
          <w:p w14:paraId="215DB5A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Missed referral and repeat business opportunities</w:t>
            </w:r>
          </w:p>
        </w:tc>
      </w:tr>
      <w:tr w:rsidR="007D02CE" w:rsidRPr="007C2E2F" w14:paraId="3DC256D8" w14:textId="77777777" w:rsidTr="00BA6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855F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Failing to leave proper contact info and next-step clarity</w:t>
            </w:r>
          </w:p>
        </w:tc>
        <w:tc>
          <w:tcPr>
            <w:tcW w:w="0" w:type="auto"/>
            <w:vAlign w:val="center"/>
            <w:hideMark/>
          </w:tcPr>
          <w:p w14:paraId="2A1C6541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Step 10: Warm Down</w:t>
            </w:r>
          </w:p>
        </w:tc>
        <w:tc>
          <w:tcPr>
            <w:tcW w:w="0" w:type="auto"/>
            <w:vAlign w:val="center"/>
            <w:hideMark/>
          </w:tcPr>
          <w:p w14:paraId="1E653CF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Rep ends transactionally instead of relationally</w:t>
            </w:r>
          </w:p>
        </w:tc>
        <w:tc>
          <w:tcPr>
            <w:tcW w:w="0" w:type="auto"/>
            <w:vAlign w:val="center"/>
            <w:hideMark/>
          </w:tcPr>
          <w:p w14:paraId="2CE18F9A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Role-play full handover of documents, contact info, and clear timeline expectations.</w:t>
            </w:r>
          </w:p>
        </w:tc>
        <w:tc>
          <w:tcPr>
            <w:tcW w:w="0" w:type="auto"/>
            <w:vAlign w:val="center"/>
            <w:hideMark/>
          </w:tcPr>
          <w:p w14:paraId="644ECAAE" w14:textId="77777777" w:rsidR="007D02CE" w:rsidRPr="007C2E2F" w:rsidRDefault="007D02CE" w:rsidP="007D02CE">
            <w:pPr>
              <w:spacing w:after="0" w:line="240" w:lineRule="auto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C2E2F">
              <w:rPr>
                <w:rFonts w:asciiTheme="majorHAnsi" w:eastAsia="Times New Roman" w:hAnsiTheme="majorHAnsi" w:cstheme="majorHAnsi"/>
                <w:sz w:val="18"/>
                <w:szCs w:val="18"/>
              </w:rPr>
              <w:t>Customer confusion post-sale; reduced satisfaction and referrals</w:t>
            </w:r>
          </w:p>
        </w:tc>
      </w:tr>
    </w:tbl>
    <w:p w14:paraId="200E8BB9" w14:textId="77777777" w:rsidR="00072A83" w:rsidRDefault="00072A83"/>
    <w:sectPr w:rsidR="00072A83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5EDB8" w14:textId="77777777" w:rsidR="007053EA" w:rsidRDefault="007053EA">
      <w:pPr>
        <w:spacing w:after="0" w:line="240" w:lineRule="auto"/>
      </w:pPr>
      <w:r>
        <w:separator/>
      </w:r>
    </w:p>
  </w:endnote>
  <w:endnote w:type="continuationSeparator" w:id="0">
    <w:p w14:paraId="1E219324" w14:textId="77777777" w:rsidR="007053EA" w:rsidRDefault="00705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4ABE" w14:textId="32A1D8C0" w:rsidR="00072A83" w:rsidRDefault="007053EA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572E2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1D838" w14:textId="77777777" w:rsidR="007053EA" w:rsidRDefault="007053EA">
      <w:pPr>
        <w:spacing w:after="0" w:line="240" w:lineRule="auto"/>
      </w:pPr>
      <w:r>
        <w:separator/>
      </w:r>
    </w:p>
  </w:footnote>
  <w:footnote w:type="continuationSeparator" w:id="0">
    <w:p w14:paraId="7675CCFF" w14:textId="77777777" w:rsidR="007053EA" w:rsidRDefault="00705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238628">
    <w:abstractNumId w:val="8"/>
  </w:num>
  <w:num w:numId="2" w16cid:durableId="1911579852">
    <w:abstractNumId w:val="6"/>
  </w:num>
  <w:num w:numId="3" w16cid:durableId="224805872">
    <w:abstractNumId w:val="5"/>
  </w:num>
  <w:num w:numId="4" w16cid:durableId="620496980">
    <w:abstractNumId w:val="4"/>
  </w:num>
  <w:num w:numId="5" w16cid:durableId="982739792">
    <w:abstractNumId w:val="7"/>
  </w:num>
  <w:num w:numId="6" w16cid:durableId="872763178">
    <w:abstractNumId w:val="3"/>
  </w:num>
  <w:num w:numId="7" w16cid:durableId="1048844375">
    <w:abstractNumId w:val="2"/>
  </w:num>
  <w:num w:numId="8" w16cid:durableId="370231510">
    <w:abstractNumId w:val="1"/>
  </w:num>
  <w:num w:numId="9" w16cid:durableId="31977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A83"/>
    <w:rsid w:val="00092969"/>
    <w:rsid w:val="0015074B"/>
    <w:rsid w:val="002132B5"/>
    <w:rsid w:val="0029639D"/>
    <w:rsid w:val="002A3750"/>
    <w:rsid w:val="00326F90"/>
    <w:rsid w:val="00572E20"/>
    <w:rsid w:val="006D1504"/>
    <w:rsid w:val="007053EA"/>
    <w:rsid w:val="007C2E2F"/>
    <w:rsid w:val="007D02CE"/>
    <w:rsid w:val="00887A76"/>
    <w:rsid w:val="00913CE4"/>
    <w:rsid w:val="009B7428"/>
    <w:rsid w:val="00AA1D8D"/>
    <w:rsid w:val="00B47730"/>
    <w:rsid w:val="00BA64A1"/>
    <w:rsid w:val="00C20C61"/>
    <w:rsid w:val="00C77C5D"/>
    <w:rsid w:val="00CA52C1"/>
    <w:rsid w:val="00CB0664"/>
    <w:rsid w:val="00CE7C23"/>
    <w:rsid w:val="00ED2C33"/>
    <w:rsid w:val="00EE74A2"/>
    <w:rsid w:val="00F976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247D88A-0D7C-4CF3-9A0F-067F73E28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1432</Words>
  <Characters>8541</Characters>
  <Application>Microsoft Office Word</Application>
  <DocSecurity>0</DocSecurity>
  <Lines>533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Hill</cp:lastModifiedBy>
  <cp:revision>16</cp:revision>
  <dcterms:created xsi:type="dcterms:W3CDTF">2013-12-23T23:15:00Z</dcterms:created>
  <dcterms:modified xsi:type="dcterms:W3CDTF">2026-04-27T14:08:00Z</dcterms:modified>
  <cp:category/>
</cp:coreProperties>
</file>